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60B1B2" w14:textId="77777777" w:rsidR="001D43A2" w:rsidRPr="007960D7" w:rsidRDefault="001D43A2" w:rsidP="001D43A2">
      <w:pPr>
        <w:spacing w:after="0"/>
        <w:jc w:val="center"/>
        <w:rPr>
          <w:rFonts w:ascii="Titillium" w:hAnsi="Titillium"/>
        </w:rPr>
      </w:pPr>
      <w:r w:rsidRPr="007960D7">
        <w:rPr>
          <w:rFonts w:ascii="Titillium" w:hAnsi="Titillium"/>
          <w:noProof/>
          <w:lang w:eastAsia="pl-PL"/>
        </w:rPr>
        <w:drawing>
          <wp:inline distT="0" distB="0" distL="0" distR="0" wp14:anchorId="7471AA21" wp14:editId="4798A5CE">
            <wp:extent cx="3631882" cy="1771650"/>
            <wp:effectExtent l="0" t="0" r="6985" b="0"/>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gh_nzw_s_pl_1w_wbr_rgb_150ppi"/>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631882" cy="1771650"/>
                    </a:xfrm>
                    <a:prstGeom prst="rect">
                      <a:avLst/>
                    </a:prstGeom>
                    <a:noFill/>
                    <a:ln>
                      <a:noFill/>
                    </a:ln>
                  </pic:spPr>
                </pic:pic>
              </a:graphicData>
            </a:graphic>
          </wp:inline>
        </w:drawing>
      </w:r>
    </w:p>
    <w:p w14:paraId="088DD827" w14:textId="77777777" w:rsidR="001D43A2" w:rsidRPr="007960D7" w:rsidRDefault="001D43A2" w:rsidP="001D43A2">
      <w:pPr>
        <w:spacing w:after="0"/>
        <w:jc w:val="center"/>
        <w:rPr>
          <w:rFonts w:ascii="Titillium" w:hAnsi="Titillium"/>
        </w:rPr>
      </w:pPr>
    </w:p>
    <w:p w14:paraId="44AA1327" w14:textId="77777777" w:rsidR="001D43A2" w:rsidRPr="007960D7" w:rsidRDefault="001D43A2" w:rsidP="001D43A2">
      <w:pPr>
        <w:spacing w:before="120" w:after="120"/>
        <w:jc w:val="center"/>
        <w:rPr>
          <w:rFonts w:ascii="Times New Roman" w:hAnsi="Times New Roman" w:cs="Times New Roman"/>
          <w:b/>
          <w:sz w:val="24"/>
          <w:szCs w:val="24"/>
        </w:rPr>
      </w:pPr>
    </w:p>
    <w:p w14:paraId="4BADA7D8" w14:textId="77777777" w:rsidR="001D43A2" w:rsidRPr="007960D7" w:rsidRDefault="001D43A2" w:rsidP="001D43A2">
      <w:pPr>
        <w:spacing w:before="120" w:after="120"/>
        <w:jc w:val="center"/>
        <w:rPr>
          <w:rFonts w:ascii="Times New Roman" w:hAnsi="Times New Roman" w:cs="Times New Roman"/>
          <w:b/>
          <w:sz w:val="24"/>
          <w:szCs w:val="24"/>
        </w:rPr>
      </w:pPr>
    </w:p>
    <w:p w14:paraId="600CD9CA" w14:textId="3C4274D1" w:rsidR="001D43A2" w:rsidRPr="007960D7" w:rsidRDefault="001D43A2" w:rsidP="001D43A2">
      <w:pPr>
        <w:spacing w:before="120" w:after="120"/>
        <w:jc w:val="center"/>
        <w:rPr>
          <w:rFonts w:ascii="Verdana" w:hAnsi="Verdana" w:cs="Times New Roman"/>
          <w:b/>
          <w:sz w:val="24"/>
          <w:szCs w:val="24"/>
        </w:rPr>
      </w:pPr>
      <w:r w:rsidRPr="007960D7">
        <w:rPr>
          <w:rFonts w:ascii="Verdana" w:hAnsi="Verdana" w:cs="Times New Roman"/>
          <w:b/>
          <w:sz w:val="24"/>
          <w:szCs w:val="24"/>
        </w:rPr>
        <w:t>DZIEDZINA nauk ścisłych i przyrodniczych</w:t>
      </w:r>
    </w:p>
    <w:p w14:paraId="680C0FCB" w14:textId="3A62181E" w:rsidR="001D43A2" w:rsidRPr="007960D7" w:rsidRDefault="001D43A2" w:rsidP="001D43A2">
      <w:pPr>
        <w:spacing w:before="240" w:after="0"/>
        <w:jc w:val="center"/>
        <w:rPr>
          <w:rFonts w:ascii="Verdana" w:hAnsi="Verdana" w:cs="Times New Roman"/>
        </w:rPr>
      </w:pPr>
      <w:r w:rsidRPr="007960D7">
        <w:rPr>
          <w:rFonts w:ascii="Verdana" w:hAnsi="Verdana" w:cs="Times New Roman"/>
        </w:rPr>
        <w:t>DYSCYPLINA Nauki Fizyczne</w:t>
      </w:r>
    </w:p>
    <w:p w14:paraId="31C6D0CA" w14:textId="77777777" w:rsidR="001D43A2" w:rsidRPr="007960D7" w:rsidRDefault="001D43A2" w:rsidP="001D43A2">
      <w:pPr>
        <w:spacing w:before="240" w:after="0"/>
        <w:jc w:val="center"/>
        <w:rPr>
          <w:rFonts w:ascii="Verdana" w:hAnsi="Verdana" w:cs="Times New Roman"/>
        </w:rPr>
      </w:pPr>
    </w:p>
    <w:p w14:paraId="33449A65" w14:textId="77777777" w:rsidR="001D43A2" w:rsidRPr="007960D7" w:rsidRDefault="001D43A2" w:rsidP="001D43A2">
      <w:pPr>
        <w:spacing w:after="0"/>
        <w:rPr>
          <w:rFonts w:ascii="Verdana" w:hAnsi="Verdana" w:cs="Times New Roman"/>
        </w:rPr>
      </w:pPr>
    </w:p>
    <w:p w14:paraId="69E3D354" w14:textId="77777777" w:rsidR="001D43A2" w:rsidRPr="007960D7" w:rsidRDefault="001D43A2" w:rsidP="001D43A2">
      <w:pPr>
        <w:spacing w:after="0"/>
        <w:rPr>
          <w:rFonts w:ascii="Verdana" w:hAnsi="Verdana" w:cs="Times New Roman"/>
        </w:rPr>
      </w:pPr>
    </w:p>
    <w:p w14:paraId="642F3806" w14:textId="77777777" w:rsidR="001D43A2" w:rsidRPr="007960D7" w:rsidRDefault="001D43A2" w:rsidP="001D43A2">
      <w:pPr>
        <w:spacing w:before="120" w:after="120"/>
        <w:jc w:val="center"/>
        <w:rPr>
          <w:rFonts w:ascii="Verdana" w:hAnsi="Verdana" w:cs="Times New Roman"/>
          <w:b/>
          <w:sz w:val="24"/>
          <w:szCs w:val="24"/>
        </w:rPr>
      </w:pPr>
      <w:r w:rsidRPr="007960D7">
        <w:rPr>
          <w:rFonts w:ascii="Verdana" w:eastAsia="Times New Roman" w:hAnsi="Verdana" w:cs="Times New Roman"/>
          <w:b/>
          <w:sz w:val="40"/>
          <w:szCs w:val="28"/>
          <w:lang w:eastAsia="pl-PL"/>
        </w:rPr>
        <w:t>ROZPRAWA DOKTORSKA</w:t>
      </w:r>
    </w:p>
    <w:p w14:paraId="02851759" w14:textId="77777777" w:rsidR="001D43A2" w:rsidRPr="007960D7" w:rsidRDefault="001D43A2" w:rsidP="001D43A2">
      <w:pPr>
        <w:spacing w:before="120" w:after="0"/>
        <w:jc w:val="center"/>
        <w:rPr>
          <w:rFonts w:ascii="Verdana" w:hAnsi="Verdana" w:cs="Times New Roman"/>
          <w:sz w:val="36"/>
        </w:rPr>
      </w:pPr>
    </w:p>
    <w:p w14:paraId="46DD6AA7" w14:textId="77777777" w:rsidR="001D43A2" w:rsidRPr="007960D7" w:rsidRDefault="001D43A2" w:rsidP="001D43A2">
      <w:pPr>
        <w:spacing w:before="200" w:after="0"/>
        <w:jc w:val="center"/>
        <w:rPr>
          <w:rFonts w:ascii="Verdana" w:hAnsi="Verdana" w:cs="Times New Roman"/>
          <w:b/>
        </w:rPr>
      </w:pPr>
    </w:p>
    <w:p w14:paraId="375160C9" w14:textId="77777777" w:rsidR="001D43A2" w:rsidRPr="007960D7" w:rsidRDefault="001D43A2" w:rsidP="001D43A2">
      <w:pPr>
        <w:spacing w:after="0"/>
        <w:jc w:val="center"/>
        <w:rPr>
          <w:rFonts w:ascii="Verdana" w:hAnsi="Verdana" w:cs="Times New Roman"/>
          <w:i/>
          <w:sz w:val="32"/>
          <w:szCs w:val="36"/>
        </w:rPr>
      </w:pPr>
    </w:p>
    <w:p w14:paraId="47FAE0E0" w14:textId="052C3259" w:rsidR="001D43A2" w:rsidRPr="007960D7" w:rsidRDefault="001D43A2" w:rsidP="001D43A2">
      <w:pPr>
        <w:spacing w:after="0"/>
        <w:jc w:val="center"/>
        <w:rPr>
          <w:rFonts w:ascii="Verdana" w:hAnsi="Verdana" w:cs="Times New Roman"/>
          <w:sz w:val="32"/>
          <w:szCs w:val="36"/>
        </w:rPr>
      </w:pPr>
      <w:r w:rsidRPr="007960D7">
        <w:rPr>
          <w:rFonts w:ascii="Verdana" w:hAnsi="Verdana" w:cs="Times New Roman"/>
          <w:sz w:val="32"/>
          <w:szCs w:val="36"/>
        </w:rPr>
        <w:t xml:space="preserve">Pomiary </w:t>
      </w:r>
      <w:r w:rsidR="00F63210" w:rsidRPr="007960D7">
        <w:rPr>
          <w:rFonts w:ascii="Verdana" w:hAnsi="Verdana" w:cs="Times New Roman"/>
          <w:sz w:val="32"/>
          <w:szCs w:val="36"/>
        </w:rPr>
        <w:t>pełnego składu izotopowego wody</w:t>
      </w:r>
      <w:r w:rsidR="00F63210" w:rsidRPr="007960D7">
        <w:rPr>
          <w:rFonts w:ascii="Verdana" w:hAnsi="Verdana" w:cs="Times New Roman"/>
          <w:sz w:val="32"/>
          <w:szCs w:val="36"/>
        </w:rPr>
        <w:br/>
      </w:r>
      <w:r w:rsidRPr="007960D7">
        <w:rPr>
          <w:rFonts w:ascii="Verdana" w:hAnsi="Verdana" w:cs="Times New Roman"/>
          <w:sz w:val="32"/>
          <w:szCs w:val="36"/>
        </w:rPr>
        <w:t>(δ</w:t>
      </w:r>
      <w:r w:rsidRPr="007960D7">
        <w:rPr>
          <w:rFonts w:ascii="Verdana" w:hAnsi="Verdana" w:cs="Times New Roman"/>
          <w:sz w:val="32"/>
          <w:szCs w:val="36"/>
          <w:vertAlign w:val="superscript"/>
        </w:rPr>
        <w:t>2</w:t>
      </w:r>
      <w:r w:rsidRPr="007960D7">
        <w:rPr>
          <w:rFonts w:ascii="Verdana" w:hAnsi="Verdana" w:cs="Times New Roman"/>
          <w:sz w:val="32"/>
          <w:szCs w:val="36"/>
        </w:rPr>
        <w:t>H, δ</w:t>
      </w:r>
      <w:r w:rsidRPr="007960D7">
        <w:rPr>
          <w:rFonts w:ascii="Verdana" w:hAnsi="Verdana" w:cs="Times New Roman"/>
          <w:sz w:val="32"/>
          <w:szCs w:val="36"/>
          <w:vertAlign w:val="superscript"/>
        </w:rPr>
        <w:t>18</w:t>
      </w:r>
      <w:r w:rsidRPr="007960D7">
        <w:rPr>
          <w:rFonts w:ascii="Verdana" w:hAnsi="Verdana" w:cs="Times New Roman"/>
          <w:sz w:val="32"/>
          <w:szCs w:val="36"/>
        </w:rPr>
        <w:t>O, δ</w:t>
      </w:r>
      <w:r w:rsidRPr="007960D7">
        <w:rPr>
          <w:rFonts w:ascii="Verdana" w:hAnsi="Verdana" w:cs="Times New Roman"/>
          <w:sz w:val="32"/>
          <w:szCs w:val="36"/>
          <w:vertAlign w:val="superscript"/>
        </w:rPr>
        <w:t>17</w:t>
      </w:r>
      <w:r w:rsidRPr="007960D7">
        <w:rPr>
          <w:rFonts w:ascii="Verdana" w:hAnsi="Verdana" w:cs="Times New Roman"/>
          <w:sz w:val="32"/>
          <w:szCs w:val="36"/>
        </w:rPr>
        <w:t>O) – zagadn</w:t>
      </w:r>
      <w:r w:rsidR="00F63210" w:rsidRPr="007960D7">
        <w:rPr>
          <w:rFonts w:ascii="Verdana" w:hAnsi="Verdana" w:cs="Times New Roman"/>
          <w:sz w:val="32"/>
          <w:szCs w:val="36"/>
        </w:rPr>
        <w:t>ienia metodyczne</w:t>
      </w:r>
      <w:r w:rsidR="00F63210" w:rsidRPr="007960D7">
        <w:rPr>
          <w:rFonts w:ascii="Verdana" w:hAnsi="Verdana" w:cs="Times New Roman"/>
          <w:sz w:val="32"/>
          <w:szCs w:val="36"/>
        </w:rPr>
        <w:br/>
        <w:t xml:space="preserve">i zastosowania </w:t>
      </w:r>
      <w:r w:rsidRPr="007960D7">
        <w:rPr>
          <w:rFonts w:ascii="Verdana" w:hAnsi="Verdana" w:cs="Times New Roman"/>
          <w:sz w:val="32"/>
          <w:szCs w:val="36"/>
        </w:rPr>
        <w:t>w hydrologii</w:t>
      </w:r>
    </w:p>
    <w:p w14:paraId="7E91D3C1" w14:textId="77777777" w:rsidR="001D43A2" w:rsidRPr="007960D7" w:rsidRDefault="001D43A2" w:rsidP="001D43A2">
      <w:pPr>
        <w:spacing w:after="0"/>
        <w:jc w:val="center"/>
        <w:rPr>
          <w:rFonts w:ascii="Verdana" w:hAnsi="Verdana" w:cs="Times New Roman"/>
          <w:i/>
          <w:sz w:val="24"/>
          <w:szCs w:val="24"/>
        </w:rPr>
      </w:pPr>
    </w:p>
    <w:p w14:paraId="3B757FE9" w14:textId="77777777" w:rsidR="001D43A2" w:rsidRPr="007960D7" w:rsidRDefault="001D43A2" w:rsidP="001D43A2">
      <w:pPr>
        <w:spacing w:after="0"/>
        <w:jc w:val="center"/>
        <w:rPr>
          <w:rFonts w:ascii="Verdana" w:hAnsi="Verdana" w:cs="Times New Roman"/>
        </w:rPr>
      </w:pPr>
    </w:p>
    <w:p w14:paraId="25B8DD98" w14:textId="77777777" w:rsidR="001D43A2" w:rsidRPr="007960D7" w:rsidRDefault="001D43A2" w:rsidP="001D43A2">
      <w:pPr>
        <w:spacing w:after="0"/>
        <w:rPr>
          <w:rFonts w:ascii="Verdana" w:hAnsi="Verdana" w:cs="Times New Roman"/>
        </w:rPr>
      </w:pPr>
    </w:p>
    <w:p w14:paraId="3C1E3FAB" w14:textId="77777777" w:rsidR="001D43A2" w:rsidRPr="007960D7" w:rsidRDefault="001D43A2" w:rsidP="001D43A2">
      <w:pPr>
        <w:spacing w:after="0"/>
        <w:rPr>
          <w:rFonts w:ascii="Verdana" w:hAnsi="Verdana" w:cs="Times New Roman"/>
        </w:rPr>
      </w:pPr>
    </w:p>
    <w:p w14:paraId="6F7D4641" w14:textId="77777777" w:rsidR="001D43A2" w:rsidRPr="007960D7" w:rsidRDefault="001D43A2" w:rsidP="001D43A2">
      <w:pPr>
        <w:spacing w:after="0"/>
        <w:rPr>
          <w:rFonts w:ascii="Verdana" w:hAnsi="Verdana" w:cs="Times New Roman"/>
        </w:rPr>
      </w:pPr>
    </w:p>
    <w:p w14:paraId="33FD223A" w14:textId="23F831E8" w:rsidR="001D43A2" w:rsidRPr="007960D7" w:rsidRDefault="001D43A2" w:rsidP="001D43A2">
      <w:pPr>
        <w:spacing w:after="0"/>
        <w:jc w:val="center"/>
        <w:rPr>
          <w:rFonts w:ascii="Verdana" w:hAnsi="Verdana" w:cs="Times New Roman"/>
          <w:b/>
          <w:i/>
        </w:rPr>
      </w:pPr>
      <w:r w:rsidRPr="007960D7">
        <w:rPr>
          <w:rFonts w:ascii="Verdana" w:hAnsi="Verdana" w:cs="Times New Roman"/>
        </w:rPr>
        <w:t>Autor</w:t>
      </w:r>
      <w:proofErr w:type="gramStart"/>
      <w:r w:rsidRPr="007960D7">
        <w:rPr>
          <w:rFonts w:ascii="Verdana" w:hAnsi="Verdana" w:cs="Times New Roman"/>
        </w:rPr>
        <w:t>:</w:t>
      </w:r>
      <w:r w:rsidRPr="007960D7">
        <w:rPr>
          <w:rFonts w:ascii="Verdana" w:hAnsi="Verdana" w:cs="Times New Roman"/>
        </w:rPr>
        <w:tab/>
        <w:t xml:space="preserve"> Anna</w:t>
      </w:r>
      <w:proofErr w:type="gramEnd"/>
      <w:r w:rsidRPr="007960D7">
        <w:rPr>
          <w:rFonts w:ascii="Verdana" w:hAnsi="Verdana" w:cs="Times New Roman"/>
        </w:rPr>
        <w:t xml:space="preserve"> Magdalena Pierchała </w:t>
      </w:r>
    </w:p>
    <w:p w14:paraId="1116D33B" w14:textId="77777777" w:rsidR="001D43A2" w:rsidRPr="007960D7" w:rsidRDefault="001D43A2" w:rsidP="001D43A2">
      <w:pPr>
        <w:spacing w:after="0"/>
        <w:jc w:val="center"/>
        <w:rPr>
          <w:rFonts w:ascii="Verdana" w:hAnsi="Verdana" w:cs="Times New Roman"/>
        </w:rPr>
      </w:pPr>
    </w:p>
    <w:p w14:paraId="33B22ED7" w14:textId="77777777" w:rsidR="001D43A2" w:rsidRPr="007960D7" w:rsidRDefault="001D43A2" w:rsidP="001D43A2">
      <w:pPr>
        <w:spacing w:after="0"/>
        <w:jc w:val="center"/>
        <w:rPr>
          <w:rFonts w:ascii="Verdana" w:hAnsi="Verdana" w:cs="Times New Roman"/>
        </w:rPr>
      </w:pPr>
    </w:p>
    <w:p w14:paraId="1C26CC4D" w14:textId="53B153DD" w:rsidR="001D43A2" w:rsidRPr="007960D7" w:rsidRDefault="001D43A2" w:rsidP="001D43A2">
      <w:pPr>
        <w:spacing w:after="0"/>
        <w:jc w:val="center"/>
        <w:rPr>
          <w:rFonts w:ascii="Verdana" w:hAnsi="Verdana" w:cs="Times New Roman"/>
        </w:rPr>
      </w:pPr>
      <w:r w:rsidRPr="007960D7">
        <w:rPr>
          <w:rFonts w:ascii="Verdana" w:hAnsi="Verdana" w:cs="Times New Roman"/>
        </w:rPr>
        <w:t xml:space="preserve">Promotor rozprawy: </w:t>
      </w:r>
      <w:bookmarkStart w:id="0" w:name="_Hlk64281528"/>
      <w:r w:rsidRPr="007960D7">
        <w:rPr>
          <w:rFonts w:ascii="Verdana" w:hAnsi="Verdana" w:cs="Times New Roman"/>
        </w:rPr>
        <w:t xml:space="preserve">prof. dr hab. inż. Kazimierz Różański </w:t>
      </w:r>
      <w:bookmarkEnd w:id="0"/>
    </w:p>
    <w:p w14:paraId="177864D7" w14:textId="77777777" w:rsidR="001D43A2" w:rsidRPr="007960D7" w:rsidRDefault="001D43A2" w:rsidP="001D43A2">
      <w:pPr>
        <w:spacing w:after="0"/>
        <w:rPr>
          <w:rFonts w:ascii="Verdana" w:hAnsi="Verdana" w:cs="Times New Roman"/>
        </w:rPr>
      </w:pPr>
    </w:p>
    <w:p w14:paraId="00C14ECC" w14:textId="2F00CB44" w:rsidR="001D43A2" w:rsidRPr="007960D7" w:rsidRDefault="001D43A2" w:rsidP="001D43A2">
      <w:pPr>
        <w:spacing w:after="0"/>
        <w:jc w:val="center"/>
        <w:rPr>
          <w:rFonts w:ascii="Verdana" w:hAnsi="Verdana" w:cs="Times New Roman"/>
        </w:rPr>
      </w:pPr>
      <w:r w:rsidRPr="007960D7">
        <w:rPr>
          <w:rFonts w:ascii="Verdana" w:hAnsi="Verdana" w:cs="Times New Roman"/>
        </w:rPr>
        <w:t>Praca wykonana: Akademia Górniczo-Hutnicza im. Stanisława Staszica</w:t>
      </w:r>
      <w:r w:rsidR="00F63210" w:rsidRPr="007960D7">
        <w:rPr>
          <w:rFonts w:ascii="Verdana" w:hAnsi="Verdana" w:cs="Times New Roman"/>
        </w:rPr>
        <w:br/>
      </w:r>
      <w:r w:rsidR="00DE7FC8" w:rsidRPr="007960D7">
        <w:rPr>
          <w:rFonts w:ascii="Verdana" w:hAnsi="Verdana" w:cs="Times New Roman"/>
        </w:rPr>
        <w:t>w Krakowie</w:t>
      </w:r>
      <w:r w:rsidRPr="007960D7">
        <w:rPr>
          <w:rFonts w:ascii="Verdana" w:hAnsi="Verdana" w:cs="Times New Roman"/>
        </w:rPr>
        <w:t>, Wydział Fizyki i Informatyki</w:t>
      </w:r>
      <w:r w:rsidR="00F63210" w:rsidRPr="007960D7">
        <w:rPr>
          <w:rFonts w:ascii="Verdana" w:hAnsi="Verdana" w:cs="Times New Roman"/>
        </w:rPr>
        <w:t xml:space="preserve"> Stosowanej, Katedra Zastosowań</w:t>
      </w:r>
      <w:r w:rsidR="00F63210" w:rsidRPr="007960D7">
        <w:rPr>
          <w:rFonts w:ascii="Verdana" w:hAnsi="Verdana" w:cs="Times New Roman"/>
        </w:rPr>
        <w:br/>
      </w:r>
      <w:r w:rsidRPr="007960D7">
        <w:rPr>
          <w:rFonts w:ascii="Verdana" w:hAnsi="Verdana" w:cs="Times New Roman"/>
        </w:rPr>
        <w:t>Fizyki Jądrowej</w:t>
      </w:r>
    </w:p>
    <w:p w14:paraId="12F88E8D" w14:textId="77777777" w:rsidR="001D43A2" w:rsidRPr="007960D7" w:rsidRDefault="001D43A2" w:rsidP="001D43A2">
      <w:pPr>
        <w:spacing w:after="0"/>
        <w:rPr>
          <w:rFonts w:ascii="Verdana" w:hAnsi="Verdana" w:cs="Times New Roman"/>
          <w:i/>
        </w:rPr>
      </w:pPr>
    </w:p>
    <w:p w14:paraId="648171AA" w14:textId="77777777" w:rsidR="001D43A2" w:rsidRPr="007960D7" w:rsidRDefault="001D43A2" w:rsidP="001D43A2">
      <w:pPr>
        <w:spacing w:after="0"/>
        <w:rPr>
          <w:rFonts w:ascii="Verdana" w:hAnsi="Verdana" w:cs="Times New Roman"/>
          <w:i/>
        </w:rPr>
      </w:pPr>
    </w:p>
    <w:p w14:paraId="54F2862C" w14:textId="77777777" w:rsidR="001D43A2" w:rsidRPr="007960D7" w:rsidRDefault="001D43A2" w:rsidP="001D43A2">
      <w:pPr>
        <w:spacing w:after="0"/>
        <w:rPr>
          <w:rFonts w:ascii="Verdana" w:hAnsi="Verdana" w:cs="Times New Roman"/>
        </w:rPr>
      </w:pPr>
    </w:p>
    <w:p w14:paraId="77122E6E" w14:textId="77777777" w:rsidR="001D43A2" w:rsidRPr="007960D7" w:rsidRDefault="001D43A2" w:rsidP="001D43A2">
      <w:pPr>
        <w:spacing w:after="0"/>
        <w:rPr>
          <w:rFonts w:ascii="Verdana" w:hAnsi="Verdana" w:cs="Times New Roman"/>
        </w:rPr>
      </w:pPr>
    </w:p>
    <w:p w14:paraId="119DF94D" w14:textId="49F9D11B" w:rsidR="001D43A2" w:rsidRPr="007960D7" w:rsidRDefault="001D43A2" w:rsidP="001D43A2">
      <w:pPr>
        <w:spacing w:after="0"/>
        <w:jc w:val="center"/>
        <w:rPr>
          <w:rFonts w:ascii="Verdana" w:hAnsi="Verdana" w:cs="Times New Roman"/>
        </w:rPr>
        <w:sectPr w:rsidR="001D43A2" w:rsidRPr="007960D7" w:rsidSect="000A4DE6">
          <w:headerReference w:type="even" r:id="rId10"/>
          <w:headerReference w:type="default" r:id="rId11"/>
          <w:footerReference w:type="even" r:id="rId12"/>
          <w:footerReference w:type="default" r:id="rId13"/>
          <w:pgSz w:w="11906" w:h="16838"/>
          <w:pgMar w:top="1418" w:right="1304" w:bottom="1418" w:left="1531" w:header="709" w:footer="709" w:gutter="0"/>
          <w:cols w:space="708"/>
          <w:titlePg/>
          <w:docGrid w:linePitch="360"/>
        </w:sectPr>
      </w:pPr>
      <w:r w:rsidRPr="007960D7">
        <w:rPr>
          <w:rFonts w:ascii="Verdana" w:hAnsi="Verdana" w:cs="Times New Roman"/>
        </w:rPr>
        <w:t>Kraków, 2021</w:t>
      </w:r>
    </w:p>
    <w:p w14:paraId="4A534AD9" w14:textId="77B972C6" w:rsidR="00FF107C" w:rsidRPr="007960D7" w:rsidRDefault="00FF107C" w:rsidP="001D43A2">
      <w:pPr>
        <w:tabs>
          <w:tab w:val="left" w:pos="2112"/>
        </w:tabs>
        <w:rPr>
          <w:rFonts w:asciiTheme="majorHAnsi" w:hAnsiTheme="majorHAnsi" w:cstheme="majorHAnsi"/>
          <w:sz w:val="40"/>
        </w:rPr>
        <w:sectPr w:rsidR="00FF107C" w:rsidRPr="007960D7" w:rsidSect="000A4DE6">
          <w:headerReference w:type="even" r:id="rId14"/>
          <w:headerReference w:type="default" r:id="rId15"/>
          <w:footerReference w:type="even" r:id="rId16"/>
          <w:footerReference w:type="default" r:id="rId17"/>
          <w:pgSz w:w="11906" w:h="16838"/>
          <w:pgMar w:top="1418" w:right="1304" w:bottom="1418" w:left="1531" w:header="709" w:footer="709" w:gutter="0"/>
          <w:cols w:space="708"/>
          <w:titlePg/>
          <w:docGrid w:linePitch="360"/>
        </w:sectPr>
      </w:pPr>
    </w:p>
    <w:p w14:paraId="2BDE3DA6" w14:textId="77777777" w:rsidR="001D43A2" w:rsidRPr="007960D7" w:rsidRDefault="001D43A2" w:rsidP="001D43A2">
      <w:pPr>
        <w:pStyle w:val="Bezodstpw"/>
        <w:rPr>
          <w:rFonts w:asciiTheme="majorHAnsi" w:hAnsiTheme="majorHAnsi" w:cstheme="majorHAnsi"/>
          <w:b/>
        </w:rPr>
      </w:pPr>
      <w:r w:rsidRPr="007960D7">
        <w:rPr>
          <w:rFonts w:asciiTheme="majorHAnsi" w:hAnsiTheme="majorHAnsi" w:cstheme="majorHAnsi"/>
          <w:b/>
        </w:rPr>
        <w:lastRenderedPageBreak/>
        <w:t>Oświadczenie autora rozprawy:</w:t>
      </w:r>
    </w:p>
    <w:p w14:paraId="07EFDA9C" w14:textId="12D93350" w:rsidR="001D43A2" w:rsidRPr="007960D7" w:rsidRDefault="001D43A2" w:rsidP="001D43A2">
      <w:pPr>
        <w:pStyle w:val="Bezodstpw"/>
        <w:rPr>
          <w:rFonts w:asciiTheme="majorHAnsi" w:hAnsiTheme="majorHAnsi" w:cstheme="majorHAnsi"/>
        </w:rPr>
      </w:pPr>
      <w:r w:rsidRPr="007960D7">
        <w:rPr>
          <w:rFonts w:asciiTheme="majorHAnsi" w:hAnsiTheme="majorHAnsi" w:cstheme="majorHAnsi"/>
        </w:rPr>
        <w:t xml:space="preserve">Oświadczam, świadoma odpowiedzialności karnej za poświadczenie nieprawdy, że niniejszą pracę doktorską wykonałam osobiście i samodzielnie i nie korzystałam </w:t>
      </w:r>
      <w:r w:rsidR="00F63210" w:rsidRPr="007960D7">
        <w:rPr>
          <w:rFonts w:asciiTheme="majorHAnsi" w:hAnsiTheme="majorHAnsi" w:cstheme="majorHAnsi"/>
        </w:rPr>
        <w:t>ze źródeł innych niż wymienione</w:t>
      </w:r>
      <w:r w:rsidR="00F63210" w:rsidRPr="007960D7">
        <w:rPr>
          <w:rFonts w:asciiTheme="majorHAnsi" w:hAnsiTheme="majorHAnsi" w:cstheme="majorHAnsi"/>
        </w:rPr>
        <w:br/>
      </w:r>
      <w:r w:rsidRPr="007960D7">
        <w:rPr>
          <w:rFonts w:asciiTheme="majorHAnsi" w:hAnsiTheme="majorHAnsi" w:cstheme="majorHAnsi"/>
        </w:rPr>
        <w:t>w pracy.</w:t>
      </w:r>
    </w:p>
    <w:p w14:paraId="17A239DD" w14:textId="77777777" w:rsidR="001D43A2" w:rsidRPr="007960D7" w:rsidRDefault="001D43A2" w:rsidP="001D43A2">
      <w:pPr>
        <w:rPr>
          <w:rFonts w:asciiTheme="majorHAnsi" w:hAnsiTheme="majorHAnsi" w:cstheme="majorHAnsi"/>
        </w:rPr>
      </w:pPr>
    </w:p>
    <w:p w14:paraId="459286B0" w14:textId="77777777" w:rsidR="001D43A2" w:rsidRPr="007960D7" w:rsidRDefault="001D43A2" w:rsidP="001D43A2"/>
    <w:p w14:paraId="2145D8A5" w14:textId="77777777" w:rsidR="001D43A2" w:rsidRPr="007960D7" w:rsidRDefault="001D43A2" w:rsidP="001D43A2">
      <w:pPr>
        <w:jc w:val="right"/>
        <w:rPr>
          <w:rFonts w:asciiTheme="majorHAnsi" w:hAnsiTheme="majorHAnsi" w:cstheme="majorHAnsi"/>
          <w:i/>
        </w:rPr>
      </w:pPr>
      <w:proofErr w:type="gramStart"/>
      <w:r w:rsidRPr="007960D7">
        <w:rPr>
          <w:rFonts w:asciiTheme="majorHAnsi" w:hAnsiTheme="majorHAnsi" w:cstheme="majorHAnsi"/>
          <w:i/>
        </w:rPr>
        <w:t>data</w:t>
      </w:r>
      <w:proofErr w:type="gramEnd"/>
      <w:r w:rsidRPr="007960D7">
        <w:rPr>
          <w:rFonts w:asciiTheme="majorHAnsi" w:hAnsiTheme="majorHAnsi" w:cstheme="majorHAnsi"/>
          <w:i/>
        </w:rPr>
        <w:t>, podpis autora</w:t>
      </w:r>
    </w:p>
    <w:p w14:paraId="0F94E918" w14:textId="77777777" w:rsidR="001D43A2" w:rsidRPr="007960D7" w:rsidRDefault="001D43A2" w:rsidP="001D43A2">
      <w:pPr>
        <w:pStyle w:val="Bezodstpw"/>
        <w:rPr>
          <w:rFonts w:asciiTheme="majorHAnsi" w:hAnsiTheme="majorHAnsi" w:cstheme="majorHAnsi"/>
          <w:b/>
        </w:rPr>
      </w:pPr>
      <w:r w:rsidRPr="007960D7">
        <w:rPr>
          <w:rFonts w:asciiTheme="majorHAnsi" w:hAnsiTheme="majorHAnsi" w:cstheme="majorHAnsi"/>
          <w:b/>
        </w:rPr>
        <w:t>Oświadczenie promotora rozprawy:</w:t>
      </w:r>
    </w:p>
    <w:p w14:paraId="5EBEE534" w14:textId="77777777" w:rsidR="001D43A2" w:rsidRPr="007960D7" w:rsidRDefault="001D43A2" w:rsidP="001D43A2">
      <w:pPr>
        <w:pStyle w:val="Bezodstpw"/>
        <w:rPr>
          <w:rFonts w:asciiTheme="majorHAnsi" w:hAnsiTheme="majorHAnsi" w:cstheme="majorHAnsi"/>
        </w:rPr>
      </w:pPr>
      <w:r w:rsidRPr="007960D7">
        <w:rPr>
          <w:rFonts w:asciiTheme="majorHAnsi" w:hAnsiTheme="majorHAnsi" w:cstheme="majorHAnsi"/>
        </w:rPr>
        <w:t>Niniejsza rozprawa jest gotowa do oceny przez recenzentów.</w:t>
      </w:r>
    </w:p>
    <w:p w14:paraId="5C6BF187" w14:textId="77777777" w:rsidR="001D43A2" w:rsidRPr="007960D7" w:rsidRDefault="001D43A2" w:rsidP="001D43A2">
      <w:pPr>
        <w:rPr>
          <w:rFonts w:asciiTheme="majorHAnsi" w:hAnsiTheme="majorHAnsi" w:cstheme="majorHAnsi"/>
        </w:rPr>
      </w:pPr>
    </w:p>
    <w:p w14:paraId="341DA8A0" w14:textId="77777777" w:rsidR="001D43A2" w:rsidRPr="007960D7" w:rsidRDefault="001D43A2" w:rsidP="001D43A2">
      <w:pPr>
        <w:rPr>
          <w:rFonts w:asciiTheme="majorHAnsi" w:hAnsiTheme="majorHAnsi" w:cstheme="majorHAnsi"/>
        </w:rPr>
      </w:pPr>
    </w:p>
    <w:p w14:paraId="70DAE122" w14:textId="77777777" w:rsidR="001D43A2" w:rsidRPr="007960D7" w:rsidRDefault="001D43A2" w:rsidP="001D43A2">
      <w:pPr>
        <w:jc w:val="right"/>
        <w:rPr>
          <w:rFonts w:asciiTheme="majorHAnsi" w:hAnsiTheme="majorHAnsi" w:cstheme="majorHAnsi"/>
          <w:i/>
        </w:rPr>
      </w:pPr>
      <w:proofErr w:type="gramStart"/>
      <w:r w:rsidRPr="007960D7">
        <w:rPr>
          <w:rFonts w:asciiTheme="majorHAnsi" w:hAnsiTheme="majorHAnsi" w:cstheme="majorHAnsi"/>
          <w:i/>
        </w:rPr>
        <w:t>data</w:t>
      </w:r>
      <w:proofErr w:type="gramEnd"/>
      <w:r w:rsidRPr="007960D7">
        <w:rPr>
          <w:rFonts w:asciiTheme="majorHAnsi" w:hAnsiTheme="majorHAnsi" w:cstheme="majorHAnsi"/>
          <w:i/>
        </w:rPr>
        <w:t>, podpis promotora rozprawy</w:t>
      </w:r>
    </w:p>
    <w:p w14:paraId="1697D37A" w14:textId="7C5DA969" w:rsidR="00D91AD6" w:rsidRPr="007960D7" w:rsidRDefault="00D91AD6" w:rsidP="001D43A2">
      <w:pPr>
        <w:tabs>
          <w:tab w:val="left" w:pos="2112"/>
        </w:tabs>
        <w:spacing w:line="259" w:lineRule="auto"/>
        <w:jc w:val="left"/>
        <w:sectPr w:rsidR="00D91AD6" w:rsidRPr="007960D7" w:rsidSect="000A4DE6">
          <w:pgSz w:w="11906" w:h="16838"/>
          <w:pgMar w:top="1418" w:right="1304" w:bottom="1418" w:left="1531" w:header="708" w:footer="709" w:gutter="0"/>
          <w:cols w:space="708"/>
          <w:titlePg/>
          <w:docGrid w:linePitch="360"/>
        </w:sectPr>
      </w:pPr>
    </w:p>
    <w:p w14:paraId="7CDB4F9D" w14:textId="2F542757" w:rsidR="005D5C02" w:rsidRPr="007960D7" w:rsidRDefault="005D5C02" w:rsidP="001D43A2">
      <w:pPr>
        <w:spacing w:line="259" w:lineRule="auto"/>
        <w:jc w:val="left"/>
        <w:rPr>
          <w:rFonts w:asciiTheme="majorHAnsi" w:hAnsiTheme="majorHAnsi" w:cstheme="majorHAnsi"/>
          <w:i/>
        </w:rPr>
        <w:sectPr w:rsidR="005D5C02" w:rsidRPr="007960D7" w:rsidSect="000A4DE6">
          <w:pgSz w:w="11906" w:h="16838"/>
          <w:pgMar w:top="1418" w:right="1304" w:bottom="1418" w:left="1531" w:header="708" w:footer="709" w:gutter="0"/>
          <w:cols w:space="708"/>
          <w:titlePg/>
          <w:docGrid w:linePitch="360"/>
        </w:sectPr>
      </w:pPr>
    </w:p>
    <w:p w14:paraId="0BA328A2" w14:textId="0D5A78D1" w:rsidR="001D43A2" w:rsidRPr="007960D7" w:rsidRDefault="001D43A2" w:rsidP="001D43A2">
      <w:pPr>
        <w:rPr>
          <w:rFonts w:asciiTheme="majorHAnsi" w:hAnsiTheme="majorHAnsi" w:cstheme="majorHAnsi"/>
        </w:rPr>
      </w:pPr>
    </w:p>
    <w:p w14:paraId="0FD7CAB5" w14:textId="77777777" w:rsidR="001D43A2" w:rsidRDefault="001D43A2" w:rsidP="001D43A2">
      <w:pPr>
        <w:pStyle w:val="Bezodstpw"/>
        <w:jc w:val="right"/>
        <w:rPr>
          <w:rFonts w:asciiTheme="majorHAnsi" w:hAnsiTheme="majorHAnsi" w:cstheme="majorHAnsi"/>
          <w:i/>
          <w:sz w:val="28"/>
          <w:szCs w:val="28"/>
        </w:rPr>
      </w:pPr>
    </w:p>
    <w:p w14:paraId="595CD9A5" w14:textId="77777777" w:rsidR="005C0DD2" w:rsidRPr="007960D7" w:rsidRDefault="005C0DD2" w:rsidP="001D43A2">
      <w:pPr>
        <w:pStyle w:val="Bezodstpw"/>
        <w:jc w:val="right"/>
        <w:rPr>
          <w:rFonts w:asciiTheme="majorHAnsi" w:hAnsiTheme="majorHAnsi" w:cstheme="majorHAnsi"/>
          <w:i/>
          <w:sz w:val="28"/>
          <w:szCs w:val="28"/>
        </w:rPr>
      </w:pPr>
    </w:p>
    <w:p w14:paraId="648849AF" w14:textId="77777777" w:rsidR="001D43A2" w:rsidRPr="007960D7" w:rsidRDefault="001D43A2" w:rsidP="001D43A2">
      <w:pPr>
        <w:pStyle w:val="Bezodstpw"/>
        <w:jc w:val="right"/>
        <w:rPr>
          <w:rFonts w:asciiTheme="majorHAnsi" w:hAnsiTheme="majorHAnsi" w:cstheme="majorHAnsi"/>
          <w:i/>
          <w:sz w:val="28"/>
          <w:szCs w:val="28"/>
        </w:rPr>
      </w:pPr>
    </w:p>
    <w:p w14:paraId="195D8C46" w14:textId="77777777" w:rsidR="005E3CA6" w:rsidRPr="007960D7" w:rsidRDefault="009A3B06" w:rsidP="001D43A2">
      <w:pPr>
        <w:pStyle w:val="Bezodstpw"/>
        <w:jc w:val="right"/>
        <w:rPr>
          <w:rFonts w:asciiTheme="majorHAnsi" w:hAnsiTheme="majorHAnsi" w:cstheme="majorHAnsi"/>
          <w:i/>
          <w:sz w:val="28"/>
          <w:szCs w:val="28"/>
        </w:rPr>
      </w:pPr>
      <w:r w:rsidRPr="007960D7">
        <w:rPr>
          <w:rFonts w:asciiTheme="majorHAnsi" w:hAnsiTheme="majorHAnsi" w:cstheme="majorHAnsi"/>
          <w:i/>
          <w:sz w:val="28"/>
          <w:szCs w:val="28"/>
        </w:rPr>
        <w:t>Serdecznie dziękuję mojemu promotorowi</w:t>
      </w:r>
    </w:p>
    <w:p w14:paraId="48CD35D2" w14:textId="315B4555" w:rsidR="005E3CA6" w:rsidRPr="007960D7" w:rsidRDefault="009A3B06" w:rsidP="00226EBC">
      <w:pPr>
        <w:pStyle w:val="Bezodstpw"/>
        <w:ind w:left="3686"/>
        <w:jc w:val="right"/>
        <w:rPr>
          <w:rFonts w:asciiTheme="majorHAnsi" w:hAnsiTheme="majorHAnsi" w:cstheme="majorHAnsi"/>
          <w:i/>
          <w:sz w:val="28"/>
          <w:szCs w:val="28"/>
        </w:rPr>
      </w:pPr>
      <w:proofErr w:type="gramStart"/>
      <w:r w:rsidRPr="007960D7">
        <w:rPr>
          <w:rFonts w:asciiTheme="majorHAnsi" w:hAnsiTheme="majorHAnsi" w:cstheme="majorHAnsi"/>
          <w:b/>
          <w:i/>
          <w:sz w:val="28"/>
          <w:szCs w:val="28"/>
        </w:rPr>
        <w:t>prof</w:t>
      </w:r>
      <w:proofErr w:type="gramEnd"/>
      <w:r w:rsidRPr="007960D7">
        <w:rPr>
          <w:rFonts w:asciiTheme="majorHAnsi" w:hAnsiTheme="majorHAnsi" w:cstheme="majorHAnsi"/>
          <w:b/>
          <w:i/>
          <w:sz w:val="28"/>
          <w:szCs w:val="28"/>
        </w:rPr>
        <w:t>. dr</w:t>
      </w:r>
      <w:r w:rsidR="00DF0F1F" w:rsidRPr="007960D7">
        <w:rPr>
          <w:rFonts w:asciiTheme="majorHAnsi" w:hAnsiTheme="majorHAnsi" w:cstheme="majorHAnsi"/>
          <w:b/>
          <w:i/>
          <w:sz w:val="28"/>
          <w:szCs w:val="28"/>
        </w:rPr>
        <w:t>.</w:t>
      </w:r>
      <w:r w:rsidRPr="007960D7">
        <w:rPr>
          <w:rFonts w:asciiTheme="majorHAnsi" w:hAnsiTheme="majorHAnsi" w:cstheme="majorHAnsi"/>
          <w:b/>
          <w:i/>
          <w:sz w:val="28"/>
          <w:szCs w:val="28"/>
        </w:rPr>
        <w:t xml:space="preserve"> hab. inż. Kazimierzowi Różańskiemu</w:t>
      </w:r>
    </w:p>
    <w:p w14:paraId="1F1AD08F" w14:textId="47833F1F" w:rsidR="00A370C1" w:rsidRPr="007960D7" w:rsidRDefault="009A3B06" w:rsidP="00226EBC">
      <w:pPr>
        <w:pStyle w:val="Bezodstpw"/>
        <w:ind w:left="3686"/>
        <w:jc w:val="right"/>
        <w:rPr>
          <w:rFonts w:asciiTheme="majorHAnsi" w:hAnsiTheme="majorHAnsi" w:cstheme="majorHAnsi"/>
          <w:i/>
        </w:rPr>
      </w:pPr>
      <w:proofErr w:type="gramStart"/>
      <w:r w:rsidRPr="007960D7">
        <w:rPr>
          <w:rFonts w:asciiTheme="majorHAnsi" w:hAnsiTheme="majorHAnsi" w:cstheme="majorHAnsi"/>
          <w:i/>
        </w:rPr>
        <w:t>za</w:t>
      </w:r>
      <w:proofErr w:type="gramEnd"/>
      <w:r w:rsidRPr="007960D7">
        <w:rPr>
          <w:rFonts w:asciiTheme="majorHAnsi" w:hAnsiTheme="majorHAnsi" w:cstheme="majorHAnsi"/>
          <w:i/>
        </w:rPr>
        <w:t xml:space="preserve"> zaproszenie mnie do podjęcia się tego doktoratu, wprowadzenie w tematykę hydrologii izotopowej</w:t>
      </w:r>
      <w:r w:rsidR="00A370C1" w:rsidRPr="007960D7">
        <w:rPr>
          <w:rFonts w:asciiTheme="majorHAnsi" w:hAnsiTheme="majorHAnsi" w:cstheme="majorHAnsi"/>
          <w:i/>
        </w:rPr>
        <w:t>, wiele merytorycznych dyskusji</w:t>
      </w:r>
      <w:r w:rsidR="005E3CA6" w:rsidRPr="007960D7">
        <w:rPr>
          <w:rFonts w:asciiTheme="majorHAnsi" w:hAnsiTheme="majorHAnsi" w:cstheme="majorHAnsi"/>
          <w:i/>
        </w:rPr>
        <w:t xml:space="preserve"> oraz hojne dzielenie się swoją </w:t>
      </w:r>
      <w:r w:rsidR="00226EBC" w:rsidRPr="007960D7">
        <w:rPr>
          <w:rFonts w:asciiTheme="majorHAnsi" w:hAnsiTheme="majorHAnsi" w:cstheme="majorHAnsi"/>
          <w:i/>
        </w:rPr>
        <w:t xml:space="preserve">ogromną </w:t>
      </w:r>
      <w:r w:rsidR="005E3CA6" w:rsidRPr="007960D7">
        <w:rPr>
          <w:rFonts w:asciiTheme="majorHAnsi" w:hAnsiTheme="majorHAnsi" w:cstheme="majorHAnsi"/>
          <w:i/>
        </w:rPr>
        <w:t>wiedzą i doświadczeniem,</w:t>
      </w:r>
    </w:p>
    <w:p w14:paraId="3542EA8F" w14:textId="77777777" w:rsidR="00226EBC" w:rsidRPr="007960D7" w:rsidRDefault="00226EBC" w:rsidP="00226EBC">
      <w:pPr>
        <w:pStyle w:val="Bezodstpw"/>
        <w:ind w:left="3686"/>
        <w:jc w:val="right"/>
        <w:rPr>
          <w:rFonts w:asciiTheme="majorHAnsi" w:hAnsiTheme="majorHAnsi" w:cstheme="majorHAnsi"/>
          <w:i/>
          <w:sz w:val="10"/>
          <w:szCs w:val="10"/>
        </w:rPr>
      </w:pPr>
    </w:p>
    <w:p w14:paraId="4D6A0198" w14:textId="5FCCB28C" w:rsidR="00226EBC" w:rsidRPr="007960D7" w:rsidRDefault="005E3CA6" w:rsidP="00226EBC">
      <w:pPr>
        <w:pStyle w:val="Bezodstpw"/>
        <w:ind w:left="3686"/>
        <w:jc w:val="right"/>
        <w:rPr>
          <w:rFonts w:asciiTheme="majorHAnsi" w:hAnsiTheme="majorHAnsi" w:cstheme="majorHAnsi"/>
          <w:i/>
        </w:rPr>
      </w:pPr>
      <w:proofErr w:type="gramStart"/>
      <w:r w:rsidRPr="007960D7">
        <w:rPr>
          <w:rFonts w:asciiTheme="majorHAnsi" w:hAnsiTheme="majorHAnsi" w:cstheme="majorHAnsi"/>
          <w:i/>
        </w:rPr>
        <w:t>za</w:t>
      </w:r>
      <w:proofErr w:type="gramEnd"/>
      <w:r w:rsidRPr="007960D7">
        <w:rPr>
          <w:rFonts w:asciiTheme="majorHAnsi" w:hAnsiTheme="majorHAnsi" w:cstheme="majorHAnsi"/>
          <w:i/>
        </w:rPr>
        <w:t xml:space="preserve"> </w:t>
      </w:r>
      <w:r w:rsidR="00245447" w:rsidRPr="007960D7">
        <w:rPr>
          <w:rFonts w:asciiTheme="majorHAnsi" w:hAnsiTheme="majorHAnsi" w:cstheme="majorHAnsi"/>
          <w:i/>
        </w:rPr>
        <w:t>okazaną</w:t>
      </w:r>
      <w:r w:rsidR="009A3B06" w:rsidRPr="007960D7">
        <w:rPr>
          <w:rFonts w:asciiTheme="majorHAnsi" w:hAnsiTheme="majorHAnsi" w:cstheme="majorHAnsi"/>
          <w:i/>
        </w:rPr>
        <w:t xml:space="preserve"> cierpliwość</w:t>
      </w:r>
      <w:r w:rsidR="00245447" w:rsidRPr="007960D7">
        <w:rPr>
          <w:rFonts w:asciiTheme="majorHAnsi" w:hAnsiTheme="majorHAnsi" w:cstheme="majorHAnsi"/>
          <w:i/>
        </w:rPr>
        <w:t xml:space="preserve">, </w:t>
      </w:r>
      <w:r w:rsidR="00C11079" w:rsidRPr="007960D7">
        <w:rPr>
          <w:rFonts w:asciiTheme="majorHAnsi" w:hAnsiTheme="majorHAnsi" w:cstheme="majorHAnsi"/>
          <w:i/>
        </w:rPr>
        <w:t xml:space="preserve">optymizm, </w:t>
      </w:r>
      <w:r w:rsidR="00245447" w:rsidRPr="007960D7">
        <w:rPr>
          <w:rFonts w:asciiTheme="majorHAnsi" w:hAnsiTheme="majorHAnsi" w:cstheme="majorHAnsi"/>
          <w:i/>
        </w:rPr>
        <w:t>zaufanie</w:t>
      </w:r>
      <w:r w:rsidR="009A3B06" w:rsidRPr="007960D7">
        <w:rPr>
          <w:rFonts w:asciiTheme="majorHAnsi" w:hAnsiTheme="majorHAnsi" w:cstheme="majorHAnsi"/>
          <w:i/>
        </w:rPr>
        <w:t xml:space="preserve"> i poświęcony czas</w:t>
      </w:r>
      <w:r w:rsidR="00C11079" w:rsidRPr="007960D7">
        <w:rPr>
          <w:rFonts w:asciiTheme="majorHAnsi" w:hAnsiTheme="majorHAnsi" w:cstheme="majorHAnsi"/>
          <w:i/>
        </w:rPr>
        <w:t xml:space="preserve"> </w:t>
      </w:r>
      <w:r w:rsidR="00A370C1" w:rsidRPr="007960D7">
        <w:rPr>
          <w:rFonts w:asciiTheme="majorHAnsi" w:hAnsiTheme="majorHAnsi" w:cstheme="majorHAnsi"/>
          <w:i/>
        </w:rPr>
        <w:t>oraz przyjazną atmosferę współpracy</w:t>
      </w:r>
    </w:p>
    <w:p w14:paraId="2D86B694" w14:textId="76CC0A0B" w:rsidR="009A3B06" w:rsidRPr="007960D7" w:rsidRDefault="00A370C1" w:rsidP="00226EBC">
      <w:pPr>
        <w:pStyle w:val="Bezodstpw"/>
        <w:ind w:left="3686"/>
        <w:jc w:val="right"/>
        <w:rPr>
          <w:rFonts w:asciiTheme="majorHAnsi" w:hAnsiTheme="majorHAnsi" w:cstheme="majorHAnsi"/>
          <w:i/>
        </w:rPr>
      </w:pPr>
      <w:r w:rsidRPr="007960D7">
        <w:rPr>
          <w:rFonts w:asciiTheme="majorHAnsi" w:hAnsiTheme="majorHAnsi" w:cstheme="majorHAnsi"/>
          <w:i/>
        </w:rPr>
        <w:t xml:space="preserve"> </w:t>
      </w:r>
    </w:p>
    <w:p w14:paraId="547F9577" w14:textId="7B66DE6C" w:rsidR="00DF0F1F" w:rsidRPr="007960D7" w:rsidRDefault="00DF0F1F" w:rsidP="00226EBC">
      <w:pPr>
        <w:pStyle w:val="Bezodstpw"/>
        <w:ind w:left="3686"/>
        <w:jc w:val="right"/>
        <w:rPr>
          <w:rFonts w:asciiTheme="majorHAnsi" w:hAnsiTheme="majorHAnsi" w:cstheme="majorHAnsi"/>
          <w:i/>
          <w:sz w:val="28"/>
          <w:szCs w:val="28"/>
        </w:rPr>
      </w:pPr>
      <w:r w:rsidRPr="007960D7">
        <w:rPr>
          <w:rFonts w:asciiTheme="majorHAnsi" w:hAnsiTheme="majorHAnsi" w:cstheme="majorHAnsi"/>
          <w:i/>
          <w:sz w:val="28"/>
          <w:szCs w:val="28"/>
        </w:rPr>
        <w:t>Szczególne podziękowania kieruję też w stronę</w:t>
      </w:r>
    </w:p>
    <w:p w14:paraId="16A167F0" w14:textId="4A675BAA" w:rsidR="00226EBC" w:rsidRPr="007960D7" w:rsidRDefault="00D21271" w:rsidP="00226EBC">
      <w:pPr>
        <w:pStyle w:val="Bezodstpw"/>
        <w:ind w:left="3686"/>
        <w:jc w:val="right"/>
        <w:rPr>
          <w:rFonts w:asciiTheme="majorHAnsi" w:hAnsiTheme="majorHAnsi" w:cstheme="majorHAnsi"/>
          <w:b/>
          <w:i/>
          <w:sz w:val="28"/>
          <w:szCs w:val="28"/>
        </w:rPr>
      </w:pPr>
      <w:proofErr w:type="gramStart"/>
      <w:r w:rsidRPr="007960D7">
        <w:rPr>
          <w:rFonts w:asciiTheme="majorHAnsi" w:hAnsiTheme="majorHAnsi" w:cstheme="majorHAnsi"/>
          <w:b/>
          <w:i/>
          <w:sz w:val="28"/>
          <w:szCs w:val="28"/>
        </w:rPr>
        <w:t>dr</w:t>
      </w:r>
      <w:proofErr w:type="gramEnd"/>
      <w:r w:rsidR="00D9412F" w:rsidRPr="007960D7">
        <w:rPr>
          <w:rFonts w:asciiTheme="majorHAnsi" w:hAnsiTheme="majorHAnsi" w:cstheme="majorHAnsi"/>
          <w:b/>
          <w:i/>
          <w:sz w:val="28"/>
          <w:szCs w:val="28"/>
        </w:rPr>
        <w:t>.</w:t>
      </w:r>
      <w:r w:rsidRPr="007960D7">
        <w:rPr>
          <w:rFonts w:asciiTheme="majorHAnsi" w:hAnsiTheme="majorHAnsi" w:cstheme="majorHAnsi"/>
          <w:b/>
          <w:i/>
          <w:sz w:val="28"/>
          <w:szCs w:val="28"/>
        </w:rPr>
        <w:t xml:space="preserve"> hab. inż. Marka Dulińskiego</w:t>
      </w:r>
    </w:p>
    <w:p w14:paraId="031B811E" w14:textId="491D2386" w:rsidR="00D21271" w:rsidRPr="007960D7" w:rsidRDefault="00D21271" w:rsidP="00226EBC">
      <w:pPr>
        <w:pStyle w:val="Bezodstpw"/>
        <w:ind w:left="3686"/>
        <w:jc w:val="right"/>
        <w:rPr>
          <w:rFonts w:asciiTheme="majorHAnsi" w:hAnsiTheme="majorHAnsi" w:cstheme="majorHAnsi"/>
          <w:b/>
          <w:i/>
          <w:sz w:val="28"/>
          <w:szCs w:val="28"/>
        </w:rPr>
      </w:pPr>
      <w:proofErr w:type="gramStart"/>
      <w:r w:rsidRPr="007960D7">
        <w:rPr>
          <w:rFonts w:asciiTheme="majorHAnsi" w:hAnsiTheme="majorHAnsi" w:cstheme="majorHAnsi"/>
          <w:i/>
        </w:rPr>
        <w:t>za</w:t>
      </w:r>
      <w:proofErr w:type="gramEnd"/>
      <w:r w:rsidRPr="007960D7">
        <w:rPr>
          <w:rFonts w:asciiTheme="majorHAnsi" w:hAnsiTheme="majorHAnsi" w:cstheme="majorHAnsi"/>
          <w:i/>
        </w:rPr>
        <w:t xml:space="preserve"> dzielenie się swoją wiedzą i doświadczeniem, szczególnie związanym z analizą wód podziemnych, solanek oraz modelowaniem ich składu izotopowego</w:t>
      </w:r>
    </w:p>
    <w:p w14:paraId="7201E2E3" w14:textId="77777777" w:rsidR="00226EBC" w:rsidRPr="007960D7" w:rsidRDefault="00226EBC" w:rsidP="00226EBC">
      <w:pPr>
        <w:pStyle w:val="Bezodstpw"/>
        <w:ind w:left="3686"/>
        <w:jc w:val="right"/>
        <w:rPr>
          <w:rFonts w:asciiTheme="majorHAnsi" w:hAnsiTheme="majorHAnsi" w:cstheme="majorHAnsi"/>
          <w:i/>
        </w:rPr>
      </w:pPr>
    </w:p>
    <w:p w14:paraId="513514C5" w14:textId="21455E62" w:rsidR="00D21271" w:rsidRPr="007960D7" w:rsidRDefault="00D21271" w:rsidP="00226EBC">
      <w:pPr>
        <w:pStyle w:val="Bezodstpw"/>
        <w:ind w:left="3686"/>
        <w:jc w:val="right"/>
        <w:rPr>
          <w:rFonts w:asciiTheme="majorHAnsi" w:hAnsiTheme="majorHAnsi" w:cstheme="majorHAnsi"/>
          <w:i/>
          <w:sz w:val="28"/>
          <w:szCs w:val="28"/>
        </w:rPr>
      </w:pPr>
      <w:proofErr w:type="gramStart"/>
      <w:r w:rsidRPr="007960D7">
        <w:rPr>
          <w:rFonts w:asciiTheme="majorHAnsi" w:hAnsiTheme="majorHAnsi" w:cstheme="majorHAnsi"/>
          <w:i/>
          <w:sz w:val="28"/>
          <w:szCs w:val="28"/>
        </w:rPr>
        <w:t>oraz</w:t>
      </w:r>
      <w:proofErr w:type="gramEnd"/>
    </w:p>
    <w:p w14:paraId="33F6C9BC" w14:textId="0550F78A" w:rsidR="003C2EF9" w:rsidRPr="007960D7" w:rsidRDefault="003C2EF9" w:rsidP="003C2EF9">
      <w:pPr>
        <w:pStyle w:val="Bezodstpw"/>
        <w:ind w:left="3686"/>
        <w:jc w:val="right"/>
        <w:rPr>
          <w:rFonts w:asciiTheme="majorHAnsi" w:hAnsiTheme="majorHAnsi" w:cstheme="majorHAnsi"/>
          <w:b/>
          <w:i/>
          <w:sz w:val="28"/>
          <w:szCs w:val="28"/>
        </w:rPr>
      </w:pPr>
      <w:r w:rsidRPr="007960D7">
        <w:rPr>
          <w:rFonts w:asciiTheme="majorHAnsi" w:hAnsiTheme="majorHAnsi" w:cstheme="majorHAnsi"/>
          <w:b/>
          <w:i/>
          <w:sz w:val="28"/>
          <w:szCs w:val="28"/>
        </w:rPr>
        <w:t>Roberta Czuba</w:t>
      </w:r>
    </w:p>
    <w:p w14:paraId="2E295B48" w14:textId="18D39758" w:rsidR="00DF0F1F" w:rsidRPr="007960D7" w:rsidRDefault="00DF0F1F" w:rsidP="00226EBC">
      <w:pPr>
        <w:pStyle w:val="Bezodstpw"/>
        <w:ind w:left="3686"/>
        <w:jc w:val="right"/>
        <w:rPr>
          <w:rFonts w:asciiTheme="majorHAnsi" w:hAnsiTheme="majorHAnsi" w:cstheme="majorHAnsi"/>
          <w:b/>
          <w:i/>
          <w:sz w:val="28"/>
          <w:szCs w:val="28"/>
        </w:rPr>
      </w:pPr>
      <w:proofErr w:type="gramStart"/>
      <w:r w:rsidRPr="007960D7">
        <w:rPr>
          <w:rFonts w:asciiTheme="majorHAnsi" w:hAnsiTheme="majorHAnsi" w:cstheme="majorHAnsi"/>
          <w:b/>
          <w:i/>
          <w:sz w:val="28"/>
          <w:szCs w:val="28"/>
        </w:rPr>
        <w:t>dr</w:t>
      </w:r>
      <w:proofErr w:type="gramEnd"/>
      <w:r w:rsidRPr="007960D7">
        <w:rPr>
          <w:rFonts w:asciiTheme="majorHAnsi" w:hAnsiTheme="majorHAnsi" w:cstheme="majorHAnsi"/>
          <w:b/>
          <w:i/>
          <w:sz w:val="28"/>
          <w:szCs w:val="28"/>
        </w:rPr>
        <w:t xml:space="preserve">. </w:t>
      </w:r>
      <w:r w:rsidR="00D21271" w:rsidRPr="007960D7">
        <w:rPr>
          <w:rFonts w:asciiTheme="majorHAnsi" w:hAnsiTheme="majorHAnsi" w:cstheme="majorHAnsi"/>
          <w:b/>
          <w:i/>
          <w:sz w:val="28"/>
          <w:szCs w:val="28"/>
        </w:rPr>
        <w:t>i</w:t>
      </w:r>
      <w:r w:rsidRPr="007960D7">
        <w:rPr>
          <w:rFonts w:asciiTheme="majorHAnsi" w:hAnsiTheme="majorHAnsi" w:cstheme="majorHAnsi"/>
          <w:b/>
          <w:i/>
          <w:sz w:val="28"/>
          <w:szCs w:val="28"/>
        </w:rPr>
        <w:t>nż. Zbigniewa Gorczycy</w:t>
      </w:r>
    </w:p>
    <w:p w14:paraId="0861C8A3" w14:textId="48B77A5D" w:rsidR="00D21271" w:rsidRPr="007960D7" w:rsidRDefault="00D21271" w:rsidP="00226EBC">
      <w:pPr>
        <w:pStyle w:val="Bezodstpw"/>
        <w:ind w:left="3686"/>
        <w:jc w:val="right"/>
        <w:rPr>
          <w:rFonts w:asciiTheme="majorHAnsi" w:hAnsiTheme="majorHAnsi" w:cstheme="majorHAnsi"/>
          <w:b/>
          <w:i/>
          <w:sz w:val="28"/>
          <w:szCs w:val="28"/>
        </w:rPr>
      </w:pPr>
      <w:proofErr w:type="gramStart"/>
      <w:r w:rsidRPr="007960D7">
        <w:rPr>
          <w:rFonts w:asciiTheme="majorHAnsi" w:hAnsiTheme="majorHAnsi" w:cstheme="majorHAnsi"/>
          <w:b/>
          <w:i/>
          <w:sz w:val="28"/>
          <w:szCs w:val="28"/>
        </w:rPr>
        <w:t>mgr</w:t>
      </w:r>
      <w:proofErr w:type="gramEnd"/>
      <w:r w:rsidRPr="007960D7">
        <w:rPr>
          <w:rFonts w:asciiTheme="majorHAnsi" w:hAnsiTheme="majorHAnsi" w:cstheme="majorHAnsi"/>
          <w:b/>
          <w:i/>
          <w:sz w:val="28"/>
          <w:szCs w:val="28"/>
        </w:rPr>
        <w:t>. Michała Marca</w:t>
      </w:r>
    </w:p>
    <w:p w14:paraId="0DC011A4" w14:textId="70F93CC8" w:rsidR="00D7185B" w:rsidRPr="007960D7" w:rsidRDefault="003C2EF9" w:rsidP="00226EBC">
      <w:pPr>
        <w:pStyle w:val="Bezodstpw"/>
        <w:ind w:left="3686"/>
        <w:jc w:val="right"/>
        <w:rPr>
          <w:rFonts w:asciiTheme="majorHAnsi" w:hAnsiTheme="majorHAnsi" w:cstheme="majorHAnsi"/>
          <w:i/>
        </w:rPr>
      </w:pPr>
      <w:proofErr w:type="gramStart"/>
      <w:r w:rsidRPr="007960D7">
        <w:rPr>
          <w:rFonts w:asciiTheme="majorHAnsi" w:hAnsiTheme="majorHAnsi" w:cstheme="majorHAnsi"/>
          <w:i/>
        </w:rPr>
        <w:t>za</w:t>
      </w:r>
      <w:proofErr w:type="gramEnd"/>
      <w:r w:rsidRPr="007960D7">
        <w:rPr>
          <w:rFonts w:asciiTheme="majorHAnsi" w:hAnsiTheme="majorHAnsi" w:cstheme="majorHAnsi"/>
          <w:i/>
        </w:rPr>
        <w:t xml:space="preserve"> wszelką pomoc techniczną w przeprowadzaniu eksperymentó</w:t>
      </w:r>
      <w:r w:rsidR="00690E48" w:rsidRPr="007960D7">
        <w:rPr>
          <w:rFonts w:asciiTheme="majorHAnsi" w:hAnsiTheme="majorHAnsi" w:cstheme="majorHAnsi"/>
          <w:i/>
        </w:rPr>
        <w:t>w</w:t>
      </w:r>
      <w:r w:rsidR="00E46907">
        <w:rPr>
          <w:rFonts w:asciiTheme="majorHAnsi" w:hAnsiTheme="majorHAnsi" w:cstheme="majorHAnsi"/>
          <w:i/>
        </w:rPr>
        <w:t xml:space="preserve">, </w:t>
      </w:r>
      <w:r w:rsidR="00690E48" w:rsidRPr="007960D7">
        <w:rPr>
          <w:rFonts w:asciiTheme="majorHAnsi" w:hAnsiTheme="majorHAnsi" w:cstheme="majorHAnsi"/>
          <w:i/>
        </w:rPr>
        <w:t>pomiarze składu izotopowego,</w:t>
      </w:r>
      <w:r w:rsidR="00E46907">
        <w:rPr>
          <w:rFonts w:asciiTheme="majorHAnsi" w:hAnsiTheme="majorHAnsi" w:cstheme="majorHAnsi"/>
          <w:i/>
        </w:rPr>
        <w:t xml:space="preserve"> </w:t>
      </w:r>
      <w:r w:rsidRPr="007960D7">
        <w:rPr>
          <w:rFonts w:asciiTheme="majorHAnsi" w:hAnsiTheme="majorHAnsi" w:cstheme="majorHAnsi"/>
          <w:i/>
        </w:rPr>
        <w:t>konsultację</w:t>
      </w:r>
      <w:r w:rsidR="00E46907">
        <w:rPr>
          <w:rFonts w:asciiTheme="majorHAnsi" w:hAnsiTheme="majorHAnsi" w:cstheme="majorHAnsi"/>
          <w:i/>
        </w:rPr>
        <w:br/>
      </w:r>
      <w:r w:rsidR="00C11079" w:rsidRPr="007960D7">
        <w:rPr>
          <w:rFonts w:asciiTheme="majorHAnsi" w:hAnsiTheme="majorHAnsi" w:cstheme="majorHAnsi"/>
          <w:i/>
        </w:rPr>
        <w:t>i</w:t>
      </w:r>
      <w:r w:rsidR="00806767" w:rsidRPr="007960D7">
        <w:rPr>
          <w:rFonts w:asciiTheme="majorHAnsi" w:hAnsiTheme="majorHAnsi" w:cstheme="majorHAnsi"/>
          <w:i/>
        </w:rPr>
        <w:t xml:space="preserve"> </w:t>
      </w:r>
      <w:r w:rsidRPr="007960D7">
        <w:rPr>
          <w:rFonts w:asciiTheme="majorHAnsi" w:hAnsiTheme="majorHAnsi" w:cstheme="majorHAnsi"/>
          <w:i/>
        </w:rPr>
        <w:t>współpracę w rozwiązywaniu bieżących problemów technicznych</w:t>
      </w:r>
      <w:r w:rsidR="00245447" w:rsidRPr="007960D7">
        <w:rPr>
          <w:rFonts w:asciiTheme="majorHAnsi" w:hAnsiTheme="majorHAnsi" w:cstheme="majorHAnsi"/>
          <w:i/>
        </w:rPr>
        <w:t xml:space="preserve"> oraz długotrwałą, owocną współpracę zdalną, która umożliwiła mi aktywne </w:t>
      </w:r>
      <w:r w:rsidR="00E46907">
        <w:rPr>
          <w:rFonts w:asciiTheme="majorHAnsi" w:hAnsiTheme="majorHAnsi" w:cstheme="majorHAnsi"/>
          <w:i/>
        </w:rPr>
        <w:t>realizowanie doktoratu</w:t>
      </w:r>
      <w:r w:rsidR="00E46907">
        <w:rPr>
          <w:rFonts w:asciiTheme="majorHAnsi" w:hAnsiTheme="majorHAnsi" w:cstheme="majorHAnsi"/>
          <w:i/>
        </w:rPr>
        <w:br/>
      </w:r>
      <w:r w:rsidR="00372E88" w:rsidRPr="007960D7">
        <w:rPr>
          <w:rFonts w:asciiTheme="majorHAnsi" w:hAnsiTheme="majorHAnsi" w:cstheme="majorHAnsi"/>
          <w:i/>
        </w:rPr>
        <w:t>również</w:t>
      </w:r>
      <w:r w:rsidR="00E46907">
        <w:rPr>
          <w:rFonts w:asciiTheme="majorHAnsi" w:hAnsiTheme="majorHAnsi" w:cstheme="majorHAnsi"/>
          <w:i/>
        </w:rPr>
        <w:t xml:space="preserve"> </w:t>
      </w:r>
      <w:r w:rsidR="00372E88" w:rsidRPr="007960D7">
        <w:rPr>
          <w:rFonts w:asciiTheme="majorHAnsi" w:hAnsiTheme="majorHAnsi" w:cstheme="majorHAnsi"/>
          <w:i/>
        </w:rPr>
        <w:t>w okresie macierzyństwa</w:t>
      </w:r>
    </w:p>
    <w:p w14:paraId="4A105124" w14:textId="77777777" w:rsidR="00D7185B" w:rsidRPr="007960D7" w:rsidRDefault="00D7185B" w:rsidP="00226EBC">
      <w:pPr>
        <w:pStyle w:val="Bezodstpw"/>
        <w:ind w:left="3686"/>
        <w:jc w:val="right"/>
        <w:rPr>
          <w:rFonts w:asciiTheme="majorHAnsi" w:hAnsiTheme="majorHAnsi" w:cstheme="majorHAnsi"/>
          <w:i/>
        </w:rPr>
      </w:pPr>
    </w:p>
    <w:p w14:paraId="61036975" w14:textId="68FE17C3" w:rsidR="00D9412F" w:rsidRPr="007960D7" w:rsidRDefault="00D7185B" w:rsidP="00226EBC">
      <w:pPr>
        <w:pStyle w:val="Bezodstpw"/>
        <w:ind w:left="3686"/>
        <w:jc w:val="right"/>
        <w:rPr>
          <w:rFonts w:asciiTheme="majorHAnsi" w:hAnsiTheme="majorHAnsi" w:cstheme="majorHAnsi"/>
          <w:i/>
          <w:sz w:val="28"/>
        </w:rPr>
      </w:pPr>
      <w:r w:rsidRPr="007960D7">
        <w:rPr>
          <w:rFonts w:asciiTheme="majorHAnsi" w:hAnsiTheme="majorHAnsi" w:cstheme="majorHAnsi"/>
          <w:i/>
          <w:sz w:val="28"/>
        </w:rPr>
        <w:t>Dziękuję wreszcie również</w:t>
      </w:r>
      <w:r w:rsidR="00806767" w:rsidRPr="007960D7">
        <w:rPr>
          <w:rFonts w:asciiTheme="majorHAnsi" w:hAnsiTheme="majorHAnsi" w:cstheme="majorHAnsi"/>
          <w:i/>
          <w:sz w:val="28"/>
        </w:rPr>
        <w:t xml:space="preserve"> pozostałym</w:t>
      </w:r>
      <w:r w:rsidR="00806767" w:rsidRPr="007960D7">
        <w:rPr>
          <w:rFonts w:asciiTheme="majorHAnsi" w:hAnsiTheme="majorHAnsi" w:cstheme="majorHAnsi"/>
          <w:i/>
          <w:sz w:val="28"/>
        </w:rPr>
        <w:br/>
      </w:r>
      <w:r w:rsidRPr="007960D7">
        <w:rPr>
          <w:rFonts w:asciiTheme="majorHAnsi" w:hAnsiTheme="majorHAnsi" w:cstheme="majorHAnsi"/>
          <w:b/>
          <w:i/>
          <w:sz w:val="28"/>
        </w:rPr>
        <w:t>członkom Zespołu Fizyki Środowiska</w:t>
      </w:r>
    </w:p>
    <w:p w14:paraId="33DCAE3C" w14:textId="77777777" w:rsidR="00D9412F" w:rsidRPr="007960D7" w:rsidRDefault="00D9412F" w:rsidP="00226EBC">
      <w:pPr>
        <w:pStyle w:val="Bezodstpw"/>
        <w:ind w:left="3686"/>
        <w:jc w:val="right"/>
        <w:rPr>
          <w:rFonts w:asciiTheme="majorHAnsi" w:hAnsiTheme="majorHAnsi" w:cstheme="majorHAnsi"/>
          <w:i/>
          <w:sz w:val="28"/>
        </w:rPr>
      </w:pPr>
      <w:proofErr w:type="gramStart"/>
      <w:r w:rsidRPr="007960D7">
        <w:rPr>
          <w:rFonts w:asciiTheme="majorHAnsi" w:hAnsiTheme="majorHAnsi" w:cstheme="majorHAnsi"/>
          <w:i/>
          <w:sz w:val="28"/>
        </w:rPr>
        <w:t>a</w:t>
      </w:r>
      <w:proofErr w:type="gramEnd"/>
      <w:r w:rsidRPr="007960D7">
        <w:rPr>
          <w:rFonts w:asciiTheme="majorHAnsi" w:hAnsiTheme="majorHAnsi" w:cstheme="majorHAnsi"/>
          <w:i/>
          <w:sz w:val="28"/>
        </w:rPr>
        <w:t xml:space="preserve"> w szczególności</w:t>
      </w:r>
    </w:p>
    <w:p w14:paraId="3A0A860A" w14:textId="77777777" w:rsidR="00D9412F" w:rsidRPr="007960D7" w:rsidRDefault="00D9412F" w:rsidP="00226EBC">
      <w:pPr>
        <w:pStyle w:val="Bezodstpw"/>
        <w:ind w:left="3686"/>
        <w:jc w:val="right"/>
        <w:rPr>
          <w:rFonts w:asciiTheme="majorHAnsi" w:hAnsiTheme="majorHAnsi" w:cstheme="majorHAnsi"/>
          <w:b/>
          <w:i/>
          <w:sz w:val="28"/>
        </w:rPr>
      </w:pPr>
      <w:proofErr w:type="gramStart"/>
      <w:r w:rsidRPr="007960D7">
        <w:rPr>
          <w:rFonts w:asciiTheme="majorHAnsi" w:hAnsiTheme="majorHAnsi" w:cstheme="majorHAnsi"/>
          <w:b/>
          <w:i/>
          <w:sz w:val="28"/>
        </w:rPr>
        <w:t>dr</w:t>
      </w:r>
      <w:proofErr w:type="gramEnd"/>
      <w:r w:rsidRPr="007960D7">
        <w:rPr>
          <w:rFonts w:asciiTheme="majorHAnsi" w:hAnsiTheme="majorHAnsi" w:cstheme="majorHAnsi"/>
          <w:b/>
          <w:i/>
          <w:sz w:val="28"/>
        </w:rPr>
        <w:t>. hab. inż. Mirosławowi Zimnochowi</w:t>
      </w:r>
    </w:p>
    <w:p w14:paraId="16B9C1CA" w14:textId="69730280" w:rsidR="00D9412F" w:rsidRPr="007960D7" w:rsidRDefault="00D9412F" w:rsidP="00226EBC">
      <w:pPr>
        <w:pStyle w:val="Bezodstpw"/>
        <w:ind w:left="3686"/>
        <w:jc w:val="right"/>
        <w:rPr>
          <w:rFonts w:asciiTheme="majorHAnsi" w:hAnsiTheme="majorHAnsi" w:cstheme="majorHAnsi"/>
          <w:b/>
          <w:i/>
          <w:sz w:val="28"/>
        </w:rPr>
      </w:pPr>
      <w:proofErr w:type="gramStart"/>
      <w:r w:rsidRPr="007960D7">
        <w:rPr>
          <w:rFonts w:asciiTheme="majorHAnsi" w:hAnsiTheme="majorHAnsi" w:cstheme="majorHAnsi"/>
          <w:b/>
          <w:i/>
          <w:sz w:val="28"/>
        </w:rPr>
        <w:t>dr</w:t>
      </w:r>
      <w:proofErr w:type="gramEnd"/>
      <w:r w:rsidR="003E392B" w:rsidRPr="007960D7">
        <w:rPr>
          <w:rFonts w:asciiTheme="majorHAnsi" w:hAnsiTheme="majorHAnsi" w:cstheme="majorHAnsi"/>
          <w:b/>
          <w:i/>
          <w:sz w:val="28"/>
        </w:rPr>
        <w:t>.</w:t>
      </w:r>
      <w:r w:rsidRPr="007960D7">
        <w:rPr>
          <w:rFonts w:asciiTheme="majorHAnsi" w:hAnsiTheme="majorHAnsi" w:cstheme="majorHAnsi"/>
          <w:b/>
          <w:i/>
          <w:sz w:val="28"/>
        </w:rPr>
        <w:t xml:space="preserve"> inż. Jarosławowi Nęckiemu</w:t>
      </w:r>
    </w:p>
    <w:p w14:paraId="2E367C7A" w14:textId="7C33C927" w:rsidR="00D9412F" w:rsidRPr="007960D7" w:rsidRDefault="00D9412F" w:rsidP="00226EBC">
      <w:pPr>
        <w:pStyle w:val="Bezodstpw"/>
        <w:ind w:left="3686"/>
        <w:jc w:val="right"/>
        <w:rPr>
          <w:rFonts w:asciiTheme="majorHAnsi" w:hAnsiTheme="majorHAnsi" w:cstheme="majorHAnsi"/>
          <w:b/>
          <w:i/>
          <w:sz w:val="28"/>
        </w:rPr>
      </w:pPr>
      <w:proofErr w:type="gramStart"/>
      <w:r w:rsidRPr="007960D7">
        <w:rPr>
          <w:rFonts w:asciiTheme="majorHAnsi" w:hAnsiTheme="majorHAnsi" w:cstheme="majorHAnsi"/>
          <w:b/>
          <w:i/>
          <w:sz w:val="28"/>
        </w:rPr>
        <w:t>dr</w:t>
      </w:r>
      <w:proofErr w:type="gramEnd"/>
      <w:r w:rsidR="003E392B" w:rsidRPr="007960D7">
        <w:rPr>
          <w:rFonts w:asciiTheme="majorHAnsi" w:hAnsiTheme="majorHAnsi" w:cstheme="majorHAnsi"/>
          <w:b/>
          <w:i/>
          <w:sz w:val="28"/>
        </w:rPr>
        <w:t>.</w:t>
      </w:r>
      <w:r w:rsidRPr="007960D7">
        <w:rPr>
          <w:rFonts w:asciiTheme="majorHAnsi" w:hAnsiTheme="majorHAnsi" w:cstheme="majorHAnsi"/>
          <w:b/>
          <w:i/>
          <w:sz w:val="28"/>
        </w:rPr>
        <w:t xml:space="preserve"> inż. Łukaszowi Chmurze</w:t>
      </w:r>
    </w:p>
    <w:p w14:paraId="7575BFDE" w14:textId="74770C3A" w:rsidR="00D9412F" w:rsidRPr="007960D7" w:rsidRDefault="00D9412F" w:rsidP="00226EBC">
      <w:pPr>
        <w:pStyle w:val="Bezodstpw"/>
        <w:ind w:left="3686"/>
        <w:jc w:val="right"/>
        <w:rPr>
          <w:rFonts w:asciiTheme="majorHAnsi" w:hAnsiTheme="majorHAnsi" w:cstheme="majorHAnsi"/>
          <w:b/>
          <w:i/>
          <w:sz w:val="28"/>
        </w:rPr>
      </w:pPr>
      <w:proofErr w:type="gramStart"/>
      <w:r w:rsidRPr="007960D7">
        <w:rPr>
          <w:rFonts w:asciiTheme="majorHAnsi" w:hAnsiTheme="majorHAnsi" w:cstheme="majorHAnsi"/>
          <w:b/>
          <w:i/>
          <w:sz w:val="28"/>
        </w:rPr>
        <w:t>dr</w:t>
      </w:r>
      <w:proofErr w:type="gramEnd"/>
      <w:r w:rsidRPr="007960D7">
        <w:rPr>
          <w:rFonts w:asciiTheme="majorHAnsi" w:hAnsiTheme="majorHAnsi" w:cstheme="majorHAnsi"/>
          <w:b/>
          <w:i/>
          <w:sz w:val="28"/>
        </w:rPr>
        <w:t>. inż. Michałowi Gałkowskiemu</w:t>
      </w:r>
    </w:p>
    <w:p w14:paraId="65486D9D" w14:textId="69B8E982" w:rsidR="00D9412F" w:rsidRPr="007960D7" w:rsidRDefault="00D9412F" w:rsidP="00226EBC">
      <w:pPr>
        <w:pStyle w:val="Bezodstpw"/>
        <w:ind w:left="3686"/>
        <w:jc w:val="right"/>
        <w:rPr>
          <w:rFonts w:asciiTheme="majorHAnsi" w:hAnsiTheme="majorHAnsi" w:cstheme="majorHAnsi"/>
          <w:b/>
          <w:i/>
          <w:sz w:val="28"/>
        </w:rPr>
      </w:pPr>
      <w:proofErr w:type="gramStart"/>
      <w:r w:rsidRPr="007960D7">
        <w:rPr>
          <w:rFonts w:asciiTheme="majorHAnsi" w:hAnsiTheme="majorHAnsi" w:cstheme="majorHAnsi"/>
          <w:b/>
          <w:i/>
          <w:sz w:val="28"/>
        </w:rPr>
        <w:t>mgr</w:t>
      </w:r>
      <w:proofErr w:type="gramEnd"/>
      <w:r w:rsidR="003E392B" w:rsidRPr="007960D7">
        <w:rPr>
          <w:rFonts w:asciiTheme="majorHAnsi" w:hAnsiTheme="majorHAnsi" w:cstheme="majorHAnsi"/>
          <w:b/>
          <w:i/>
          <w:sz w:val="28"/>
        </w:rPr>
        <w:t>.</w:t>
      </w:r>
      <w:r w:rsidRPr="007960D7">
        <w:rPr>
          <w:rFonts w:asciiTheme="majorHAnsi" w:hAnsiTheme="majorHAnsi" w:cstheme="majorHAnsi"/>
          <w:b/>
          <w:i/>
          <w:sz w:val="28"/>
        </w:rPr>
        <w:t xml:space="preserve"> inż. Damianowi Ziębie</w:t>
      </w:r>
    </w:p>
    <w:p w14:paraId="29AA7149" w14:textId="75E3024E" w:rsidR="00D9412F" w:rsidRPr="007960D7" w:rsidRDefault="00D9412F" w:rsidP="00D9412F">
      <w:pPr>
        <w:pStyle w:val="Bezodstpw"/>
        <w:ind w:left="3686"/>
        <w:jc w:val="right"/>
        <w:rPr>
          <w:rFonts w:asciiTheme="majorHAnsi" w:hAnsiTheme="majorHAnsi" w:cstheme="majorHAnsi"/>
          <w:b/>
          <w:i/>
          <w:sz w:val="28"/>
        </w:rPr>
      </w:pPr>
      <w:proofErr w:type="gramStart"/>
      <w:r w:rsidRPr="007960D7">
        <w:rPr>
          <w:rFonts w:asciiTheme="majorHAnsi" w:hAnsiTheme="majorHAnsi" w:cstheme="majorHAnsi"/>
          <w:b/>
          <w:i/>
          <w:sz w:val="28"/>
        </w:rPr>
        <w:t>dr</w:t>
      </w:r>
      <w:proofErr w:type="gramEnd"/>
      <w:r w:rsidR="003E392B" w:rsidRPr="007960D7">
        <w:rPr>
          <w:rFonts w:asciiTheme="majorHAnsi" w:hAnsiTheme="majorHAnsi" w:cstheme="majorHAnsi"/>
          <w:b/>
          <w:i/>
          <w:sz w:val="28"/>
        </w:rPr>
        <w:t>.</w:t>
      </w:r>
      <w:r w:rsidRPr="007960D7">
        <w:rPr>
          <w:rFonts w:asciiTheme="majorHAnsi" w:hAnsiTheme="majorHAnsi" w:cstheme="majorHAnsi"/>
          <w:b/>
          <w:i/>
          <w:sz w:val="28"/>
        </w:rPr>
        <w:t xml:space="preserve"> inż. Jakubowi Bartyzelowi</w:t>
      </w:r>
    </w:p>
    <w:p w14:paraId="4319C1CE" w14:textId="5D865B60" w:rsidR="00547839" w:rsidRPr="007960D7" w:rsidRDefault="00D9412F" w:rsidP="00226EBC">
      <w:pPr>
        <w:pStyle w:val="Bezodstpw"/>
        <w:ind w:left="3686"/>
        <w:jc w:val="right"/>
        <w:rPr>
          <w:rFonts w:asciiTheme="majorHAnsi" w:hAnsiTheme="majorHAnsi" w:cstheme="majorHAnsi"/>
          <w:i/>
        </w:rPr>
      </w:pPr>
      <w:proofErr w:type="gramStart"/>
      <w:r w:rsidRPr="007960D7">
        <w:rPr>
          <w:rFonts w:asciiTheme="majorHAnsi" w:hAnsiTheme="majorHAnsi" w:cstheme="majorHAnsi"/>
          <w:i/>
        </w:rPr>
        <w:t>za</w:t>
      </w:r>
      <w:proofErr w:type="gramEnd"/>
      <w:r w:rsidRPr="007960D7">
        <w:rPr>
          <w:rFonts w:asciiTheme="majorHAnsi" w:hAnsiTheme="majorHAnsi" w:cstheme="majorHAnsi"/>
          <w:i/>
        </w:rPr>
        <w:t xml:space="preserve"> </w:t>
      </w:r>
      <w:r w:rsidR="00806767" w:rsidRPr="007960D7">
        <w:rPr>
          <w:rFonts w:asciiTheme="majorHAnsi" w:hAnsiTheme="majorHAnsi" w:cstheme="majorHAnsi"/>
          <w:i/>
        </w:rPr>
        <w:t xml:space="preserve">okazaną </w:t>
      </w:r>
      <w:r w:rsidRPr="007960D7">
        <w:rPr>
          <w:rFonts w:asciiTheme="majorHAnsi" w:hAnsiTheme="majorHAnsi" w:cstheme="majorHAnsi"/>
          <w:i/>
        </w:rPr>
        <w:t xml:space="preserve">pomoc techniczną, </w:t>
      </w:r>
      <w:r w:rsidR="00547839" w:rsidRPr="007960D7">
        <w:rPr>
          <w:rFonts w:asciiTheme="majorHAnsi" w:hAnsiTheme="majorHAnsi" w:cstheme="majorHAnsi"/>
          <w:i/>
        </w:rPr>
        <w:t>sprzętową,</w:t>
      </w:r>
    </w:p>
    <w:p w14:paraId="625F0AA6" w14:textId="77777777" w:rsidR="00547839" w:rsidRPr="007960D7" w:rsidRDefault="00806767" w:rsidP="00226EBC">
      <w:pPr>
        <w:pStyle w:val="Bezodstpw"/>
        <w:ind w:left="3686"/>
        <w:jc w:val="right"/>
        <w:rPr>
          <w:rFonts w:asciiTheme="majorHAnsi" w:hAnsiTheme="majorHAnsi" w:cstheme="majorHAnsi"/>
          <w:i/>
        </w:rPr>
      </w:pPr>
      <w:proofErr w:type="gramStart"/>
      <w:r w:rsidRPr="007960D7">
        <w:rPr>
          <w:rFonts w:asciiTheme="majorHAnsi" w:hAnsiTheme="majorHAnsi" w:cstheme="majorHAnsi"/>
          <w:i/>
        </w:rPr>
        <w:t>dzielenie</w:t>
      </w:r>
      <w:proofErr w:type="gramEnd"/>
      <w:r w:rsidRPr="007960D7">
        <w:rPr>
          <w:rFonts w:asciiTheme="majorHAnsi" w:hAnsiTheme="majorHAnsi" w:cstheme="majorHAnsi"/>
          <w:i/>
        </w:rPr>
        <w:t xml:space="preserve"> się doświadczeniem oraz </w:t>
      </w:r>
      <w:r w:rsidR="00547839" w:rsidRPr="007960D7">
        <w:rPr>
          <w:rFonts w:asciiTheme="majorHAnsi" w:hAnsiTheme="majorHAnsi" w:cstheme="majorHAnsi"/>
          <w:i/>
        </w:rPr>
        <w:t>wspólnie</w:t>
      </w:r>
    </w:p>
    <w:p w14:paraId="58FF2586" w14:textId="0B4C1429" w:rsidR="00D9412F" w:rsidRPr="007960D7" w:rsidRDefault="00547839" w:rsidP="00226EBC">
      <w:pPr>
        <w:pStyle w:val="Bezodstpw"/>
        <w:ind w:left="3686"/>
        <w:jc w:val="right"/>
        <w:rPr>
          <w:rFonts w:asciiTheme="majorHAnsi" w:hAnsiTheme="majorHAnsi" w:cstheme="majorHAnsi"/>
          <w:i/>
        </w:rPr>
      </w:pPr>
      <w:proofErr w:type="gramStart"/>
      <w:r w:rsidRPr="007960D7">
        <w:rPr>
          <w:rFonts w:asciiTheme="majorHAnsi" w:hAnsiTheme="majorHAnsi" w:cstheme="majorHAnsi"/>
          <w:i/>
        </w:rPr>
        <w:t>spędzony</w:t>
      </w:r>
      <w:proofErr w:type="gramEnd"/>
      <w:r w:rsidR="00D20826" w:rsidRPr="007960D7">
        <w:rPr>
          <w:rFonts w:asciiTheme="majorHAnsi" w:hAnsiTheme="majorHAnsi" w:cstheme="majorHAnsi"/>
          <w:i/>
        </w:rPr>
        <w:t xml:space="preserve"> </w:t>
      </w:r>
      <w:r w:rsidR="00D9412F" w:rsidRPr="007960D7">
        <w:rPr>
          <w:rFonts w:asciiTheme="majorHAnsi" w:hAnsiTheme="majorHAnsi" w:cstheme="majorHAnsi"/>
          <w:i/>
        </w:rPr>
        <w:t>czas na konferencjach</w:t>
      </w:r>
    </w:p>
    <w:p w14:paraId="346FE207" w14:textId="6F4C2046" w:rsidR="00DF0F1F" w:rsidRPr="007960D7" w:rsidRDefault="00D9412F" w:rsidP="00226EBC">
      <w:pPr>
        <w:pStyle w:val="Bezodstpw"/>
        <w:ind w:left="3686"/>
        <w:jc w:val="right"/>
        <w:rPr>
          <w:rFonts w:asciiTheme="majorHAnsi" w:hAnsiTheme="majorHAnsi" w:cstheme="majorHAnsi"/>
          <w:i/>
        </w:rPr>
      </w:pPr>
      <w:r w:rsidRPr="007960D7">
        <w:rPr>
          <w:rFonts w:asciiTheme="majorHAnsi" w:hAnsiTheme="majorHAnsi" w:cstheme="majorHAnsi"/>
          <w:i/>
          <w:sz w:val="28"/>
        </w:rPr>
        <w:t xml:space="preserve"> </w:t>
      </w:r>
      <w:r w:rsidR="00DF0F1F" w:rsidRPr="007960D7">
        <w:rPr>
          <w:rFonts w:asciiTheme="majorHAnsi" w:hAnsiTheme="majorHAnsi" w:cstheme="majorHAnsi"/>
          <w:i/>
        </w:rPr>
        <w:t xml:space="preserve"> </w:t>
      </w:r>
    </w:p>
    <w:p w14:paraId="743C5AC3" w14:textId="23F5642B" w:rsidR="00E75437" w:rsidRPr="007960D7" w:rsidRDefault="00E75437">
      <w:pPr>
        <w:spacing w:line="259" w:lineRule="auto"/>
        <w:jc w:val="left"/>
        <w:rPr>
          <w:rFonts w:asciiTheme="majorHAnsi" w:hAnsiTheme="majorHAnsi" w:cstheme="majorHAnsi"/>
          <w:i/>
        </w:rPr>
      </w:pPr>
      <w:r w:rsidRPr="007960D7">
        <w:rPr>
          <w:rFonts w:asciiTheme="majorHAnsi" w:hAnsiTheme="majorHAnsi" w:cstheme="majorHAnsi"/>
          <w:i/>
        </w:rPr>
        <w:br w:type="page"/>
      </w:r>
    </w:p>
    <w:p w14:paraId="09852F64" w14:textId="4BDC3EF9" w:rsidR="00E75437" w:rsidRPr="007960D7" w:rsidRDefault="00E75437" w:rsidP="001E7CCB">
      <w:pPr>
        <w:jc w:val="right"/>
        <w:rPr>
          <w:rFonts w:asciiTheme="majorHAnsi" w:hAnsiTheme="majorHAnsi" w:cstheme="majorHAnsi"/>
          <w:i/>
        </w:rPr>
        <w:sectPr w:rsidR="00E75437" w:rsidRPr="007960D7" w:rsidSect="000A4DE6">
          <w:pgSz w:w="11906" w:h="16838"/>
          <w:pgMar w:top="1418" w:right="1304" w:bottom="1418" w:left="1531" w:header="708" w:footer="709" w:gutter="0"/>
          <w:cols w:space="708"/>
          <w:titlePg/>
          <w:docGrid w:linePitch="360"/>
        </w:sectPr>
      </w:pPr>
    </w:p>
    <w:p w14:paraId="28F45C4F" w14:textId="13D14CF2" w:rsidR="00806767" w:rsidRPr="007960D7" w:rsidRDefault="00806767" w:rsidP="00806767">
      <w:pPr>
        <w:spacing w:line="259" w:lineRule="auto"/>
        <w:jc w:val="left"/>
        <w:rPr>
          <w:rFonts w:asciiTheme="majorHAnsi" w:hAnsiTheme="majorHAnsi" w:cstheme="majorHAnsi"/>
          <w:i/>
        </w:rPr>
        <w:sectPr w:rsidR="00806767" w:rsidRPr="007960D7" w:rsidSect="000A4DE6">
          <w:pgSz w:w="11906" w:h="16838"/>
          <w:pgMar w:top="1418" w:right="1304" w:bottom="1418" w:left="1531" w:header="708" w:footer="709" w:gutter="0"/>
          <w:cols w:space="708"/>
          <w:titlePg/>
          <w:docGrid w:linePitch="360"/>
        </w:sectPr>
      </w:pPr>
      <w:r w:rsidRPr="007960D7">
        <w:rPr>
          <w:rFonts w:asciiTheme="majorHAnsi" w:hAnsiTheme="majorHAnsi" w:cstheme="majorHAnsi"/>
          <w:i/>
        </w:rPr>
        <w:lastRenderedPageBreak/>
        <w:br w:type="page"/>
      </w:r>
    </w:p>
    <w:p w14:paraId="6DACAC9A" w14:textId="77777777" w:rsidR="00806767" w:rsidRPr="007960D7" w:rsidRDefault="00806767" w:rsidP="00806767">
      <w:pPr>
        <w:tabs>
          <w:tab w:val="left" w:pos="1044"/>
        </w:tabs>
        <w:spacing w:line="259" w:lineRule="auto"/>
        <w:jc w:val="right"/>
        <w:rPr>
          <w:rFonts w:asciiTheme="majorHAnsi" w:hAnsiTheme="majorHAnsi" w:cstheme="majorHAnsi"/>
          <w:i/>
        </w:rPr>
      </w:pPr>
      <w:r w:rsidRPr="007960D7">
        <w:rPr>
          <w:rFonts w:asciiTheme="majorHAnsi" w:hAnsiTheme="majorHAnsi" w:cstheme="majorHAnsi"/>
          <w:i/>
        </w:rPr>
        <w:lastRenderedPageBreak/>
        <w:tab/>
      </w:r>
    </w:p>
    <w:p w14:paraId="3BFA2778" w14:textId="77777777" w:rsidR="00806767" w:rsidRPr="007960D7" w:rsidRDefault="00806767" w:rsidP="00806767">
      <w:pPr>
        <w:tabs>
          <w:tab w:val="left" w:pos="1044"/>
        </w:tabs>
        <w:spacing w:line="259" w:lineRule="auto"/>
        <w:jc w:val="right"/>
        <w:rPr>
          <w:rFonts w:asciiTheme="majorHAnsi" w:hAnsiTheme="majorHAnsi" w:cstheme="majorHAnsi"/>
          <w:i/>
        </w:rPr>
      </w:pPr>
    </w:p>
    <w:p w14:paraId="06C8F56C" w14:textId="77777777" w:rsidR="00806767" w:rsidRPr="007960D7" w:rsidRDefault="00806767" w:rsidP="00806767">
      <w:pPr>
        <w:tabs>
          <w:tab w:val="left" w:pos="1044"/>
        </w:tabs>
        <w:spacing w:line="259" w:lineRule="auto"/>
        <w:jc w:val="right"/>
        <w:rPr>
          <w:rFonts w:asciiTheme="majorHAnsi" w:hAnsiTheme="majorHAnsi" w:cstheme="majorHAnsi"/>
          <w:i/>
        </w:rPr>
      </w:pPr>
    </w:p>
    <w:p w14:paraId="667BE701" w14:textId="77777777" w:rsidR="00806767" w:rsidRPr="007960D7" w:rsidRDefault="00806767" w:rsidP="00806767">
      <w:pPr>
        <w:tabs>
          <w:tab w:val="left" w:pos="1044"/>
        </w:tabs>
        <w:spacing w:line="259" w:lineRule="auto"/>
        <w:jc w:val="right"/>
        <w:rPr>
          <w:rFonts w:asciiTheme="majorHAnsi" w:hAnsiTheme="majorHAnsi" w:cstheme="majorHAnsi"/>
          <w:i/>
        </w:rPr>
      </w:pPr>
    </w:p>
    <w:p w14:paraId="3A5A0919" w14:textId="77777777" w:rsidR="00806767" w:rsidRPr="007960D7" w:rsidRDefault="00806767" w:rsidP="00806767">
      <w:pPr>
        <w:tabs>
          <w:tab w:val="left" w:pos="1044"/>
        </w:tabs>
        <w:spacing w:line="259" w:lineRule="auto"/>
        <w:jc w:val="right"/>
        <w:rPr>
          <w:rFonts w:asciiTheme="majorHAnsi" w:hAnsiTheme="majorHAnsi" w:cstheme="majorHAnsi"/>
          <w:i/>
        </w:rPr>
      </w:pPr>
    </w:p>
    <w:p w14:paraId="2B1BE7F7" w14:textId="77777777" w:rsidR="00806767" w:rsidRPr="007960D7" w:rsidRDefault="00806767" w:rsidP="00806767">
      <w:pPr>
        <w:tabs>
          <w:tab w:val="left" w:pos="1044"/>
        </w:tabs>
        <w:spacing w:line="259" w:lineRule="auto"/>
        <w:jc w:val="right"/>
        <w:rPr>
          <w:rFonts w:asciiTheme="majorHAnsi" w:hAnsiTheme="majorHAnsi" w:cstheme="majorHAnsi"/>
          <w:i/>
        </w:rPr>
      </w:pPr>
    </w:p>
    <w:p w14:paraId="689EA713" w14:textId="77777777" w:rsidR="00806767" w:rsidRPr="007960D7" w:rsidRDefault="00806767" w:rsidP="00806767">
      <w:pPr>
        <w:tabs>
          <w:tab w:val="left" w:pos="1044"/>
        </w:tabs>
        <w:spacing w:line="259" w:lineRule="auto"/>
        <w:jc w:val="right"/>
        <w:rPr>
          <w:rFonts w:asciiTheme="majorHAnsi" w:hAnsiTheme="majorHAnsi" w:cstheme="majorHAnsi"/>
          <w:i/>
        </w:rPr>
      </w:pPr>
    </w:p>
    <w:p w14:paraId="297C7485" w14:textId="77777777" w:rsidR="00806767" w:rsidRPr="007960D7" w:rsidRDefault="00806767" w:rsidP="00806767">
      <w:pPr>
        <w:tabs>
          <w:tab w:val="left" w:pos="1044"/>
        </w:tabs>
        <w:spacing w:line="259" w:lineRule="auto"/>
        <w:jc w:val="right"/>
        <w:rPr>
          <w:rFonts w:asciiTheme="majorHAnsi" w:hAnsiTheme="majorHAnsi" w:cstheme="majorHAnsi"/>
          <w:i/>
        </w:rPr>
      </w:pPr>
    </w:p>
    <w:p w14:paraId="268EEC62" w14:textId="77777777" w:rsidR="00806767" w:rsidRPr="007960D7" w:rsidRDefault="00806767" w:rsidP="00806767">
      <w:pPr>
        <w:tabs>
          <w:tab w:val="left" w:pos="1044"/>
        </w:tabs>
        <w:spacing w:line="259" w:lineRule="auto"/>
        <w:jc w:val="right"/>
        <w:rPr>
          <w:rFonts w:asciiTheme="majorHAnsi" w:hAnsiTheme="majorHAnsi" w:cstheme="majorHAnsi"/>
          <w:i/>
        </w:rPr>
      </w:pPr>
    </w:p>
    <w:p w14:paraId="540F2BD0" w14:textId="77777777" w:rsidR="00806767" w:rsidRPr="007960D7" w:rsidRDefault="00806767" w:rsidP="00806767">
      <w:pPr>
        <w:tabs>
          <w:tab w:val="left" w:pos="1044"/>
        </w:tabs>
        <w:spacing w:line="259" w:lineRule="auto"/>
        <w:jc w:val="right"/>
        <w:rPr>
          <w:rFonts w:asciiTheme="majorHAnsi" w:hAnsiTheme="majorHAnsi" w:cstheme="majorHAnsi"/>
          <w:i/>
        </w:rPr>
      </w:pPr>
    </w:p>
    <w:p w14:paraId="6510BDF3" w14:textId="77777777" w:rsidR="00806767" w:rsidRPr="007960D7" w:rsidRDefault="00806767" w:rsidP="00806767">
      <w:pPr>
        <w:tabs>
          <w:tab w:val="left" w:pos="1044"/>
        </w:tabs>
        <w:spacing w:line="259" w:lineRule="auto"/>
        <w:jc w:val="right"/>
        <w:rPr>
          <w:rFonts w:asciiTheme="majorHAnsi" w:hAnsiTheme="majorHAnsi" w:cstheme="majorHAnsi"/>
          <w:i/>
        </w:rPr>
      </w:pPr>
    </w:p>
    <w:p w14:paraId="4E5408FD" w14:textId="77777777" w:rsidR="00806767" w:rsidRPr="007960D7" w:rsidRDefault="00806767" w:rsidP="00806767">
      <w:pPr>
        <w:tabs>
          <w:tab w:val="left" w:pos="1044"/>
        </w:tabs>
        <w:spacing w:line="259" w:lineRule="auto"/>
        <w:jc w:val="right"/>
        <w:rPr>
          <w:rFonts w:asciiTheme="majorHAnsi" w:hAnsiTheme="majorHAnsi" w:cstheme="majorHAnsi"/>
          <w:i/>
        </w:rPr>
      </w:pPr>
    </w:p>
    <w:p w14:paraId="08E9B977" w14:textId="77777777" w:rsidR="00806767" w:rsidRPr="007960D7" w:rsidRDefault="00806767" w:rsidP="00806767">
      <w:pPr>
        <w:tabs>
          <w:tab w:val="left" w:pos="1044"/>
        </w:tabs>
        <w:spacing w:line="259" w:lineRule="auto"/>
        <w:jc w:val="right"/>
        <w:rPr>
          <w:rFonts w:asciiTheme="majorHAnsi" w:hAnsiTheme="majorHAnsi" w:cstheme="majorHAnsi"/>
          <w:i/>
        </w:rPr>
      </w:pPr>
    </w:p>
    <w:p w14:paraId="097CBEC2" w14:textId="77777777" w:rsidR="00806767" w:rsidRPr="007960D7" w:rsidRDefault="00806767" w:rsidP="00806767">
      <w:pPr>
        <w:tabs>
          <w:tab w:val="left" w:pos="1044"/>
        </w:tabs>
        <w:spacing w:line="259" w:lineRule="auto"/>
        <w:jc w:val="right"/>
        <w:rPr>
          <w:rFonts w:asciiTheme="majorHAnsi" w:hAnsiTheme="majorHAnsi" w:cstheme="majorHAnsi"/>
          <w:i/>
        </w:rPr>
      </w:pPr>
    </w:p>
    <w:p w14:paraId="11AED89E" w14:textId="77777777" w:rsidR="00806767" w:rsidRPr="007960D7" w:rsidRDefault="00806767" w:rsidP="00806767">
      <w:pPr>
        <w:tabs>
          <w:tab w:val="left" w:pos="1044"/>
        </w:tabs>
        <w:spacing w:line="259" w:lineRule="auto"/>
        <w:jc w:val="right"/>
        <w:rPr>
          <w:rFonts w:asciiTheme="majorHAnsi" w:hAnsiTheme="majorHAnsi" w:cstheme="majorHAnsi"/>
          <w:i/>
        </w:rPr>
      </w:pPr>
    </w:p>
    <w:p w14:paraId="7BB8EB74" w14:textId="77777777" w:rsidR="00806767" w:rsidRPr="007960D7" w:rsidRDefault="00806767" w:rsidP="00806767">
      <w:pPr>
        <w:tabs>
          <w:tab w:val="left" w:pos="1044"/>
        </w:tabs>
        <w:spacing w:line="259" w:lineRule="auto"/>
        <w:jc w:val="right"/>
        <w:rPr>
          <w:rFonts w:asciiTheme="majorHAnsi" w:hAnsiTheme="majorHAnsi" w:cstheme="majorHAnsi"/>
          <w:i/>
        </w:rPr>
      </w:pPr>
    </w:p>
    <w:p w14:paraId="002DBAFA" w14:textId="77777777" w:rsidR="00806767" w:rsidRPr="007960D7" w:rsidRDefault="00806767" w:rsidP="00806767">
      <w:pPr>
        <w:tabs>
          <w:tab w:val="left" w:pos="1044"/>
        </w:tabs>
        <w:spacing w:line="259" w:lineRule="auto"/>
        <w:jc w:val="right"/>
        <w:rPr>
          <w:rFonts w:asciiTheme="majorHAnsi" w:hAnsiTheme="majorHAnsi" w:cstheme="majorHAnsi"/>
          <w:i/>
        </w:rPr>
      </w:pPr>
    </w:p>
    <w:p w14:paraId="756AC9C8" w14:textId="77777777" w:rsidR="00806767" w:rsidRPr="007960D7" w:rsidRDefault="00806767" w:rsidP="00806767">
      <w:pPr>
        <w:tabs>
          <w:tab w:val="left" w:pos="1044"/>
        </w:tabs>
        <w:spacing w:line="259" w:lineRule="auto"/>
        <w:jc w:val="right"/>
        <w:rPr>
          <w:rFonts w:asciiTheme="majorHAnsi" w:hAnsiTheme="majorHAnsi" w:cstheme="majorHAnsi"/>
          <w:i/>
        </w:rPr>
      </w:pPr>
    </w:p>
    <w:p w14:paraId="1CCBEA02" w14:textId="77777777" w:rsidR="00806767" w:rsidRPr="007960D7" w:rsidRDefault="00806767" w:rsidP="00806767">
      <w:pPr>
        <w:tabs>
          <w:tab w:val="left" w:pos="1044"/>
        </w:tabs>
        <w:spacing w:line="259" w:lineRule="auto"/>
        <w:jc w:val="right"/>
        <w:rPr>
          <w:rFonts w:asciiTheme="majorHAnsi" w:hAnsiTheme="majorHAnsi" w:cstheme="majorHAnsi"/>
          <w:i/>
        </w:rPr>
      </w:pPr>
    </w:p>
    <w:p w14:paraId="55DD0340" w14:textId="77777777" w:rsidR="00806767" w:rsidRPr="007960D7" w:rsidRDefault="00806767" w:rsidP="00806767">
      <w:pPr>
        <w:tabs>
          <w:tab w:val="left" w:pos="1044"/>
        </w:tabs>
        <w:spacing w:line="259" w:lineRule="auto"/>
        <w:jc w:val="right"/>
        <w:rPr>
          <w:rFonts w:asciiTheme="majorHAnsi" w:hAnsiTheme="majorHAnsi" w:cstheme="majorHAnsi"/>
          <w:i/>
        </w:rPr>
      </w:pPr>
    </w:p>
    <w:p w14:paraId="1AD294C1" w14:textId="77777777" w:rsidR="00806767" w:rsidRPr="007960D7" w:rsidRDefault="00806767" w:rsidP="00806767">
      <w:pPr>
        <w:tabs>
          <w:tab w:val="left" w:pos="1044"/>
        </w:tabs>
        <w:spacing w:line="259" w:lineRule="auto"/>
        <w:jc w:val="right"/>
        <w:rPr>
          <w:rFonts w:asciiTheme="majorHAnsi" w:hAnsiTheme="majorHAnsi" w:cstheme="majorHAnsi"/>
          <w:i/>
        </w:rPr>
      </w:pPr>
    </w:p>
    <w:p w14:paraId="1BA1762C" w14:textId="77777777" w:rsidR="00806767" w:rsidRPr="007960D7" w:rsidRDefault="00806767" w:rsidP="00806767">
      <w:pPr>
        <w:tabs>
          <w:tab w:val="left" w:pos="1044"/>
        </w:tabs>
        <w:spacing w:line="259" w:lineRule="auto"/>
        <w:jc w:val="right"/>
        <w:rPr>
          <w:rFonts w:asciiTheme="majorHAnsi" w:hAnsiTheme="majorHAnsi" w:cstheme="majorHAnsi"/>
          <w:i/>
        </w:rPr>
      </w:pPr>
    </w:p>
    <w:p w14:paraId="1C3F4975" w14:textId="77777777" w:rsidR="00806767" w:rsidRPr="007960D7" w:rsidRDefault="00806767" w:rsidP="00806767">
      <w:pPr>
        <w:tabs>
          <w:tab w:val="left" w:pos="1044"/>
        </w:tabs>
        <w:spacing w:line="259" w:lineRule="auto"/>
        <w:jc w:val="right"/>
        <w:rPr>
          <w:rFonts w:asciiTheme="majorHAnsi" w:hAnsiTheme="majorHAnsi" w:cstheme="majorHAnsi"/>
          <w:i/>
        </w:rPr>
      </w:pPr>
    </w:p>
    <w:p w14:paraId="42F1CE51" w14:textId="77777777" w:rsidR="00806767" w:rsidRPr="007960D7" w:rsidRDefault="00806767" w:rsidP="00806767">
      <w:pPr>
        <w:tabs>
          <w:tab w:val="left" w:pos="1044"/>
        </w:tabs>
        <w:spacing w:line="259" w:lineRule="auto"/>
        <w:jc w:val="right"/>
        <w:rPr>
          <w:rFonts w:asciiTheme="majorHAnsi" w:hAnsiTheme="majorHAnsi" w:cstheme="majorHAnsi"/>
          <w:i/>
        </w:rPr>
      </w:pPr>
    </w:p>
    <w:p w14:paraId="5184D7D6" w14:textId="77777777" w:rsidR="00806767" w:rsidRPr="007960D7" w:rsidRDefault="00806767" w:rsidP="00806767">
      <w:pPr>
        <w:tabs>
          <w:tab w:val="left" w:pos="1044"/>
        </w:tabs>
        <w:spacing w:line="259" w:lineRule="auto"/>
        <w:jc w:val="right"/>
        <w:rPr>
          <w:rFonts w:asciiTheme="majorHAnsi" w:hAnsiTheme="majorHAnsi" w:cstheme="majorHAnsi"/>
          <w:i/>
        </w:rPr>
      </w:pPr>
    </w:p>
    <w:p w14:paraId="7059017C" w14:textId="77777777" w:rsidR="00806767" w:rsidRPr="007960D7" w:rsidRDefault="00806767" w:rsidP="00806767">
      <w:pPr>
        <w:tabs>
          <w:tab w:val="left" w:pos="1044"/>
        </w:tabs>
        <w:spacing w:line="259" w:lineRule="auto"/>
        <w:jc w:val="right"/>
        <w:rPr>
          <w:rFonts w:asciiTheme="majorHAnsi" w:hAnsiTheme="majorHAnsi" w:cstheme="majorHAnsi"/>
          <w:i/>
        </w:rPr>
      </w:pPr>
    </w:p>
    <w:p w14:paraId="219ADC99" w14:textId="77777777" w:rsidR="00806767" w:rsidRPr="007960D7" w:rsidRDefault="00806767" w:rsidP="00806767">
      <w:pPr>
        <w:tabs>
          <w:tab w:val="left" w:pos="1044"/>
        </w:tabs>
        <w:spacing w:line="259" w:lineRule="auto"/>
        <w:jc w:val="right"/>
        <w:rPr>
          <w:rFonts w:asciiTheme="majorHAnsi" w:hAnsiTheme="majorHAnsi" w:cstheme="majorHAnsi"/>
          <w:i/>
        </w:rPr>
      </w:pPr>
    </w:p>
    <w:p w14:paraId="4D0D9872" w14:textId="77777777" w:rsidR="00806767" w:rsidRPr="007960D7" w:rsidRDefault="00806767" w:rsidP="00806767">
      <w:pPr>
        <w:tabs>
          <w:tab w:val="left" w:pos="1044"/>
        </w:tabs>
        <w:spacing w:line="259" w:lineRule="auto"/>
        <w:jc w:val="right"/>
        <w:rPr>
          <w:rFonts w:asciiTheme="majorHAnsi" w:hAnsiTheme="majorHAnsi" w:cstheme="majorHAnsi"/>
          <w:i/>
          <w:sz w:val="28"/>
        </w:rPr>
      </w:pPr>
    </w:p>
    <w:p w14:paraId="7D5F2ECB" w14:textId="1466849D" w:rsidR="00806767" w:rsidRDefault="00806767" w:rsidP="00806767">
      <w:pPr>
        <w:tabs>
          <w:tab w:val="left" w:pos="1044"/>
        </w:tabs>
        <w:spacing w:line="259" w:lineRule="auto"/>
        <w:jc w:val="right"/>
        <w:rPr>
          <w:rFonts w:asciiTheme="majorHAnsi" w:hAnsiTheme="majorHAnsi" w:cstheme="majorHAnsi"/>
          <w:i/>
          <w:sz w:val="28"/>
        </w:rPr>
      </w:pPr>
      <w:r w:rsidRPr="007960D7">
        <w:rPr>
          <w:rFonts w:asciiTheme="majorHAnsi" w:hAnsiTheme="majorHAnsi" w:cstheme="majorHAnsi"/>
          <w:i/>
          <w:sz w:val="28"/>
        </w:rPr>
        <w:t>Moim ukochanym Chłopakom</w:t>
      </w:r>
    </w:p>
    <w:p w14:paraId="115E85EE" w14:textId="77777777" w:rsidR="00502863" w:rsidRDefault="00502863">
      <w:pPr>
        <w:spacing w:line="259" w:lineRule="auto"/>
        <w:jc w:val="left"/>
        <w:rPr>
          <w:rFonts w:asciiTheme="majorHAnsi" w:hAnsiTheme="majorHAnsi" w:cstheme="majorHAnsi"/>
          <w:i/>
          <w:sz w:val="28"/>
        </w:rPr>
        <w:sectPr w:rsidR="00502863" w:rsidSect="000A4DE6">
          <w:pgSz w:w="11906" w:h="16838"/>
          <w:pgMar w:top="1418" w:right="1304" w:bottom="1418" w:left="1531" w:header="708" w:footer="709" w:gutter="0"/>
          <w:cols w:space="708"/>
          <w:titlePg/>
          <w:docGrid w:linePitch="360"/>
        </w:sectPr>
      </w:pPr>
      <w:r>
        <w:rPr>
          <w:rFonts w:asciiTheme="majorHAnsi" w:hAnsiTheme="majorHAnsi" w:cstheme="majorHAnsi"/>
          <w:i/>
          <w:sz w:val="28"/>
        </w:rPr>
        <w:br w:type="page"/>
      </w:r>
    </w:p>
    <w:p w14:paraId="4FA03ECF" w14:textId="4FF23F1E" w:rsidR="00502863" w:rsidRDefault="00502863">
      <w:pPr>
        <w:spacing w:line="259" w:lineRule="auto"/>
        <w:jc w:val="left"/>
        <w:rPr>
          <w:rFonts w:asciiTheme="majorHAnsi" w:hAnsiTheme="majorHAnsi" w:cstheme="majorHAnsi"/>
          <w:i/>
          <w:sz w:val="28"/>
        </w:rPr>
      </w:pPr>
    </w:p>
    <w:p w14:paraId="4DF89B9F" w14:textId="77777777" w:rsidR="00502863" w:rsidRPr="007960D7" w:rsidRDefault="00502863" w:rsidP="00806767">
      <w:pPr>
        <w:tabs>
          <w:tab w:val="left" w:pos="1044"/>
        </w:tabs>
        <w:spacing w:line="259" w:lineRule="auto"/>
        <w:jc w:val="right"/>
        <w:rPr>
          <w:rFonts w:asciiTheme="majorHAnsi" w:hAnsiTheme="majorHAnsi" w:cstheme="majorHAnsi"/>
          <w:i/>
          <w:sz w:val="28"/>
        </w:rPr>
      </w:pPr>
    </w:p>
    <w:p w14:paraId="087BFAF4" w14:textId="1757136C" w:rsidR="00806767" w:rsidRPr="007960D7" w:rsidRDefault="00806767" w:rsidP="00806767">
      <w:pPr>
        <w:tabs>
          <w:tab w:val="left" w:pos="1044"/>
        </w:tabs>
        <w:rPr>
          <w:rFonts w:asciiTheme="majorHAnsi" w:hAnsiTheme="majorHAnsi" w:cstheme="majorHAnsi"/>
        </w:rPr>
        <w:sectPr w:rsidR="00806767" w:rsidRPr="007960D7" w:rsidSect="000A4DE6">
          <w:pgSz w:w="11906" w:h="16838"/>
          <w:pgMar w:top="1418" w:right="1304" w:bottom="1418" w:left="1531" w:header="708" w:footer="709" w:gutter="0"/>
          <w:cols w:space="708"/>
          <w:titlePg/>
          <w:docGrid w:linePitch="360"/>
        </w:sectPr>
      </w:pPr>
      <w:r w:rsidRPr="007960D7">
        <w:rPr>
          <w:rFonts w:asciiTheme="majorHAnsi" w:hAnsiTheme="majorHAnsi" w:cstheme="majorHAnsi"/>
        </w:rPr>
        <w:tab/>
      </w:r>
    </w:p>
    <w:sdt>
      <w:sdtPr>
        <w:rPr>
          <w:rFonts w:asciiTheme="minorHAnsi" w:eastAsiaTheme="minorHAnsi" w:hAnsiTheme="minorHAnsi" w:cstheme="minorBidi"/>
          <w:color w:val="auto"/>
          <w:sz w:val="22"/>
          <w:szCs w:val="22"/>
          <w:lang w:eastAsia="en-US"/>
        </w:rPr>
        <w:id w:val="-39980454"/>
        <w:docPartObj>
          <w:docPartGallery w:val="Table of Contents"/>
          <w:docPartUnique/>
        </w:docPartObj>
      </w:sdtPr>
      <w:sdtEndPr>
        <w:rPr>
          <w:b/>
          <w:bCs/>
        </w:rPr>
      </w:sdtEndPr>
      <w:sdtContent>
        <w:bookmarkStart w:id="1" w:name="_Toc74909198" w:displacedByCustomXml="prev"/>
        <w:bookmarkStart w:id="2" w:name="_Toc74938379" w:displacedByCustomXml="prev"/>
        <w:bookmarkStart w:id="3" w:name="_Toc75287693" w:displacedByCustomXml="prev"/>
        <w:bookmarkStart w:id="4" w:name="_Toc75290338" w:displacedByCustomXml="prev"/>
        <w:bookmarkStart w:id="5" w:name="_Toc75295216" w:displacedByCustomXml="prev"/>
        <w:p w14:paraId="633493CB" w14:textId="77777777" w:rsidR="001B201F" w:rsidRDefault="00AF6A87" w:rsidP="009F7E81">
          <w:pPr>
            <w:pStyle w:val="Nagwekspisutreci"/>
            <w:numPr>
              <w:ilvl w:val="0"/>
              <w:numId w:val="0"/>
            </w:numPr>
            <w:spacing w:line="259" w:lineRule="auto"/>
            <w:rPr>
              <w:noProof/>
            </w:rPr>
          </w:pPr>
          <w:r w:rsidRPr="007960D7">
            <w:t>Spis treści</w:t>
          </w:r>
          <w:bookmarkEnd w:id="5"/>
          <w:bookmarkEnd w:id="4"/>
          <w:bookmarkEnd w:id="3"/>
          <w:bookmarkEnd w:id="2"/>
          <w:bookmarkEnd w:id="1"/>
          <w:r w:rsidR="004F49A1" w:rsidRPr="007960D7">
            <w:rPr>
              <w:b/>
              <w:bCs/>
            </w:rPr>
            <w:fldChar w:fldCharType="begin"/>
          </w:r>
          <w:r w:rsidR="00737790" w:rsidRPr="007960D7">
            <w:rPr>
              <w:b/>
              <w:bCs/>
            </w:rPr>
            <w:instrText xml:space="preserve"> TOC \o "1-3" \h \z \u </w:instrText>
          </w:r>
          <w:r w:rsidR="004F49A1" w:rsidRPr="007960D7">
            <w:rPr>
              <w:b/>
              <w:bCs/>
            </w:rPr>
            <w:fldChar w:fldCharType="separate"/>
          </w:r>
        </w:p>
        <w:p w14:paraId="7316B99F" w14:textId="77777777" w:rsidR="001B201F" w:rsidRDefault="00DF3C3E" w:rsidP="001B201F">
          <w:pPr>
            <w:pStyle w:val="Spistreci1"/>
            <w:tabs>
              <w:tab w:val="right" w:leader="dot" w:pos="9061"/>
            </w:tabs>
            <w:jc w:val="left"/>
            <w:rPr>
              <w:rFonts w:eastAsiaTheme="minorEastAsia"/>
              <w:noProof/>
              <w:lang w:eastAsia="pl-PL"/>
            </w:rPr>
          </w:pPr>
          <w:hyperlink w:anchor="_Toc75366715" w:history="1">
            <w:r w:rsidR="001B201F" w:rsidRPr="00426DA2">
              <w:rPr>
                <w:rStyle w:val="Hipercze"/>
                <w:noProof/>
              </w:rPr>
              <w:t>1. Wprowadzenie</w:t>
            </w:r>
            <w:r w:rsidR="001B201F">
              <w:rPr>
                <w:noProof/>
                <w:webHidden/>
              </w:rPr>
              <w:tab/>
            </w:r>
            <w:r w:rsidR="001B201F">
              <w:rPr>
                <w:noProof/>
                <w:webHidden/>
              </w:rPr>
              <w:fldChar w:fldCharType="begin"/>
            </w:r>
            <w:r w:rsidR="001B201F">
              <w:rPr>
                <w:noProof/>
                <w:webHidden/>
              </w:rPr>
              <w:instrText xml:space="preserve"> PAGEREF _Toc75366715 \h </w:instrText>
            </w:r>
            <w:r w:rsidR="001B201F">
              <w:rPr>
                <w:noProof/>
                <w:webHidden/>
              </w:rPr>
            </w:r>
            <w:r w:rsidR="001B201F">
              <w:rPr>
                <w:noProof/>
                <w:webHidden/>
              </w:rPr>
              <w:fldChar w:fldCharType="separate"/>
            </w:r>
            <w:r w:rsidR="00282CFB">
              <w:rPr>
                <w:noProof/>
                <w:webHidden/>
              </w:rPr>
              <w:t>11</w:t>
            </w:r>
            <w:r w:rsidR="001B201F">
              <w:rPr>
                <w:noProof/>
                <w:webHidden/>
              </w:rPr>
              <w:fldChar w:fldCharType="end"/>
            </w:r>
          </w:hyperlink>
        </w:p>
        <w:p w14:paraId="49DBF1A9" w14:textId="77777777" w:rsidR="001B201F" w:rsidRDefault="00DF3C3E" w:rsidP="001B201F">
          <w:pPr>
            <w:pStyle w:val="Spistreci2"/>
            <w:tabs>
              <w:tab w:val="right" w:leader="dot" w:pos="9061"/>
            </w:tabs>
            <w:jc w:val="left"/>
            <w:rPr>
              <w:rFonts w:eastAsiaTheme="minorEastAsia"/>
              <w:noProof/>
              <w:lang w:eastAsia="pl-PL"/>
            </w:rPr>
          </w:pPr>
          <w:hyperlink w:anchor="_Toc75366716" w:history="1">
            <w:r w:rsidR="001B201F" w:rsidRPr="00426DA2">
              <w:rPr>
                <w:rStyle w:val="Hipercze"/>
                <w:noProof/>
              </w:rPr>
              <w:t>1.1. Motywacja</w:t>
            </w:r>
            <w:r w:rsidR="001B201F">
              <w:rPr>
                <w:noProof/>
                <w:webHidden/>
              </w:rPr>
              <w:tab/>
            </w:r>
            <w:r w:rsidR="001B201F">
              <w:rPr>
                <w:noProof/>
                <w:webHidden/>
              </w:rPr>
              <w:fldChar w:fldCharType="begin"/>
            </w:r>
            <w:r w:rsidR="001B201F">
              <w:rPr>
                <w:noProof/>
                <w:webHidden/>
              </w:rPr>
              <w:instrText xml:space="preserve"> PAGEREF _Toc75366716 \h </w:instrText>
            </w:r>
            <w:r w:rsidR="001B201F">
              <w:rPr>
                <w:noProof/>
                <w:webHidden/>
              </w:rPr>
            </w:r>
            <w:r w:rsidR="001B201F">
              <w:rPr>
                <w:noProof/>
                <w:webHidden/>
              </w:rPr>
              <w:fldChar w:fldCharType="separate"/>
            </w:r>
            <w:r w:rsidR="00282CFB">
              <w:rPr>
                <w:noProof/>
                <w:webHidden/>
              </w:rPr>
              <w:t>11</w:t>
            </w:r>
            <w:r w:rsidR="001B201F">
              <w:rPr>
                <w:noProof/>
                <w:webHidden/>
              </w:rPr>
              <w:fldChar w:fldCharType="end"/>
            </w:r>
          </w:hyperlink>
        </w:p>
        <w:p w14:paraId="15D2C5A0" w14:textId="77777777" w:rsidR="001B201F" w:rsidRDefault="00DF3C3E" w:rsidP="001B201F">
          <w:pPr>
            <w:pStyle w:val="Spistreci2"/>
            <w:tabs>
              <w:tab w:val="right" w:leader="dot" w:pos="9061"/>
            </w:tabs>
            <w:jc w:val="left"/>
            <w:rPr>
              <w:rFonts w:eastAsiaTheme="minorEastAsia"/>
              <w:noProof/>
              <w:lang w:eastAsia="pl-PL"/>
            </w:rPr>
          </w:pPr>
          <w:hyperlink w:anchor="_Toc75366717" w:history="1">
            <w:r w:rsidR="001B201F" w:rsidRPr="00426DA2">
              <w:rPr>
                <w:rStyle w:val="Hipercze"/>
                <w:noProof/>
              </w:rPr>
              <w:t>1.2. Cele pracy</w:t>
            </w:r>
            <w:r w:rsidR="001B201F">
              <w:rPr>
                <w:noProof/>
                <w:webHidden/>
              </w:rPr>
              <w:tab/>
            </w:r>
            <w:r w:rsidR="001B201F">
              <w:rPr>
                <w:noProof/>
                <w:webHidden/>
              </w:rPr>
              <w:fldChar w:fldCharType="begin"/>
            </w:r>
            <w:r w:rsidR="001B201F">
              <w:rPr>
                <w:noProof/>
                <w:webHidden/>
              </w:rPr>
              <w:instrText xml:space="preserve"> PAGEREF _Toc75366717 \h </w:instrText>
            </w:r>
            <w:r w:rsidR="001B201F">
              <w:rPr>
                <w:noProof/>
                <w:webHidden/>
              </w:rPr>
            </w:r>
            <w:r w:rsidR="001B201F">
              <w:rPr>
                <w:noProof/>
                <w:webHidden/>
              </w:rPr>
              <w:fldChar w:fldCharType="separate"/>
            </w:r>
            <w:r w:rsidR="00282CFB">
              <w:rPr>
                <w:noProof/>
                <w:webHidden/>
              </w:rPr>
              <w:t>11</w:t>
            </w:r>
            <w:r w:rsidR="001B201F">
              <w:rPr>
                <w:noProof/>
                <w:webHidden/>
              </w:rPr>
              <w:fldChar w:fldCharType="end"/>
            </w:r>
          </w:hyperlink>
        </w:p>
        <w:p w14:paraId="51F44DCF" w14:textId="77777777" w:rsidR="001B201F" w:rsidRDefault="00DF3C3E" w:rsidP="001B201F">
          <w:pPr>
            <w:pStyle w:val="Spistreci2"/>
            <w:tabs>
              <w:tab w:val="right" w:leader="dot" w:pos="9061"/>
            </w:tabs>
            <w:jc w:val="left"/>
            <w:rPr>
              <w:rFonts w:eastAsiaTheme="minorEastAsia"/>
              <w:noProof/>
              <w:lang w:eastAsia="pl-PL"/>
            </w:rPr>
          </w:pPr>
          <w:hyperlink w:anchor="_Toc75366718" w:history="1">
            <w:r w:rsidR="001B201F" w:rsidRPr="00426DA2">
              <w:rPr>
                <w:rStyle w:val="Hipercze"/>
                <w:noProof/>
              </w:rPr>
              <w:t>1.3. Izotopy tlenu i wodoru w wodzie – podstawowe informacje</w:t>
            </w:r>
            <w:r w:rsidR="001B201F">
              <w:rPr>
                <w:noProof/>
                <w:webHidden/>
              </w:rPr>
              <w:tab/>
            </w:r>
            <w:r w:rsidR="001B201F">
              <w:rPr>
                <w:noProof/>
                <w:webHidden/>
              </w:rPr>
              <w:fldChar w:fldCharType="begin"/>
            </w:r>
            <w:r w:rsidR="001B201F">
              <w:rPr>
                <w:noProof/>
                <w:webHidden/>
              </w:rPr>
              <w:instrText xml:space="preserve"> PAGEREF _Toc75366718 \h </w:instrText>
            </w:r>
            <w:r w:rsidR="001B201F">
              <w:rPr>
                <w:noProof/>
                <w:webHidden/>
              </w:rPr>
            </w:r>
            <w:r w:rsidR="001B201F">
              <w:rPr>
                <w:noProof/>
                <w:webHidden/>
              </w:rPr>
              <w:fldChar w:fldCharType="separate"/>
            </w:r>
            <w:r w:rsidR="00282CFB">
              <w:rPr>
                <w:noProof/>
                <w:webHidden/>
              </w:rPr>
              <w:t>12</w:t>
            </w:r>
            <w:r w:rsidR="001B201F">
              <w:rPr>
                <w:noProof/>
                <w:webHidden/>
              </w:rPr>
              <w:fldChar w:fldCharType="end"/>
            </w:r>
          </w:hyperlink>
        </w:p>
        <w:p w14:paraId="2459F15E" w14:textId="77777777" w:rsidR="001B201F" w:rsidRDefault="00DF3C3E" w:rsidP="001B201F">
          <w:pPr>
            <w:pStyle w:val="Spistreci1"/>
            <w:tabs>
              <w:tab w:val="right" w:leader="dot" w:pos="9061"/>
            </w:tabs>
            <w:jc w:val="left"/>
            <w:rPr>
              <w:rFonts w:eastAsiaTheme="minorEastAsia"/>
              <w:noProof/>
              <w:lang w:eastAsia="pl-PL"/>
            </w:rPr>
          </w:pPr>
          <w:hyperlink w:anchor="_Toc75366719" w:history="1">
            <w:r w:rsidR="001B201F" w:rsidRPr="00426DA2">
              <w:rPr>
                <w:rStyle w:val="Hipercze"/>
                <w:noProof/>
              </w:rPr>
              <w:t>2. Procesy wpływające na zmianę składu izotopowego wód</w:t>
            </w:r>
            <w:r w:rsidR="001B201F">
              <w:rPr>
                <w:noProof/>
                <w:webHidden/>
              </w:rPr>
              <w:tab/>
            </w:r>
            <w:r w:rsidR="001B201F">
              <w:rPr>
                <w:noProof/>
                <w:webHidden/>
              </w:rPr>
              <w:fldChar w:fldCharType="begin"/>
            </w:r>
            <w:r w:rsidR="001B201F">
              <w:rPr>
                <w:noProof/>
                <w:webHidden/>
              </w:rPr>
              <w:instrText xml:space="preserve"> PAGEREF _Toc75366719 \h </w:instrText>
            </w:r>
            <w:r w:rsidR="001B201F">
              <w:rPr>
                <w:noProof/>
                <w:webHidden/>
              </w:rPr>
            </w:r>
            <w:r w:rsidR="001B201F">
              <w:rPr>
                <w:noProof/>
                <w:webHidden/>
              </w:rPr>
              <w:fldChar w:fldCharType="separate"/>
            </w:r>
            <w:r w:rsidR="00282CFB">
              <w:rPr>
                <w:noProof/>
                <w:webHidden/>
              </w:rPr>
              <w:t>14</w:t>
            </w:r>
            <w:r w:rsidR="001B201F">
              <w:rPr>
                <w:noProof/>
                <w:webHidden/>
              </w:rPr>
              <w:fldChar w:fldCharType="end"/>
            </w:r>
          </w:hyperlink>
        </w:p>
        <w:p w14:paraId="298D5D98" w14:textId="77777777" w:rsidR="001B201F" w:rsidRDefault="00DF3C3E" w:rsidP="001B201F">
          <w:pPr>
            <w:pStyle w:val="Spistreci2"/>
            <w:tabs>
              <w:tab w:val="right" w:leader="dot" w:pos="9061"/>
            </w:tabs>
            <w:jc w:val="left"/>
            <w:rPr>
              <w:rFonts w:eastAsiaTheme="minorEastAsia"/>
              <w:noProof/>
              <w:lang w:eastAsia="pl-PL"/>
            </w:rPr>
          </w:pPr>
          <w:hyperlink w:anchor="_Toc75366720" w:history="1">
            <w:r w:rsidR="001B201F" w:rsidRPr="00426DA2">
              <w:rPr>
                <w:rStyle w:val="Hipercze"/>
                <w:noProof/>
              </w:rPr>
              <w:t>2.1. Frakcjonowanie równowagowe</w:t>
            </w:r>
            <w:r w:rsidR="001B201F">
              <w:rPr>
                <w:noProof/>
                <w:webHidden/>
              </w:rPr>
              <w:tab/>
            </w:r>
            <w:r w:rsidR="001B201F">
              <w:rPr>
                <w:noProof/>
                <w:webHidden/>
              </w:rPr>
              <w:fldChar w:fldCharType="begin"/>
            </w:r>
            <w:r w:rsidR="001B201F">
              <w:rPr>
                <w:noProof/>
                <w:webHidden/>
              </w:rPr>
              <w:instrText xml:space="preserve"> PAGEREF _Toc75366720 \h </w:instrText>
            </w:r>
            <w:r w:rsidR="001B201F">
              <w:rPr>
                <w:noProof/>
                <w:webHidden/>
              </w:rPr>
            </w:r>
            <w:r w:rsidR="001B201F">
              <w:rPr>
                <w:noProof/>
                <w:webHidden/>
              </w:rPr>
              <w:fldChar w:fldCharType="separate"/>
            </w:r>
            <w:r w:rsidR="00282CFB">
              <w:rPr>
                <w:noProof/>
                <w:webHidden/>
              </w:rPr>
              <w:t>14</w:t>
            </w:r>
            <w:r w:rsidR="001B201F">
              <w:rPr>
                <w:noProof/>
                <w:webHidden/>
              </w:rPr>
              <w:fldChar w:fldCharType="end"/>
            </w:r>
          </w:hyperlink>
        </w:p>
        <w:p w14:paraId="2F4C5DC5" w14:textId="77777777" w:rsidR="001B201F" w:rsidRDefault="00DF3C3E" w:rsidP="001B201F">
          <w:pPr>
            <w:pStyle w:val="Spistreci2"/>
            <w:tabs>
              <w:tab w:val="right" w:leader="dot" w:pos="9061"/>
            </w:tabs>
            <w:jc w:val="left"/>
            <w:rPr>
              <w:rFonts w:eastAsiaTheme="minorEastAsia"/>
              <w:noProof/>
              <w:lang w:eastAsia="pl-PL"/>
            </w:rPr>
          </w:pPr>
          <w:hyperlink w:anchor="_Toc75366721" w:history="1">
            <w:r w:rsidR="001B201F" w:rsidRPr="00426DA2">
              <w:rPr>
                <w:rStyle w:val="Hipercze"/>
                <w:noProof/>
              </w:rPr>
              <w:t>2.2. Frakcjonowanie kinetyczne</w:t>
            </w:r>
            <w:r w:rsidR="001B201F">
              <w:rPr>
                <w:noProof/>
                <w:webHidden/>
              </w:rPr>
              <w:tab/>
            </w:r>
            <w:r w:rsidR="001B201F">
              <w:rPr>
                <w:noProof/>
                <w:webHidden/>
              </w:rPr>
              <w:fldChar w:fldCharType="begin"/>
            </w:r>
            <w:r w:rsidR="001B201F">
              <w:rPr>
                <w:noProof/>
                <w:webHidden/>
              </w:rPr>
              <w:instrText xml:space="preserve"> PAGEREF _Toc75366721 \h </w:instrText>
            </w:r>
            <w:r w:rsidR="001B201F">
              <w:rPr>
                <w:noProof/>
                <w:webHidden/>
              </w:rPr>
            </w:r>
            <w:r w:rsidR="001B201F">
              <w:rPr>
                <w:noProof/>
                <w:webHidden/>
              </w:rPr>
              <w:fldChar w:fldCharType="separate"/>
            </w:r>
            <w:r w:rsidR="00282CFB">
              <w:rPr>
                <w:noProof/>
                <w:webHidden/>
              </w:rPr>
              <w:t>16</w:t>
            </w:r>
            <w:r w:rsidR="001B201F">
              <w:rPr>
                <w:noProof/>
                <w:webHidden/>
              </w:rPr>
              <w:fldChar w:fldCharType="end"/>
            </w:r>
          </w:hyperlink>
        </w:p>
        <w:p w14:paraId="1FB62855" w14:textId="77777777" w:rsidR="001B201F" w:rsidRDefault="00DF3C3E" w:rsidP="001B201F">
          <w:pPr>
            <w:pStyle w:val="Spistreci2"/>
            <w:tabs>
              <w:tab w:val="right" w:leader="dot" w:pos="9061"/>
            </w:tabs>
            <w:jc w:val="left"/>
            <w:rPr>
              <w:rFonts w:eastAsiaTheme="minorEastAsia"/>
              <w:noProof/>
              <w:lang w:eastAsia="pl-PL"/>
            </w:rPr>
          </w:pPr>
          <w:hyperlink w:anchor="_Toc75366722" w:history="1">
            <w:r w:rsidR="001B201F" w:rsidRPr="00426DA2">
              <w:rPr>
                <w:rStyle w:val="Hipercze"/>
                <w:noProof/>
              </w:rPr>
              <w:t>2.3. Mieszanie</w:t>
            </w:r>
            <w:r w:rsidR="001B201F">
              <w:rPr>
                <w:noProof/>
                <w:webHidden/>
              </w:rPr>
              <w:tab/>
            </w:r>
            <w:r w:rsidR="001B201F">
              <w:rPr>
                <w:noProof/>
                <w:webHidden/>
              </w:rPr>
              <w:fldChar w:fldCharType="begin"/>
            </w:r>
            <w:r w:rsidR="001B201F">
              <w:rPr>
                <w:noProof/>
                <w:webHidden/>
              </w:rPr>
              <w:instrText xml:space="preserve"> PAGEREF _Toc75366722 \h </w:instrText>
            </w:r>
            <w:r w:rsidR="001B201F">
              <w:rPr>
                <w:noProof/>
                <w:webHidden/>
              </w:rPr>
            </w:r>
            <w:r w:rsidR="001B201F">
              <w:rPr>
                <w:noProof/>
                <w:webHidden/>
              </w:rPr>
              <w:fldChar w:fldCharType="separate"/>
            </w:r>
            <w:r w:rsidR="00282CFB">
              <w:rPr>
                <w:noProof/>
                <w:webHidden/>
              </w:rPr>
              <w:t>19</w:t>
            </w:r>
            <w:r w:rsidR="001B201F">
              <w:rPr>
                <w:noProof/>
                <w:webHidden/>
              </w:rPr>
              <w:fldChar w:fldCharType="end"/>
            </w:r>
          </w:hyperlink>
        </w:p>
        <w:p w14:paraId="2A360F96" w14:textId="77777777" w:rsidR="001B201F" w:rsidRDefault="00DF3C3E" w:rsidP="001B201F">
          <w:pPr>
            <w:pStyle w:val="Spistreci2"/>
            <w:tabs>
              <w:tab w:val="right" w:leader="dot" w:pos="9061"/>
            </w:tabs>
            <w:jc w:val="left"/>
            <w:rPr>
              <w:rFonts w:eastAsiaTheme="minorEastAsia"/>
              <w:noProof/>
              <w:lang w:eastAsia="pl-PL"/>
            </w:rPr>
          </w:pPr>
          <w:hyperlink w:anchor="_Toc75366723" w:history="1">
            <w:r w:rsidR="001B201F" w:rsidRPr="00426DA2">
              <w:rPr>
                <w:rStyle w:val="Hipercze"/>
                <w:noProof/>
              </w:rPr>
              <w:t>2.4. Proces Rayleigha</w:t>
            </w:r>
            <w:r w:rsidR="001B201F">
              <w:rPr>
                <w:noProof/>
                <w:webHidden/>
              </w:rPr>
              <w:tab/>
            </w:r>
            <w:r w:rsidR="001B201F">
              <w:rPr>
                <w:noProof/>
                <w:webHidden/>
              </w:rPr>
              <w:fldChar w:fldCharType="begin"/>
            </w:r>
            <w:r w:rsidR="001B201F">
              <w:rPr>
                <w:noProof/>
                <w:webHidden/>
              </w:rPr>
              <w:instrText xml:space="preserve"> PAGEREF _Toc75366723 \h </w:instrText>
            </w:r>
            <w:r w:rsidR="001B201F">
              <w:rPr>
                <w:noProof/>
                <w:webHidden/>
              </w:rPr>
            </w:r>
            <w:r w:rsidR="001B201F">
              <w:rPr>
                <w:noProof/>
                <w:webHidden/>
              </w:rPr>
              <w:fldChar w:fldCharType="separate"/>
            </w:r>
            <w:r w:rsidR="00282CFB">
              <w:rPr>
                <w:noProof/>
                <w:webHidden/>
              </w:rPr>
              <w:t>19</w:t>
            </w:r>
            <w:r w:rsidR="001B201F">
              <w:rPr>
                <w:noProof/>
                <w:webHidden/>
              </w:rPr>
              <w:fldChar w:fldCharType="end"/>
            </w:r>
          </w:hyperlink>
        </w:p>
        <w:p w14:paraId="7700A4A3" w14:textId="77777777" w:rsidR="001B201F" w:rsidRDefault="00DF3C3E" w:rsidP="001B201F">
          <w:pPr>
            <w:pStyle w:val="Spistreci1"/>
            <w:tabs>
              <w:tab w:val="right" w:leader="dot" w:pos="9061"/>
            </w:tabs>
            <w:jc w:val="left"/>
            <w:rPr>
              <w:rFonts w:eastAsiaTheme="minorEastAsia"/>
              <w:noProof/>
              <w:lang w:eastAsia="pl-PL"/>
            </w:rPr>
          </w:pPr>
          <w:hyperlink w:anchor="_Toc75366724" w:history="1">
            <w:r w:rsidR="001B201F" w:rsidRPr="00426DA2">
              <w:rPr>
                <w:rStyle w:val="Hipercze"/>
                <w:noProof/>
              </w:rPr>
              <w:t>3. Związki między stosunkami izotopowymi izotopów trwałych wody</w:t>
            </w:r>
            <w:r w:rsidR="001B201F">
              <w:rPr>
                <w:noProof/>
                <w:webHidden/>
              </w:rPr>
              <w:tab/>
            </w:r>
            <w:r w:rsidR="001B201F">
              <w:rPr>
                <w:noProof/>
                <w:webHidden/>
              </w:rPr>
              <w:fldChar w:fldCharType="begin"/>
            </w:r>
            <w:r w:rsidR="001B201F">
              <w:rPr>
                <w:noProof/>
                <w:webHidden/>
              </w:rPr>
              <w:instrText xml:space="preserve"> PAGEREF _Toc75366724 \h </w:instrText>
            </w:r>
            <w:r w:rsidR="001B201F">
              <w:rPr>
                <w:noProof/>
                <w:webHidden/>
              </w:rPr>
            </w:r>
            <w:r w:rsidR="001B201F">
              <w:rPr>
                <w:noProof/>
                <w:webHidden/>
              </w:rPr>
              <w:fldChar w:fldCharType="separate"/>
            </w:r>
            <w:r w:rsidR="00282CFB">
              <w:rPr>
                <w:noProof/>
                <w:webHidden/>
              </w:rPr>
              <w:t>20</w:t>
            </w:r>
            <w:r w:rsidR="001B201F">
              <w:rPr>
                <w:noProof/>
                <w:webHidden/>
              </w:rPr>
              <w:fldChar w:fldCharType="end"/>
            </w:r>
          </w:hyperlink>
        </w:p>
        <w:p w14:paraId="6EB8F56D" w14:textId="77777777" w:rsidR="001B201F" w:rsidRDefault="00DF3C3E" w:rsidP="001B201F">
          <w:pPr>
            <w:pStyle w:val="Spistreci2"/>
            <w:tabs>
              <w:tab w:val="right" w:leader="dot" w:pos="9061"/>
            </w:tabs>
            <w:jc w:val="left"/>
            <w:rPr>
              <w:rFonts w:eastAsiaTheme="minorEastAsia"/>
              <w:noProof/>
              <w:lang w:eastAsia="pl-PL"/>
            </w:rPr>
          </w:pPr>
          <w:hyperlink w:anchor="_Toc75366725" w:history="1">
            <w:r w:rsidR="001B201F" w:rsidRPr="00426DA2">
              <w:rPr>
                <w:rStyle w:val="Hipercze"/>
                <w:noProof/>
              </w:rPr>
              <w:t>3.1.</w:t>
            </w:r>
            <w:r w:rsidR="001B201F" w:rsidRPr="00426DA2">
              <w:rPr>
                <w:rStyle w:val="Hipercze"/>
                <w:rFonts w:cstheme="minorHAnsi"/>
                <w:noProof/>
              </w:rPr>
              <w:t xml:space="preserve"> δ</w:t>
            </w:r>
            <w:r w:rsidR="001B201F" w:rsidRPr="00426DA2">
              <w:rPr>
                <w:rStyle w:val="Hipercze"/>
                <w:noProof/>
                <w:vertAlign w:val="superscript"/>
              </w:rPr>
              <w:t>2</w:t>
            </w:r>
            <w:r w:rsidR="001B201F" w:rsidRPr="00426DA2">
              <w:rPr>
                <w:rStyle w:val="Hipercze"/>
                <w:noProof/>
              </w:rPr>
              <w:t>H-</w:t>
            </w:r>
            <w:r w:rsidR="001B201F" w:rsidRPr="00426DA2">
              <w:rPr>
                <w:rStyle w:val="Hipercze"/>
                <w:rFonts w:cstheme="minorHAnsi"/>
                <w:noProof/>
              </w:rPr>
              <w:t>δ</w:t>
            </w:r>
            <w:r w:rsidR="001B201F" w:rsidRPr="00426DA2">
              <w:rPr>
                <w:rStyle w:val="Hipercze"/>
                <w:noProof/>
                <w:vertAlign w:val="superscript"/>
              </w:rPr>
              <w:t>18</w:t>
            </w:r>
            <w:r w:rsidR="001B201F" w:rsidRPr="00426DA2">
              <w:rPr>
                <w:rStyle w:val="Hipercze"/>
                <w:noProof/>
              </w:rPr>
              <w:t>O</w:t>
            </w:r>
            <w:r w:rsidR="001B201F">
              <w:rPr>
                <w:noProof/>
                <w:webHidden/>
              </w:rPr>
              <w:tab/>
            </w:r>
            <w:r w:rsidR="001B201F">
              <w:rPr>
                <w:noProof/>
                <w:webHidden/>
              </w:rPr>
              <w:fldChar w:fldCharType="begin"/>
            </w:r>
            <w:r w:rsidR="001B201F">
              <w:rPr>
                <w:noProof/>
                <w:webHidden/>
              </w:rPr>
              <w:instrText xml:space="preserve"> PAGEREF _Toc75366725 \h </w:instrText>
            </w:r>
            <w:r w:rsidR="001B201F">
              <w:rPr>
                <w:noProof/>
                <w:webHidden/>
              </w:rPr>
            </w:r>
            <w:r w:rsidR="001B201F">
              <w:rPr>
                <w:noProof/>
                <w:webHidden/>
              </w:rPr>
              <w:fldChar w:fldCharType="separate"/>
            </w:r>
            <w:r w:rsidR="00282CFB">
              <w:rPr>
                <w:noProof/>
                <w:webHidden/>
              </w:rPr>
              <w:t>20</w:t>
            </w:r>
            <w:r w:rsidR="001B201F">
              <w:rPr>
                <w:noProof/>
                <w:webHidden/>
              </w:rPr>
              <w:fldChar w:fldCharType="end"/>
            </w:r>
          </w:hyperlink>
        </w:p>
        <w:p w14:paraId="48AC4C4F" w14:textId="77777777" w:rsidR="001B201F" w:rsidRDefault="00DF3C3E" w:rsidP="001B201F">
          <w:pPr>
            <w:pStyle w:val="Spistreci2"/>
            <w:tabs>
              <w:tab w:val="right" w:leader="dot" w:pos="9061"/>
            </w:tabs>
            <w:jc w:val="left"/>
            <w:rPr>
              <w:rFonts w:eastAsiaTheme="minorEastAsia"/>
              <w:noProof/>
              <w:lang w:eastAsia="pl-PL"/>
            </w:rPr>
          </w:pPr>
          <w:hyperlink w:anchor="_Toc75366726" w:history="1">
            <w:r w:rsidR="001B201F" w:rsidRPr="00426DA2">
              <w:rPr>
                <w:rStyle w:val="Hipercze"/>
                <w:noProof/>
              </w:rPr>
              <w:t>3.2.</w:t>
            </w:r>
            <w:r w:rsidR="001B201F" w:rsidRPr="00426DA2">
              <w:rPr>
                <w:rStyle w:val="Hipercze"/>
                <w:rFonts w:cstheme="minorHAnsi"/>
                <w:noProof/>
              </w:rPr>
              <w:t xml:space="preserve"> δ</w:t>
            </w:r>
            <w:r w:rsidR="001B201F" w:rsidRPr="00426DA2">
              <w:rPr>
                <w:rStyle w:val="Hipercze"/>
                <w:noProof/>
                <w:vertAlign w:val="superscript"/>
              </w:rPr>
              <w:t>17</w:t>
            </w:r>
            <w:r w:rsidR="001B201F" w:rsidRPr="00426DA2">
              <w:rPr>
                <w:rStyle w:val="Hipercze"/>
                <w:noProof/>
              </w:rPr>
              <w:t>O-</w:t>
            </w:r>
            <w:r w:rsidR="001B201F" w:rsidRPr="00426DA2">
              <w:rPr>
                <w:rStyle w:val="Hipercze"/>
                <w:rFonts w:cstheme="minorHAnsi"/>
                <w:noProof/>
              </w:rPr>
              <w:t>δ</w:t>
            </w:r>
            <w:r w:rsidR="001B201F" w:rsidRPr="00426DA2">
              <w:rPr>
                <w:rStyle w:val="Hipercze"/>
                <w:noProof/>
                <w:vertAlign w:val="superscript"/>
              </w:rPr>
              <w:t>18</w:t>
            </w:r>
            <w:r w:rsidR="001B201F" w:rsidRPr="00426DA2">
              <w:rPr>
                <w:rStyle w:val="Hipercze"/>
                <w:noProof/>
              </w:rPr>
              <w:t>O</w:t>
            </w:r>
            <w:r w:rsidR="001B201F">
              <w:rPr>
                <w:noProof/>
                <w:webHidden/>
              </w:rPr>
              <w:tab/>
            </w:r>
            <w:r w:rsidR="001B201F">
              <w:rPr>
                <w:noProof/>
                <w:webHidden/>
              </w:rPr>
              <w:fldChar w:fldCharType="begin"/>
            </w:r>
            <w:r w:rsidR="001B201F">
              <w:rPr>
                <w:noProof/>
                <w:webHidden/>
              </w:rPr>
              <w:instrText xml:space="preserve"> PAGEREF _Toc75366726 \h </w:instrText>
            </w:r>
            <w:r w:rsidR="001B201F">
              <w:rPr>
                <w:noProof/>
                <w:webHidden/>
              </w:rPr>
            </w:r>
            <w:r w:rsidR="001B201F">
              <w:rPr>
                <w:noProof/>
                <w:webHidden/>
              </w:rPr>
              <w:fldChar w:fldCharType="separate"/>
            </w:r>
            <w:r w:rsidR="00282CFB">
              <w:rPr>
                <w:noProof/>
                <w:webHidden/>
              </w:rPr>
              <w:t>22</w:t>
            </w:r>
            <w:r w:rsidR="001B201F">
              <w:rPr>
                <w:noProof/>
                <w:webHidden/>
              </w:rPr>
              <w:fldChar w:fldCharType="end"/>
            </w:r>
          </w:hyperlink>
        </w:p>
        <w:p w14:paraId="14F85A54" w14:textId="77777777" w:rsidR="001B201F" w:rsidRDefault="00DF3C3E" w:rsidP="001B201F">
          <w:pPr>
            <w:pStyle w:val="Spistreci1"/>
            <w:tabs>
              <w:tab w:val="right" w:leader="dot" w:pos="9061"/>
            </w:tabs>
            <w:jc w:val="left"/>
            <w:rPr>
              <w:rFonts w:eastAsiaTheme="minorEastAsia"/>
              <w:noProof/>
              <w:lang w:eastAsia="pl-PL"/>
            </w:rPr>
          </w:pPr>
          <w:hyperlink w:anchor="_Toc75366727" w:history="1">
            <w:r w:rsidR="001B201F" w:rsidRPr="00426DA2">
              <w:rPr>
                <w:rStyle w:val="Hipercze"/>
                <w:noProof/>
              </w:rPr>
              <w:t>4. Pomiar pełnego składu izotopowego wody metodą CRDS</w:t>
            </w:r>
            <w:r w:rsidR="001B201F">
              <w:rPr>
                <w:noProof/>
                <w:webHidden/>
              </w:rPr>
              <w:tab/>
            </w:r>
            <w:r w:rsidR="001B201F">
              <w:rPr>
                <w:noProof/>
                <w:webHidden/>
              </w:rPr>
              <w:fldChar w:fldCharType="begin"/>
            </w:r>
            <w:r w:rsidR="001B201F">
              <w:rPr>
                <w:noProof/>
                <w:webHidden/>
              </w:rPr>
              <w:instrText xml:space="preserve"> PAGEREF _Toc75366727 \h </w:instrText>
            </w:r>
            <w:r w:rsidR="001B201F">
              <w:rPr>
                <w:noProof/>
                <w:webHidden/>
              </w:rPr>
            </w:r>
            <w:r w:rsidR="001B201F">
              <w:rPr>
                <w:noProof/>
                <w:webHidden/>
              </w:rPr>
              <w:fldChar w:fldCharType="separate"/>
            </w:r>
            <w:r w:rsidR="00282CFB">
              <w:rPr>
                <w:noProof/>
                <w:webHidden/>
              </w:rPr>
              <w:t>27</w:t>
            </w:r>
            <w:r w:rsidR="001B201F">
              <w:rPr>
                <w:noProof/>
                <w:webHidden/>
              </w:rPr>
              <w:fldChar w:fldCharType="end"/>
            </w:r>
          </w:hyperlink>
        </w:p>
        <w:p w14:paraId="16AE0403" w14:textId="77777777" w:rsidR="001B201F" w:rsidRDefault="00DF3C3E" w:rsidP="001B201F">
          <w:pPr>
            <w:pStyle w:val="Spistreci2"/>
            <w:tabs>
              <w:tab w:val="right" w:leader="dot" w:pos="9061"/>
            </w:tabs>
            <w:jc w:val="left"/>
            <w:rPr>
              <w:rFonts w:eastAsiaTheme="minorEastAsia"/>
              <w:noProof/>
              <w:lang w:eastAsia="pl-PL"/>
            </w:rPr>
          </w:pPr>
          <w:hyperlink w:anchor="_Toc75366728" w:history="1">
            <w:r w:rsidR="001B201F" w:rsidRPr="00426DA2">
              <w:rPr>
                <w:rStyle w:val="Hipercze"/>
                <w:noProof/>
              </w:rPr>
              <w:t>4.1. Metoda CRDS</w:t>
            </w:r>
            <w:r w:rsidR="001B201F">
              <w:rPr>
                <w:noProof/>
                <w:webHidden/>
              </w:rPr>
              <w:tab/>
            </w:r>
            <w:r w:rsidR="001B201F">
              <w:rPr>
                <w:noProof/>
                <w:webHidden/>
              </w:rPr>
              <w:fldChar w:fldCharType="begin"/>
            </w:r>
            <w:r w:rsidR="001B201F">
              <w:rPr>
                <w:noProof/>
                <w:webHidden/>
              </w:rPr>
              <w:instrText xml:space="preserve"> PAGEREF _Toc75366728 \h </w:instrText>
            </w:r>
            <w:r w:rsidR="001B201F">
              <w:rPr>
                <w:noProof/>
                <w:webHidden/>
              </w:rPr>
            </w:r>
            <w:r w:rsidR="001B201F">
              <w:rPr>
                <w:noProof/>
                <w:webHidden/>
              </w:rPr>
              <w:fldChar w:fldCharType="separate"/>
            </w:r>
            <w:r w:rsidR="00282CFB">
              <w:rPr>
                <w:noProof/>
                <w:webHidden/>
              </w:rPr>
              <w:t>27</w:t>
            </w:r>
            <w:r w:rsidR="001B201F">
              <w:rPr>
                <w:noProof/>
                <w:webHidden/>
              </w:rPr>
              <w:fldChar w:fldCharType="end"/>
            </w:r>
          </w:hyperlink>
        </w:p>
        <w:p w14:paraId="2CDCA31C" w14:textId="77777777" w:rsidR="001B201F" w:rsidRDefault="00DF3C3E" w:rsidP="001B201F">
          <w:pPr>
            <w:pStyle w:val="Spistreci2"/>
            <w:tabs>
              <w:tab w:val="right" w:leader="dot" w:pos="9061"/>
            </w:tabs>
            <w:jc w:val="left"/>
            <w:rPr>
              <w:rFonts w:eastAsiaTheme="minorEastAsia"/>
              <w:noProof/>
              <w:lang w:eastAsia="pl-PL"/>
            </w:rPr>
          </w:pPr>
          <w:hyperlink w:anchor="_Toc75366729" w:history="1">
            <w:r w:rsidR="001B201F" w:rsidRPr="00426DA2">
              <w:rPr>
                <w:rStyle w:val="Hipercze"/>
                <w:noProof/>
              </w:rPr>
              <w:t>4.2. Protokół pomiarowy</w:t>
            </w:r>
            <w:r w:rsidR="001B201F">
              <w:rPr>
                <w:noProof/>
                <w:webHidden/>
              </w:rPr>
              <w:tab/>
            </w:r>
            <w:r w:rsidR="001B201F">
              <w:rPr>
                <w:noProof/>
                <w:webHidden/>
              </w:rPr>
              <w:fldChar w:fldCharType="begin"/>
            </w:r>
            <w:r w:rsidR="001B201F">
              <w:rPr>
                <w:noProof/>
                <w:webHidden/>
              </w:rPr>
              <w:instrText xml:space="preserve"> PAGEREF _Toc75366729 \h </w:instrText>
            </w:r>
            <w:r w:rsidR="001B201F">
              <w:rPr>
                <w:noProof/>
                <w:webHidden/>
              </w:rPr>
            </w:r>
            <w:r w:rsidR="001B201F">
              <w:rPr>
                <w:noProof/>
                <w:webHidden/>
              </w:rPr>
              <w:fldChar w:fldCharType="separate"/>
            </w:r>
            <w:r w:rsidR="00282CFB">
              <w:rPr>
                <w:noProof/>
                <w:webHidden/>
              </w:rPr>
              <w:t>29</w:t>
            </w:r>
            <w:r w:rsidR="001B201F">
              <w:rPr>
                <w:noProof/>
                <w:webHidden/>
              </w:rPr>
              <w:fldChar w:fldCharType="end"/>
            </w:r>
          </w:hyperlink>
        </w:p>
        <w:p w14:paraId="276A2F9B" w14:textId="77777777" w:rsidR="001B201F" w:rsidRDefault="00DF3C3E" w:rsidP="001B201F">
          <w:pPr>
            <w:pStyle w:val="Spistreci2"/>
            <w:tabs>
              <w:tab w:val="right" w:leader="dot" w:pos="9061"/>
            </w:tabs>
            <w:jc w:val="left"/>
            <w:rPr>
              <w:rFonts w:eastAsiaTheme="minorEastAsia"/>
              <w:noProof/>
              <w:lang w:eastAsia="pl-PL"/>
            </w:rPr>
          </w:pPr>
          <w:hyperlink w:anchor="_Toc75366730" w:history="1">
            <w:r w:rsidR="001B201F" w:rsidRPr="00426DA2">
              <w:rPr>
                <w:rStyle w:val="Hipercze"/>
                <w:noProof/>
              </w:rPr>
              <w:t>4.3. Poprawki</w:t>
            </w:r>
            <w:r w:rsidR="001B201F">
              <w:rPr>
                <w:noProof/>
                <w:webHidden/>
              </w:rPr>
              <w:tab/>
            </w:r>
            <w:r w:rsidR="001B201F">
              <w:rPr>
                <w:noProof/>
                <w:webHidden/>
              </w:rPr>
              <w:fldChar w:fldCharType="begin"/>
            </w:r>
            <w:r w:rsidR="001B201F">
              <w:rPr>
                <w:noProof/>
                <w:webHidden/>
              </w:rPr>
              <w:instrText xml:space="preserve"> PAGEREF _Toc75366730 \h </w:instrText>
            </w:r>
            <w:r w:rsidR="001B201F">
              <w:rPr>
                <w:noProof/>
                <w:webHidden/>
              </w:rPr>
            </w:r>
            <w:r w:rsidR="001B201F">
              <w:rPr>
                <w:noProof/>
                <w:webHidden/>
              </w:rPr>
              <w:fldChar w:fldCharType="separate"/>
            </w:r>
            <w:r w:rsidR="00282CFB">
              <w:rPr>
                <w:noProof/>
                <w:webHidden/>
              </w:rPr>
              <w:t>31</w:t>
            </w:r>
            <w:r w:rsidR="001B201F">
              <w:rPr>
                <w:noProof/>
                <w:webHidden/>
              </w:rPr>
              <w:fldChar w:fldCharType="end"/>
            </w:r>
          </w:hyperlink>
        </w:p>
        <w:p w14:paraId="2FB11D42" w14:textId="77777777" w:rsidR="001B201F" w:rsidRDefault="00DF3C3E" w:rsidP="001B201F">
          <w:pPr>
            <w:pStyle w:val="Spistreci3"/>
            <w:tabs>
              <w:tab w:val="right" w:leader="dot" w:pos="9061"/>
            </w:tabs>
            <w:jc w:val="left"/>
            <w:rPr>
              <w:rFonts w:eastAsiaTheme="minorEastAsia"/>
              <w:noProof/>
              <w:lang w:eastAsia="pl-PL"/>
            </w:rPr>
          </w:pPr>
          <w:hyperlink w:anchor="_Toc75366731" w:history="1">
            <w:r w:rsidR="001B201F" w:rsidRPr="00426DA2">
              <w:rPr>
                <w:rStyle w:val="Hipercze"/>
                <w:noProof/>
              </w:rPr>
              <w:t>4.3.1. Efekt pamięci</w:t>
            </w:r>
            <w:r w:rsidR="001B201F">
              <w:rPr>
                <w:noProof/>
                <w:webHidden/>
              </w:rPr>
              <w:tab/>
            </w:r>
            <w:r w:rsidR="001B201F">
              <w:rPr>
                <w:noProof/>
                <w:webHidden/>
              </w:rPr>
              <w:fldChar w:fldCharType="begin"/>
            </w:r>
            <w:r w:rsidR="001B201F">
              <w:rPr>
                <w:noProof/>
                <w:webHidden/>
              </w:rPr>
              <w:instrText xml:space="preserve"> PAGEREF _Toc75366731 \h </w:instrText>
            </w:r>
            <w:r w:rsidR="001B201F">
              <w:rPr>
                <w:noProof/>
                <w:webHidden/>
              </w:rPr>
            </w:r>
            <w:r w:rsidR="001B201F">
              <w:rPr>
                <w:noProof/>
                <w:webHidden/>
              </w:rPr>
              <w:fldChar w:fldCharType="separate"/>
            </w:r>
            <w:r w:rsidR="00282CFB">
              <w:rPr>
                <w:noProof/>
                <w:webHidden/>
              </w:rPr>
              <w:t>31</w:t>
            </w:r>
            <w:r w:rsidR="001B201F">
              <w:rPr>
                <w:noProof/>
                <w:webHidden/>
              </w:rPr>
              <w:fldChar w:fldCharType="end"/>
            </w:r>
          </w:hyperlink>
        </w:p>
        <w:p w14:paraId="38BC3F8C" w14:textId="77777777" w:rsidR="001B201F" w:rsidRDefault="00DF3C3E" w:rsidP="001B201F">
          <w:pPr>
            <w:pStyle w:val="Spistreci3"/>
            <w:tabs>
              <w:tab w:val="right" w:leader="dot" w:pos="9061"/>
            </w:tabs>
            <w:jc w:val="left"/>
            <w:rPr>
              <w:rFonts w:eastAsiaTheme="minorEastAsia"/>
              <w:noProof/>
              <w:lang w:eastAsia="pl-PL"/>
            </w:rPr>
          </w:pPr>
          <w:hyperlink w:anchor="_Toc75366732" w:history="1">
            <w:r w:rsidR="001B201F" w:rsidRPr="00426DA2">
              <w:rPr>
                <w:rStyle w:val="Hipercze"/>
                <w:noProof/>
              </w:rPr>
              <w:t>4.3.2. Dryft krótkookresowy</w:t>
            </w:r>
            <w:r w:rsidR="001B201F">
              <w:rPr>
                <w:noProof/>
                <w:webHidden/>
              </w:rPr>
              <w:tab/>
            </w:r>
            <w:r w:rsidR="001B201F">
              <w:rPr>
                <w:noProof/>
                <w:webHidden/>
              </w:rPr>
              <w:fldChar w:fldCharType="begin"/>
            </w:r>
            <w:r w:rsidR="001B201F">
              <w:rPr>
                <w:noProof/>
                <w:webHidden/>
              </w:rPr>
              <w:instrText xml:space="preserve"> PAGEREF _Toc75366732 \h </w:instrText>
            </w:r>
            <w:r w:rsidR="001B201F">
              <w:rPr>
                <w:noProof/>
                <w:webHidden/>
              </w:rPr>
            </w:r>
            <w:r w:rsidR="001B201F">
              <w:rPr>
                <w:noProof/>
                <w:webHidden/>
              </w:rPr>
              <w:fldChar w:fldCharType="separate"/>
            </w:r>
            <w:r w:rsidR="00282CFB">
              <w:rPr>
                <w:noProof/>
                <w:webHidden/>
              </w:rPr>
              <w:t>33</w:t>
            </w:r>
            <w:r w:rsidR="001B201F">
              <w:rPr>
                <w:noProof/>
                <w:webHidden/>
              </w:rPr>
              <w:fldChar w:fldCharType="end"/>
            </w:r>
          </w:hyperlink>
        </w:p>
        <w:p w14:paraId="28DEBE25" w14:textId="77777777" w:rsidR="001B201F" w:rsidRDefault="00DF3C3E" w:rsidP="001B201F">
          <w:pPr>
            <w:pStyle w:val="Spistreci2"/>
            <w:tabs>
              <w:tab w:val="right" w:leader="dot" w:pos="9061"/>
            </w:tabs>
            <w:jc w:val="left"/>
            <w:rPr>
              <w:rFonts w:eastAsiaTheme="minorEastAsia"/>
              <w:noProof/>
              <w:lang w:eastAsia="pl-PL"/>
            </w:rPr>
          </w:pPr>
          <w:hyperlink w:anchor="_Toc75366733" w:history="1">
            <w:r w:rsidR="001B201F" w:rsidRPr="00426DA2">
              <w:rPr>
                <w:rStyle w:val="Hipercze"/>
                <w:noProof/>
              </w:rPr>
              <w:t>4.4. Kalibracja</w:t>
            </w:r>
            <w:r w:rsidR="001B201F">
              <w:rPr>
                <w:noProof/>
                <w:webHidden/>
              </w:rPr>
              <w:tab/>
            </w:r>
            <w:r w:rsidR="001B201F">
              <w:rPr>
                <w:noProof/>
                <w:webHidden/>
              </w:rPr>
              <w:fldChar w:fldCharType="begin"/>
            </w:r>
            <w:r w:rsidR="001B201F">
              <w:rPr>
                <w:noProof/>
                <w:webHidden/>
              </w:rPr>
              <w:instrText xml:space="preserve"> PAGEREF _Toc75366733 \h </w:instrText>
            </w:r>
            <w:r w:rsidR="001B201F">
              <w:rPr>
                <w:noProof/>
                <w:webHidden/>
              </w:rPr>
            </w:r>
            <w:r w:rsidR="001B201F">
              <w:rPr>
                <w:noProof/>
                <w:webHidden/>
              </w:rPr>
              <w:fldChar w:fldCharType="separate"/>
            </w:r>
            <w:r w:rsidR="00282CFB">
              <w:rPr>
                <w:noProof/>
                <w:webHidden/>
              </w:rPr>
              <w:t>34</w:t>
            </w:r>
            <w:r w:rsidR="001B201F">
              <w:rPr>
                <w:noProof/>
                <w:webHidden/>
              </w:rPr>
              <w:fldChar w:fldCharType="end"/>
            </w:r>
          </w:hyperlink>
        </w:p>
        <w:p w14:paraId="04315495" w14:textId="77777777" w:rsidR="001B201F" w:rsidRDefault="00DF3C3E" w:rsidP="001B201F">
          <w:pPr>
            <w:pStyle w:val="Spistreci2"/>
            <w:tabs>
              <w:tab w:val="right" w:leader="dot" w:pos="9061"/>
            </w:tabs>
            <w:jc w:val="left"/>
            <w:rPr>
              <w:rFonts w:eastAsiaTheme="minorEastAsia"/>
              <w:noProof/>
              <w:lang w:eastAsia="pl-PL"/>
            </w:rPr>
          </w:pPr>
          <w:hyperlink w:anchor="_Toc75366734" w:history="1">
            <w:r w:rsidR="001B201F" w:rsidRPr="00426DA2">
              <w:rPr>
                <w:rStyle w:val="Hipercze"/>
                <w:noProof/>
              </w:rPr>
              <w:t>4.5. Szacowanie niepewności pomiaru</w:t>
            </w:r>
            <w:r w:rsidR="001B201F">
              <w:rPr>
                <w:noProof/>
                <w:webHidden/>
              </w:rPr>
              <w:tab/>
            </w:r>
            <w:r w:rsidR="001B201F">
              <w:rPr>
                <w:noProof/>
                <w:webHidden/>
              </w:rPr>
              <w:fldChar w:fldCharType="begin"/>
            </w:r>
            <w:r w:rsidR="001B201F">
              <w:rPr>
                <w:noProof/>
                <w:webHidden/>
              </w:rPr>
              <w:instrText xml:space="preserve"> PAGEREF _Toc75366734 \h </w:instrText>
            </w:r>
            <w:r w:rsidR="001B201F">
              <w:rPr>
                <w:noProof/>
                <w:webHidden/>
              </w:rPr>
            </w:r>
            <w:r w:rsidR="001B201F">
              <w:rPr>
                <w:noProof/>
                <w:webHidden/>
              </w:rPr>
              <w:fldChar w:fldCharType="separate"/>
            </w:r>
            <w:r w:rsidR="00282CFB">
              <w:rPr>
                <w:noProof/>
                <w:webHidden/>
              </w:rPr>
              <w:t>35</w:t>
            </w:r>
            <w:r w:rsidR="001B201F">
              <w:rPr>
                <w:noProof/>
                <w:webHidden/>
              </w:rPr>
              <w:fldChar w:fldCharType="end"/>
            </w:r>
          </w:hyperlink>
        </w:p>
        <w:p w14:paraId="73868203" w14:textId="77777777" w:rsidR="001B201F" w:rsidRDefault="00DF3C3E" w:rsidP="001B201F">
          <w:pPr>
            <w:pStyle w:val="Spistreci2"/>
            <w:tabs>
              <w:tab w:val="right" w:leader="dot" w:pos="9061"/>
            </w:tabs>
            <w:jc w:val="left"/>
            <w:rPr>
              <w:rFonts w:eastAsiaTheme="minorEastAsia"/>
              <w:noProof/>
              <w:lang w:eastAsia="pl-PL"/>
            </w:rPr>
          </w:pPr>
          <w:hyperlink w:anchor="_Toc75366735" w:history="1">
            <w:r w:rsidR="001B201F" w:rsidRPr="00426DA2">
              <w:rPr>
                <w:rStyle w:val="Hipercze"/>
                <w:noProof/>
              </w:rPr>
              <w:t>4.6. Precyzja analiz</w:t>
            </w:r>
            <w:r w:rsidR="001B201F">
              <w:rPr>
                <w:noProof/>
                <w:webHidden/>
              </w:rPr>
              <w:tab/>
            </w:r>
            <w:r w:rsidR="001B201F">
              <w:rPr>
                <w:noProof/>
                <w:webHidden/>
              </w:rPr>
              <w:fldChar w:fldCharType="begin"/>
            </w:r>
            <w:r w:rsidR="001B201F">
              <w:rPr>
                <w:noProof/>
                <w:webHidden/>
              </w:rPr>
              <w:instrText xml:space="preserve"> PAGEREF _Toc75366735 \h </w:instrText>
            </w:r>
            <w:r w:rsidR="001B201F">
              <w:rPr>
                <w:noProof/>
                <w:webHidden/>
              </w:rPr>
            </w:r>
            <w:r w:rsidR="001B201F">
              <w:rPr>
                <w:noProof/>
                <w:webHidden/>
              </w:rPr>
              <w:fldChar w:fldCharType="separate"/>
            </w:r>
            <w:r w:rsidR="00282CFB">
              <w:rPr>
                <w:noProof/>
                <w:webHidden/>
              </w:rPr>
              <w:t>38</w:t>
            </w:r>
            <w:r w:rsidR="001B201F">
              <w:rPr>
                <w:noProof/>
                <w:webHidden/>
              </w:rPr>
              <w:fldChar w:fldCharType="end"/>
            </w:r>
          </w:hyperlink>
        </w:p>
        <w:p w14:paraId="0A369B8A" w14:textId="77777777" w:rsidR="001B201F" w:rsidRDefault="00DF3C3E" w:rsidP="001B201F">
          <w:pPr>
            <w:pStyle w:val="Spistreci3"/>
            <w:tabs>
              <w:tab w:val="right" w:leader="dot" w:pos="9061"/>
            </w:tabs>
            <w:jc w:val="left"/>
            <w:rPr>
              <w:rFonts w:eastAsiaTheme="minorEastAsia"/>
              <w:noProof/>
              <w:lang w:eastAsia="pl-PL"/>
            </w:rPr>
          </w:pPr>
          <w:hyperlink w:anchor="_Toc75366736" w:history="1">
            <w:r w:rsidR="001B201F" w:rsidRPr="00426DA2">
              <w:rPr>
                <w:rStyle w:val="Hipercze"/>
                <w:noProof/>
              </w:rPr>
              <w:t>4.6.1. Precyzja krótkoterminowa (powtarzalność)</w:t>
            </w:r>
            <w:r w:rsidR="001B201F">
              <w:rPr>
                <w:noProof/>
                <w:webHidden/>
              </w:rPr>
              <w:tab/>
            </w:r>
            <w:r w:rsidR="001B201F">
              <w:rPr>
                <w:noProof/>
                <w:webHidden/>
              </w:rPr>
              <w:fldChar w:fldCharType="begin"/>
            </w:r>
            <w:r w:rsidR="001B201F">
              <w:rPr>
                <w:noProof/>
                <w:webHidden/>
              </w:rPr>
              <w:instrText xml:space="preserve"> PAGEREF _Toc75366736 \h </w:instrText>
            </w:r>
            <w:r w:rsidR="001B201F">
              <w:rPr>
                <w:noProof/>
                <w:webHidden/>
              </w:rPr>
            </w:r>
            <w:r w:rsidR="001B201F">
              <w:rPr>
                <w:noProof/>
                <w:webHidden/>
              </w:rPr>
              <w:fldChar w:fldCharType="separate"/>
            </w:r>
            <w:r w:rsidR="00282CFB">
              <w:rPr>
                <w:noProof/>
                <w:webHidden/>
              </w:rPr>
              <w:t>38</w:t>
            </w:r>
            <w:r w:rsidR="001B201F">
              <w:rPr>
                <w:noProof/>
                <w:webHidden/>
              </w:rPr>
              <w:fldChar w:fldCharType="end"/>
            </w:r>
          </w:hyperlink>
        </w:p>
        <w:p w14:paraId="6BF9A6B7" w14:textId="77777777" w:rsidR="001B201F" w:rsidRDefault="00DF3C3E" w:rsidP="001B201F">
          <w:pPr>
            <w:pStyle w:val="Spistreci3"/>
            <w:tabs>
              <w:tab w:val="right" w:leader="dot" w:pos="9061"/>
            </w:tabs>
            <w:jc w:val="left"/>
            <w:rPr>
              <w:rFonts w:eastAsiaTheme="minorEastAsia"/>
              <w:noProof/>
              <w:lang w:eastAsia="pl-PL"/>
            </w:rPr>
          </w:pPr>
          <w:hyperlink w:anchor="_Toc75366737" w:history="1">
            <w:r w:rsidR="001B201F" w:rsidRPr="00426DA2">
              <w:rPr>
                <w:rStyle w:val="Hipercze"/>
                <w:noProof/>
              </w:rPr>
              <w:t>4.6.2. Precyzja długoterminowa (odtwarzalność)</w:t>
            </w:r>
            <w:r w:rsidR="001B201F">
              <w:rPr>
                <w:noProof/>
                <w:webHidden/>
              </w:rPr>
              <w:tab/>
            </w:r>
            <w:r w:rsidR="001B201F">
              <w:rPr>
                <w:noProof/>
                <w:webHidden/>
              </w:rPr>
              <w:fldChar w:fldCharType="begin"/>
            </w:r>
            <w:r w:rsidR="001B201F">
              <w:rPr>
                <w:noProof/>
                <w:webHidden/>
              </w:rPr>
              <w:instrText xml:space="preserve"> PAGEREF _Toc75366737 \h </w:instrText>
            </w:r>
            <w:r w:rsidR="001B201F">
              <w:rPr>
                <w:noProof/>
                <w:webHidden/>
              </w:rPr>
            </w:r>
            <w:r w:rsidR="001B201F">
              <w:rPr>
                <w:noProof/>
                <w:webHidden/>
              </w:rPr>
              <w:fldChar w:fldCharType="separate"/>
            </w:r>
            <w:r w:rsidR="00282CFB">
              <w:rPr>
                <w:noProof/>
                <w:webHidden/>
              </w:rPr>
              <w:t>39</w:t>
            </w:r>
            <w:r w:rsidR="001B201F">
              <w:rPr>
                <w:noProof/>
                <w:webHidden/>
              </w:rPr>
              <w:fldChar w:fldCharType="end"/>
            </w:r>
          </w:hyperlink>
        </w:p>
        <w:p w14:paraId="637DB36A" w14:textId="77777777" w:rsidR="001B201F" w:rsidRDefault="00DF3C3E" w:rsidP="001B201F">
          <w:pPr>
            <w:pStyle w:val="Spistreci2"/>
            <w:tabs>
              <w:tab w:val="right" w:leader="dot" w:pos="9061"/>
            </w:tabs>
            <w:jc w:val="left"/>
            <w:rPr>
              <w:rFonts w:eastAsiaTheme="minorEastAsia"/>
              <w:noProof/>
              <w:lang w:eastAsia="pl-PL"/>
            </w:rPr>
          </w:pPr>
          <w:hyperlink w:anchor="_Toc75366738" w:history="1">
            <w:r w:rsidR="001B201F" w:rsidRPr="00426DA2">
              <w:rPr>
                <w:rStyle w:val="Hipercze"/>
                <w:noProof/>
              </w:rPr>
              <w:t>4.7. Pomiar próbek o wysokiej mineralizacji</w:t>
            </w:r>
            <w:r w:rsidR="001B201F">
              <w:rPr>
                <w:noProof/>
                <w:webHidden/>
              </w:rPr>
              <w:tab/>
            </w:r>
            <w:r w:rsidR="001B201F">
              <w:rPr>
                <w:noProof/>
                <w:webHidden/>
              </w:rPr>
              <w:fldChar w:fldCharType="begin"/>
            </w:r>
            <w:r w:rsidR="001B201F">
              <w:rPr>
                <w:noProof/>
                <w:webHidden/>
              </w:rPr>
              <w:instrText xml:space="preserve"> PAGEREF _Toc75366738 \h </w:instrText>
            </w:r>
            <w:r w:rsidR="001B201F">
              <w:rPr>
                <w:noProof/>
                <w:webHidden/>
              </w:rPr>
            </w:r>
            <w:r w:rsidR="001B201F">
              <w:rPr>
                <w:noProof/>
                <w:webHidden/>
              </w:rPr>
              <w:fldChar w:fldCharType="separate"/>
            </w:r>
            <w:r w:rsidR="00282CFB">
              <w:rPr>
                <w:noProof/>
                <w:webHidden/>
              </w:rPr>
              <w:t>42</w:t>
            </w:r>
            <w:r w:rsidR="001B201F">
              <w:rPr>
                <w:noProof/>
                <w:webHidden/>
              </w:rPr>
              <w:fldChar w:fldCharType="end"/>
            </w:r>
          </w:hyperlink>
        </w:p>
        <w:p w14:paraId="6858C9F0" w14:textId="77777777" w:rsidR="001B201F" w:rsidRDefault="00DF3C3E" w:rsidP="001B201F">
          <w:pPr>
            <w:pStyle w:val="Spistreci2"/>
            <w:tabs>
              <w:tab w:val="right" w:leader="dot" w:pos="9061"/>
            </w:tabs>
            <w:jc w:val="left"/>
            <w:rPr>
              <w:rFonts w:eastAsiaTheme="minorEastAsia"/>
              <w:noProof/>
              <w:lang w:eastAsia="pl-PL"/>
            </w:rPr>
          </w:pPr>
          <w:hyperlink w:anchor="_Toc75366739" w:history="1">
            <w:r w:rsidR="001B201F" w:rsidRPr="00426DA2">
              <w:rPr>
                <w:rStyle w:val="Hipercze"/>
                <w:noProof/>
              </w:rPr>
              <w:t>4.8. Pomiar próbek zawierających związki organiczne</w:t>
            </w:r>
            <w:r w:rsidR="001B201F">
              <w:rPr>
                <w:noProof/>
                <w:webHidden/>
              </w:rPr>
              <w:tab/>
            </w:r>
            <w:r w:rsidR="001B201F">
              <w:rPr>
                <w:noProof/>
                <w:webHidden/>
              </w:rPr>
              <w:fldChar w:fldCharType="begin"/>
            </w:r>
            <w:r w:rsidR="001B201F">
              <w:rPr>
                <w:noProof/>
                <w:webHidden/>
              </w:rPr>
              <w:instrText xml:space="preserve"> PAGEREF _Toc75366739 \h </w:instrText>
            </w:r>
            <w:r w:rsidR="001B201F">
              <w:rPr>
                <w:noProof/>
                <w:webHidden/>
              </w:rPr>
            </w:r>
            <w:r w:rsidR="001B201F">
              <w:rPr>
                <w:noProof/>
                <w:webHidden/>
              </w:rPr>
              <w:fldChar w:fldCharType="separate"/>
            </w:r>
            <w:r w:rsidR="00282CFB">
              <w:rPr>
                <w:noProof/>
                <w:webHidden/>
              </w:rPr>
              <w:t>46</w:t>
            </w:r>
            <w:r w:rsidR="001B201F">
              <w:rPr>
                <w:noProof/>
                <w:webHidden/>
              </w:rPr>
              <w:fldChar w:fldCharType="end"/>
            </w:r>
          </w:hyperlink>
        </w:p>
        <w:p w14:paraId="3147F3A0" w14:textId="77777777" w:rsidR="001B201F" w:rsidRDefault="00DF3C3E" w:rsidP="001B201F">
          <w:pPr>
            <w:pStyle w:val="Spistreci1"/>
            <w:tabs>
              <w:tab w:val="right" w:leader="dot" w:pos="9061"/>
            </w:tabs>
            <w:jc w:val="left"/>
            <w:rPr>
              <w:rFonts w:eastAsiaTheme="minorEastAsia"/>
              <w:noProof/>
              <w:lang w:eastAsia="pl-PL"/>
            </w:rPr>
          </w:pPr>
          <w:hyperlink w:anchor="_Toc75366740" w:history="1">
            <w:r w:rsidR="001B201F" w:rsidRPr="00426DA2">
              <w:rPr>
                <w:rStyle w:val="Hipercze"/>
                <w:noProof/>
              </w:rPr>
              <w:t>5. Badanie efektów izotopowych w procesie parowania wody</w:t>
            </w:r>
            <w:r w:rsidR="001B201F">
              <w:rPr>
                <w:noProof/>
                <w:webHidden/>
              </w:rPr>
              <w:tab/>
            </w:r>
            <w:r w:rsidR="001B201F">
              <w:rPr>
                <w:noProof/>
                <w:webHidden/>
              </w:rPr>
              <w:fldChar w:fldCharType="begin"/>
            </w:r>
            <w:r w:rsidR="001B201F">
              <w:rPr>
                <w:noProof/>
                <w:webHidden/>
              </w:rPr>
              <w:instrText xml:space="preserve"> PAGEREF _Toc75366740 \h </w:instrText>
            </w:r>
            <w:r w:rsidR="001B201F">
              <w:rPr>
                <w:noProof/>
                <w:webHidden/>
              </w:rPr>
            </w:r>
            <w:r w:rsidR="001B201F">
              <w:rPr>
                <w:noProof/>
                <w:webHidden/>
              </w:rPr>
              <w:fldChar w:fldCharType="separate"/>
            </w:r>
            <w:r w:rsidR="00282CFB">
              <w:rPr>
                <w:noProof/>
                <w:webHidden/>
              </w:rPr>
              <w:t>48</w:t>
            </w:r>
            <w:r w:rsidR="001B201F">
              <w:rPr>
                <w:noProof/>
                <w:webHidden/>
              </w:rPr>
              <w:fldChar w:fldCharType="end"/>
            </w:r>
          </w:hyperlink>
        </w:p>
        <w:p w14:paraId="305A0922" w14:textId="7F8B0025" w:rsidR="001B201F" w:rsidRDefault="00DF3C3E" w:rsidP="001B201F">
          <w:pPr>
            <w:pStyle w:val="Spistreci2"/>
            <w:tabs>
              <w:tab w:val="right" w:leader="dot" w:pos="9061"/>
            </w:tabs>
            <w:jc w:val="left"/>
            <w:rPr>
              <w:rFonts w:eastAsiaTheme="minorEastAsia"/>
              <w:noProof/>
              <w:lang w:eastAsia="pl-PL"/>
            </w:rPr>
          </w:pPr>
          <w:hyperlink w:anchor="_Toc75366741" w:history="1">
            <w:r w:rsidR="001B201F" w:rsidRPr="00426DA2">
              <w:rPr>
                <w:rStyle w:val="Hipercze"/>
                <w:noProof/>
              </w:rPr>
              <w:t>5.1. Frakcjonowanie izotopowe towarzyszące parowan</w:t>
            </w:r>
            <w:r w:rsidR="001B201F">
              <w:rPr>
                <w:rStyle w:val="Hipercze"/>
                <w:noProof/>
              </w:rPr>
              <w:t>iu wód powierzchniowych – Model</w:t>
            </w:r>
            <w:r w:rsidR="001B201F">
              <w:rPr>
                <w:rStyle w:val="Hipercze"/>
                <w:noProof/>
              </w:rPr>
              <w:br/>
            </w:r>
            <w:r w:rsidR="001B201F" w:rsidRPr="00426DA2">
              <w:rPr>
                <w:rStyle w:val="Hipercze"/>
                <w:noProof/>
              </w:rPr>
              <w:t>Craiga-Gordona</w:t>
            </w:r>
            <w:r w:rsidR="001B201F">
              <w:rPr>
                <w:noProof/>
                <w:webHidden/>
              </w:rPr>
              <w:tab/>
            </w:r>
            <w:r w:rsidR="001B201F">
              <w:rPr>
                <w:noProof/>
                <w:webHidden/>
              </w:rPr>
              <w:fldChar w:fldCharType="begin"/>
            </w:r>
            <w:r w:rsidR="001B201F">
              <w:rPr>
                <w:noProof/>
                <w:webHidden/>
              </w:rPr>
              <w:instrText xml:space="preserve"> PAGEREF _Toc75366741 \h </w:instrText>
            </w:r>
            <w:r w:rsidR="001B201F">
              <w:rPr>
                <w:noProof/>
                <w:webHidden/>
              </w:rPr>
            </w:r>
            <w:r w:rsidR="001B201F">
              <w:rPr>
                <w:noProof/>
                <w:webHidden/>
              </w:rPr>
              <w:fldChar w:fldCharType="separate"/>
            </w:r>
            <w:r w:rsidR="00282CFB">
              <w:rPr>
                <w:noProof/>
                <w:webHidden/>
              </w:rPr>
              <w:t>48</w:t>
            </w:r>
            <w:r w:rsidR="001B201F">
              <w:rPr>
                <w:noProof/>
                <w:webHidden/>
              </w:rPr>
              <w:fldChar w:fldCharType="end"/>
            </w:r>
          </w:hyperlink>
        </w:p>
        <w:p w14:paraId="091D262F" w14:textId="77777777" w:rsidR="001B201F" w:rsidRDefault="00DF3C3E" w:rsidP="001B201F">
          <w:pPr>
            <w:pStyle w:val="Spistreci2"/>
            <w:tabs>
              <w:tab w:val="right" w:leader="dot" w:pos="9061"/>
            </w:tabs>
            <w:jc w:val="left"/>
            <w:rPr>
              <w:rFonts w:eastAsiaTheme="minorEastAsia"/>
              <w:noProof/>
              <w:lang w:eastAsia="pl-PL"/>
            </w:rPr>
          </w:pPr>
          <w:hyperlink w:anchor="_Toc75366742" w:history="1">
            <w:r w:rsidR="001B201F" w:rsidRPr="00426DA2">
              <w:rPr>
                <w:rStyle w:val="Hipercze"/>
                <w:noProof/>
              </w:rPr>
              <w:t>5.2. Metodologia przeprowadzonych eksperymentów</w:t>
            </w:r>
            <w:r w:rsidR="001B201F">
              <w:rPr>
                <w:noProof/>
                <w:webHidden/>
              </w:rPr>
              <w:tab/>
            </w:r>
            <w:r w:rsidR="001B201F">
              <w:rPr>
                <w:noProof/>
                <w:webHidden/>
              </w:rPr>
              <w:fldChar w:fldCharType="begin"/>
            </w:r>
            <w:r w:rsidR="001B201F">
              <w:rPr>
                <w:noProof/>
                <w:webHidden/>
              </w:rPr>
              <w:instrText xml:space="preserve"> PAGEREF _Toc75366742 \h </w:instrText>
            </w:r>
            <w:r w:rsidR="001B201F">
              <w:rPr>
                <w:noProof/>
                <w:webHidden/>
              </w:rPr>
            </w:r>
            <w:r w:rsidR="001B201F">
              <w:rPr>
                <w:noProof/>
                <w:webHidden/>
              </w:rPr>
              <w:fldChar w:fldCharType="separate"/>
            </w:r>
            <w:r w:rsidR="00282CFB">
              <w:rPr>
                <w:noProof/>
                <w:webHidden/>
              </w:rPr>
              <w:t>52</w:t>
            </w:r>
            <w:r w:rsidR="001B201F">
              <w:rPr>
                <w:noProof/>
                <w:webHidden/>
              </w:rPr>
              <w:fldChar w:fldCharType="end"/>
            </w:r>
          </w:hyperlink>
        </w:p>
        <w:p w14:paraId="3E4EA1D4" w14:textId="77777777" w:rsidR="001B201F" w:rsidRDefault="00DF3C3E" w:rsidP="001B201F">
          <w:pPr>
            <w:pStyle w:val="Spistreci3"/>
            <w:tabs>
              <w:tab w:val="right" w:leader="dot" w:pos="9061"/>
            </w:tabs>
            <w:jc w:val="left"/>
            <w:rPr>
              <w:rFonts w:eastAsiaTheme="minorEastAsia"/>
              <w:noProof/>
              <w:lang w:eastAsia="pl-PL"/>
            </w:rPr>
          </w:pPr>
          <w:hyperlink w:anchor="_Toc75366743" w:history="1">
            <w:r w:rsidR="001B201F" w:rsidRPr="00426DA2">
              <w:rPr>
                <w:rStyle w:val="Hipercze"/>
                <w:noProof/>
              </w:rPr>
              <w:t>5.2.1. Układ eksperymentalny</w:t>
            </w:r>
            <w:r w:rsidR="001B201F">
              <w:rPr>
                <w:noProof/>
                <w:webHidden/>
              </w:rPr>
              <w:tab/>
            </w:r>
            <w:r w:rsidR="001B201F">
              <w:rPr>
                <w:noProof/>
                <w:webHidden/>
              </w:rPr>
              <w:fldChar w:fldCharType="begin"/>
            </w:r>
            <w:r w:rsidR="001B201F">
              <w:rPr>
                <w:noProof/>
                <w:webHidden/>
              </w:rPr>
              <w:instrText xml:space="preserve"> PAGEREF _Toc75366743 \h </w:instrText>
            </w:r>
            <w:r w:rsidR="001B201F">
              <w:rPr>
                <w:noProof/>
                <w:webHidden/>
              </w:rPr>
            </w:r>
            <w:r w:rsidR="001B201F">
              <w:rPr>
                <w:noProof/>
                <w:webHidden/>
              </w:rPr>
              <w:fldChar w:fldCharType="separate"/>
            </w:r>
            <w:r w:rsidR="00282CFB">
              <w:rPr>
                <w:noProof/>
                <w:webHidden/>
              </w:rPr>
              <w:t>52</w:t>
            </w:r>
            <w:r w:rsidR="001B201F">
              <w:rPr>
                <w:noProof/>
                <w:webHidden/>
              </w:rPr>
              <w:fldChar w:fldCharType="end"/>
            </w:r>
          </w:hyperlink>
        </w:p>
        <w:p w14:paraId="69A32A2A" w14:textId="77777777" w:rsidR="001B201F" w:rsidRDefault="00DF3C3E" w:rsidP="001B201F">
          <w:pPr>
            <w:pStyle w:val="Spistreci3"/>
            <w:tabs>
              <w:tab w:val="right" w:leader="dot" w:pos="9061"/>
            </w:tabs>
            <w:jc w:val="left"/>
            <w:rPr>
              <w:rFonts w:eastAsiaTheme="minorEastAsia"/>
              <w:noProof/>
              <w:lang w:eastAsia="pl-PL"/>
            </w:rPr>
          </w:pPr>
          <w:hyperlink w:anchor="_Toc75366744" w:history="1">
            <w:r w:rsidR="001B201F" w:rsidRPr="00426DA2">
              <w:rPr>
                <w:rStyle w:val="Hipercze"/>
                <w:noProof/>
              </w:rPr>
              <w:t>5.2.2. Eksperymenty ewaporacyjne</w:t>
            </w:r>
            <w:r w:rsidR="001B201F">
              <w:rPr>
                <w:noProof/>
                <w:webHidden/>
              </w:rPr>
              <w:tab/>
            </w:r>
            <w:r w:rsidR="001B201F">
              <w:rPr>
                <w:noProof/>
                <w:webHidden/>
              </w:rPr>
              <w:fldChar w:fldCharType="begin"/>
            </w:r>
            <w:r w:rsidR="001B201F">
              <w:rPr>
                <w:noProof/>
                <w:webHidden/>
              </w:rPr>
              <w:instrText xml:space="preserve"> PAGEREF _Toc75366744 \h </w:instrText>
            </w:r>
            <w:r w:rsidR="001B201F">
              <w:rPr>
                <w:noProof/>
                <w:webHidden/>
              </w:rPr>
            </w:r>
            <w:r w:rsidR="001B201F">
              <w:rPr>
                <w:noProof/>
                <w:webHidden/>
              </w:rPr>
              <w:fldChar w:fldCharType="separate"/>
            </w:r>
            <w:r w:rsidR="00282CFB">
              <w:rPr>
                <w:noProof/>
                <w:webHidden/>
              </w:rPr>
              <w:t>53</w:t>
            </w:r>
            <w:r w:rsidR="001B201F">
              <w:rPr>
                <w:noProof/>
                <w:webHidden/>
              </w:rPr>
              <w:fldChar w:fldCharType="end"/>
            </w:r>
          </w:hyperlink>
        </w:p>
        <w:p w14:paraId="33957988" w14:textId="77777777" w:rsidR="001B201F" w:rsidRDefault="00DF3C3E" w:rsidP="001B201F">
          <w:pPr>
            <w:pStyle w:val="Spistreci3"/>
            <w:tabs>
              <w:tab w:val="right" w:leader="dot" w:pos="9061"/>
            </w:tabs>
            <w:jc w:val="left"/>
            <w:rPr>
              <w:rFonts w:eastAsiaTheme="minorEastAsia"/>
              <w:noProof/>
              <w:lang w:eastAsia="pl-PL"/>
            </w:rPr>
          </w:pPr>
          <w:hyperlink w:anchor="_Toc75366745" w:history="1">
            <w:r w:rsidR="001B201F" w:rsidRPr="00426DA2">
              <w:rPr>
                <w:rStyle w:val="Hipercze"/>
                <w:noProof/>
              </w:rPr>
              <w:t>5.2.3. Model</w:t>
            </w:r>
            <w:r w:rsidR="001B201F">
              <w:rPr>
                <w:noProof/>
                <w:webHidden/>
              </w:rPr>
              <w:tab/>
            </w:r>
            <w:r w:rsidR="001B201F">
              <w:rPr>
                <w:noProof/>
                <w:webHidden/>
              </w:rPr>
              <w:fldChar w:fldCharType="begin"/>
            </w:r>
            <w:r w:rsidR="001B201F">
              <w:rPr>
                <w:noProof/>
                <w:webHidden/>
              </w:rPr>
              <w:instrText xml:space="preserve"> PAGEREF _Toc75366745 \h </w:instrText>
            </w:r>
            <w:r w:rsidR="001B201F">
              <w:rPr>
                <w:noProof/>
                <w:webHidden/>
              </w:rPr>
            </w:r>
            <w:r w:rsidR="001B201F">
              <w:rPr>
                <w:noProof/>
                <w:webHidden/>
              </w:rPr>
              <w:fldChar w:fldCharType="separate"/>
            </w:r>
            <w:r w:rsidR="00282CFB">
              <w:rPr>
                <w:noProof/>
                <w:webHidden/>
              </w:rPr>
              <w:t>53</w:t>
            </w:r>
            <w:r w:rsidR="001B201F">
              <w:rPr>
                <w:noProof/>
                <w:webHidden/>
              </w:rPr>
              <w:fldChar w:fldCharType="end"/>
            </w:r>
          </w:hyperlink>
        </w:p>
        <w:p w14:paraId="08641BF2" w14:textId="77777777" w:rsidR="001B201F" w:rsidRDefault="00DF3C3E" w:rsidP="001B201F">
          <w:pPr>
            <w:pStyle w:val="Spistreci3"/>
            <w:tabs>
              <w:tab w:val="right" w:leader="dot" w:pos="9061"/>
            </w:tabs>
            <w:jc w:val="left"/>
            <w:rPr>
              <w:rFonts w:eastAsiaTheme="minorEastAsia"/>
              <w:noProof/>
              <w:lang w:eastAsia="pl-PL"/>
            </w:rPr>
          </w:pPr>
          <w:hyperlink w:anchor="_Toc75366746" w:history="1">
            <w:r w:rsidR="001B201F" w:rsidRPr="00426DA2">
              <w:rPr>
                <w:rStyle w:val="Hipercze"/>
                <w:noProof/>
              </w:rPr>
              <w:t>5.2.4. Analiza niepewności</w:t>
            </w:r>
            <w:r w:rsidR="001B201F">
              <w:rPr>
                <w:noProof/>
                <w:webHidden/>
              </w:rPr>
              <w:tab/>
            </w:r>
            <w:r w:rsidR="001B201F">
              <w:rPr>
                <w:noProof/>
                <w:webHidden/>
              </w:rPr>
              <w:fldChar w:fldCharType="begin"/>
            </w:r>
            <w:r w:rsidR="001B201F">
              <w:rPr>
                <w:noProof/>
                <w:webHidden/>
              </w:rPr>
              <w:instrText xml:space="preserve"> PAGEREF _Toc75366746 \h </w:instrText>
            </w:r>
            <w:r w:rsidR="001B201F">
              <w:rPr>
                <w:noProof/>
                <w:webHidden/>
              </w:rPr>
            </w:r>
            <w:r w:rsidR="001B201F">
              <w:rPr>
                <w:noProof/>
                <w:webHidden/>
              </w:rPr>
              <w:fldChar w:fldCharType="separate"/>
            </w:r>
            <w:r w:rsidR="00282CFB">
              <w:rPr>
                <w:noProof/>
                <w:webHidden/>
              </w:rPr>
              <w:t>53</w:t>
            </w:r>
            <w:r w:rsidR="001B201F">
              <w:rPr>
                <w:noProof/>
                <w:webHidden/>
              </w:rPr>
              <w:fldChar w:fldCharType="end"/>
            </w:r>
          </w:hyperlink>
        </w:p>
        <w:p w14:paraId="0390B59C" w14:textId="77777777" w:rsidR="001B201F" w:rsidRDefault="00DF3C3E" w:rsidP="001B201F">
          <w:pPr>
            <w:pStyle w:val="Spistreci2"/>
            <w:tabs>
              <w:tab w:val="right" w:leader="dot" w:pos="9061"/>
            </w:tabs>
            <w:jc w:val="left"/>
            <w:rPr>
              <w:rFonts w:eastAsiaTheme="minorEastAsia"/>
              <w:noProof/>
              <w:lang w:eastAsia="pl-PL"/>
            </w:rPr>
          </w:pPr>
          <w:hyperlink w:anchor="_Toc75366747" w:history="1">
            <w:r w:rsidR="001B201F" w:rsidRPr="00426DA2">
              <w:rPr>
                <w:rStyle w:val="Hipercze"/>
                <w:noProof/>
              </w:rPr>
              <w:t>5.3. Analiza i dyskusja wyników</w:t>
            </w:r>
            <w:r w:rsidR="001B201F">
              <w:rPr>
                <w:noProof/>
                <w:webHidden/>
              </w:rPr>
              <w:tab/>
            </w:r>
            <w:r w:rsidR="001B201F">
              <w:rPr>
                <w:noProof/>
                <w:webHidden/>
              </w:rPr>
              <w:fldChar w:fldCharType="begin"/>
            </w:r>
            <w:r w:rsidR="001B201F">
              <w:rPr>
                <w:noProof/>
                <w:webHidden/>
              </w:rPr>
              <w:instrText xml:space="preserve"> PAGEREF _Toc75366747 \h </w:instrText>
            </w:r>
            <w:r w:rsidR="001B201F">
              <w:rPr>
                <w:noProof/>
                <w:webHidden/>
              </w:rPr>
            </w:r>
            <w:r w:rsidR="001B201F">
              <w:rPr>
                <w:noProof/>
                <w:webHidden/>
              </w:rPr>
              <w:fldChar w:fldCharType="separate"/>
            </w:r>
            <w:r w:rsidR="00282CFB">
              <w:rPr>
                <w:noProof/>
                <w:webHidden/>
              </w:rPr>
              <w:t>54</w:t>
            </w:r>
            <w:r w:rsidR="001B201F">
              <w:rPr>
                <w:noProof/>
                <w:webHidden/>
              </w:rPr>
              <w:fldChar w:fldCharType="end"/>
            </w:r>
          </w:hyperlink>
        </w:p>
        <w:p w14:paraId="6193D8F8" w14:textId="3CB1DF72" w:rsidR="001B201F" w:rsidRDefault="00DF3C3E" w:rsidP="001B201F">
          <w:pPr>
            <w:pStyle w:val="Spistreci3"/>
            <w:tabs>
              <w:tab w:val="right" w:leader="dot" w:pos="9061"/>
            </w:tabs>
            <w:jc w:val="left"/>
            <w:rPr>
              <w:rFonts w:eastAsiaTheme="minorEastAsia"/>
              <w:noProof/>
              <w:lang w:eastAsia="pl-PL"/>
            </w:rPr>
          </w:pPr>
          <w:hyperlink w:anchor="_Toc75366748" w:history="1">
            <w:r w:rsidR="001B201F" w:rsidRPr="00426DA2">
              <w:rPr>
                <w:rStyle w:val="Hipercze"/>
                <w:noProof/>
              </w:rPr>
              <w:t>5.3.1. Eksperyment I – wyznaczenie parametru turbulencj</w:t>
            </w:r>
            <w:r w:rsidR="001B201F">
              <w:rPr>
                <w:rStyle w:val="Hipercze"/>
                <w:noProof/>
              </w:rPr>
              <w:t xml:space="preserve">i i wzbogacenia dyfuzyjnego dla </w:t>
            </w:r>
            <w:r w:rsidR="001B201F" w:rsidRPr="00426DA2">
              <w:rPr>
                <w:rStyle w:val="Hipercze"/>
                <w:noProof/>
              </w:rPr>
              <w:t xml:space="preserve">dyfuzji molekuł </w:t>
            </w:r>
            <w:r w:rsidR="001B201F" w:rsidRPr="00426DA2">
              <w:rPr>
                <w:rStyle w:val="Hipercze"/>
                <w:noProof/>
                <w:vertAlign w:val="superscript"/>
              </w:rPr>
              <w:t>1</w:t>
            </w:r>
            <w:r w:rsidR="001B201F" w:rsidRPr="00426DA2">
              <w:rPr>
                <w:rStyle w:val="Hipercze"/>
                <w:noProof/>
              </w:rPr>
              <w:t>H</w:t>
            </w:r>
            <w:r w:rsidR="001B201F" w:rsidRPr="00426DA2">
              <w:rPr>
                <w:rStyle w:val="Hipercze"/>
                <w:noProof/>
                <w:vertAlign w:val="subscript"/>
              </w:rPr>
              <w:t>2</w:t>
            </w:r>
            <w:r w:rsidR="001B201F" w:rsidRPr="00426DA2">
              <w:rPr>
                <w:rStyle w:val="Hipercze"/>
                <w:noProof/>
                <w:vertAlign w:val="superscript"/>
              </w:rPr>
              <w:t>17</w:t>
            </w:r>
            <w:r w:rsidR="001B201F" w:rsidRPr="00426DA2">
              <w:rPr>
                <w:rStyle w:val="Hipercze"/>
                <w:noProof/>
              </w:rPr>
              <w:t>O w powietrzu</w:t>
            </w:r>
            <w:r w:rsidR="001B201F">
              <w:rPr>
                <w:noProof/>
                <w:webHidden/>
              </w:rPr>
              <w:tab/>
            </w:r>
            <w:r w:rsidR="001B201F">
              <w:rPr>
                <w:noProof/>
                <w:webHidden/>
              </w:rPr>
              <w:fldChar w:fldCharType="begin"/>
            </w:r>
            <w:r w:rsidR="001B201F">
              <w:rPr>
                <w:noProof/>
                <w:webHidden/>
              </w:rPr>
              <w:instrText xml:space="preserve"> PAGEREF _Toc75366748 \h </w:instrText>
            </w:r>
            <w:r w:rsidR="001B201F">
              <w:rPr>
                <w:noProof/>
                <w:webHidden/>
              </w:rPr>
            </w:r>
            <w:r w:rsidR="001B201F">
              <w:rPr>
                <w:noProof/>
                <w:webHidden/>
              </w:rPr>
              <w:fldChar w:fldCharType="separate"/>
            </w:r>
            <w:r w:rsidR="00282CFB">
              <w:rPr>
                <w:noProof/>
                <w:webHidden/>
              </w:rPr>
              <w:t>54</w:t>
            </w:r>
            <w:r w:rsidR="001B201F">
              <w:rPr>
                <w:noProof/>
                <w:webHidden/>
              </w:rPr>
              <w:fldChar w:fldCharType="end"/>
            </w:r>
          </w:hyperlink>
        </w:p>
        <w:p w14:paraId="7FF77DE1" w14:textId="77777777" w:rsidR="001B201F" w:rsidRDefault="00DF3C3E" w:rsidP="001B201F">
          <w:pPr>
            <w:pStyle w:val="Spistreci3"/>
            <w:tabs>
              <w:tab w:val="right" w:leader="dot" w:pos="9061"/>
            </w:tabs>
            <w:jc w:val="left"/>
            <w:rPr>
              <w:rFonts w:eastAsiaTheme="minorEastAsia"/>
              <w:noProof/>
              <w:lang w:eastAsia="pl-PL"/>
            </w:rPr>
          </w:pPr>
          <w:hyperlink w:anchor="_Toc75366749" w:history="1">
            <w:r w:rsidR="001B201F" w:rsidRPr="00426DA2">
              <w:rPr>
                <w:rStyle w:val="Hipercze"/>
                <w:noProof/>
              </w:rPr>
              <w:t>5.3.2. Eksperyment II – badanie zależności współczynnika frakcjonowania kinetycznego od wilgotności względnej</w:t>
            </w:r>
            <w:r w:rsidR="001B201F">
              <w:rPr>
                <w:noProof/>
                <w:webHidden/>
              </w:rPr>
              <w:tab/>
            </w:r>
            <w:r w:rsidR="001B201F">
              <w:rPr>
                <w:noProof/>
                <w:webHidden/>
              </w:rPr>
              <w:fldChar w:fldCharType="begin"/>
            </w:r>
            <w:r w:rsidR="001B201F">
              <w:rPr>
                <w:noProof/>
                <w:webHidden/>
              </w:rPr>
              <w:instrText xml:space="preserve"> PAGEREF _Toc75366749 \h </w:instrText>
            </w:r>
            <w:r w:rsidR="001B201F">
              <w:rPr>
                <w:noProof/>
                <w:webHidden/>
              </w:rPr>
            </w:r>
            <w:r w:rsidR="001B201F">
              <w:rPr>
                <w:noProof/>
                <w:webHidden/>
              </w:rPr>
              <w:fldChar w:fldCharType="separate"/>
            </w:r>
            <w:r w:rsidR="00282CFB">
              <w:rPr>
                <w:noProof/>
                <w:webHidden/>
              </w:rPr>
              <w:t>58</w:t>
            </w:r>
            <w:r w:rsidR="001B201F">
              <w:rPr>
                <w:noProof/>
                <w:webHidden/>
              </w:rPr>
              <w:fldChar w:fldCharType="end"/>
            </w:r>
          </w:hyperlink>
        </w:p>
        <w:p w14:paraId="54A50E22" w14:textId="77777777" w:rsidR="001B201F" w:rsidRDefault="00DF3C3E" w:rsidP="001B201F">
          <w:pPr>
            <w:pStyle w:val="Spistreci3"/>
            <w:tabs>
              <w:tab w:val="right" w:leader="dot" w:pos="9061"/>
            </w:tabs>
            <w:jc w:val="left"/>
            <w:rPr>
              <w:rFonts w:eastAsiaTheme="minorEastAsia"/>
              <w:noProof/>
              <w:lang w:eastAsia="pl-PL"/>
            </w:rPr>
          </w:pPr>
          <w:hyperlink w:anchor="_Toc75366750" w:history="1">
            <w:r w:rsidR="001B201F" w:rsidRPr="00426DA2">
              <w:rPr>
                <w:rStyle w:val="Hipercze"/>
                <w:noProof/>
              </w:rPr>
              <w:t>5.3.3. Eksperyment III – badanie zależności współczynnika frakcjonowania kinetycznego od temperatury</w:t>
            </w:r>
            <w:r w:rsidR="001B201F">
              <w:rPr>
                <w:noProof/>
                <w:webHidden/>
              </w:rPr>
              <w:tab/>
            </w:r>
            <w:r w:rsidR="001B201F">
              <w:rPr>
                <w:noProof/>
                <w:webHidden/>
              </w:rPr>
              <w:fldChar w:fldCharType="begin"/>
            </w:r>
            <w:r w:rsidR="001B201F">
              <w:rPr>
                <w:noProof/>
                <w:webHidden/>
              </w:rPr>
              <w:instrText xml:space="preserve"> PAGEREF _Toc75366750 \h </w:instrText>
            </w:r>
            <w:r w:rsidR="001B201F">
              <w:rPr>
                <w:noProof/>
                <w:webHidden/>
              </w:rPr>
            </w:r>
            <w:r w:rsidR="001B201F">
              <w:rPr>
                <w:noProof/>
                <w:webHidden/>
              </w:rPr>
              <w:fldChar w:fldCharType="separate"/>
            </w:r>
            <w:r w:rsidR="00282CFB">
              <w:rPr>
                <w:noProof/>
                <w:webHidden/>
              </w:rPr>
              <w:t>60</w:t>
            </w:r>
            <w:r w:rsidR="001B201F">
              <w:rPr>
                <w:noProof/>
                <w:webHidden/>
              </w:rPr>
              <w:fldChar w:fldCharType="end"/>
            </w:r>
          </w:hyperlink>
        </w:p>
        <w:p w14:paraId="5B1C0FAF" w14:textId="77777777" w:rsidR="001B201F" w:rsidRDefault="00DF3C3E" w:rsidP="001B201F">
          <w:pPr>
            <w:pStyle w:val="Spistreci1"/>
            <w:tabs>
              <w:tab w:val="right" w:leader="dot" w:pos="9061"/>
            </w:tabs>
            <w:jc w:val="left"/>
            <w:rPr>
              <w:rFonts w:eastAsiaTheme="minorEastAsia"/>
              <w:noProof/>
              <w:lang w:eastAsia="pl-PL"/>
            </w:rPr>
          </w:pPr>
          <w:hyperlink w:anchor="_Toc75366751" w:history="1">
            <w:r w:rsidR="001B201F" w:rsidRPr="00426DA2">
              <w:rPr>
                <w:rStyle w:val="Hipercze"/>
                <w:noProof/>
              </w:rPr>
              <w:t>6. Ocena możliwości wykorzystania pomiarów pełnego składu izotopowego wody w hydrologii</w:t>
            </w:r>
            <w:r w:rsidR="001B201F">
              <w:rPr>
                <w:noProof/>
                <w:webHidden/>
              </w:rPr>
              <w:tab/>
            </w:r>
            <w:r w:rsidR="001B201F">
              <w:rPr>
                <w:noProof/>
                <w:webHidden/>
              </w:rPr>
              <w:fldChar w:fldCharType="begin"/>
            </w:r>
            <w:r w:rsidR="001B201F">
              <w:rPr>
                <w:noProof/>
                <w:webHidden/>
              </w:rPr>
              <w:instrText xml:space="preserve"> PAGEREF _Toc75366751 \h </w:instrText>
            </w:r>
            <w:r w:rsidR="001B201F">
              <w:rPr>
                <w:noProof/>
                <w:webHidden/>
              </w:rPr>
            </w:r>
            <w:r w:rsidR="001B201F">
              <w:rPr>
                <w:noProof/>
                <w:webHidden/>
              </w:rPr>
              <w:fldChar w:fldCharType="separate"/>
            </w:r>
            <w:r w:rsidR="00282CFB">
              <w:rPr>
                <w:noProof/>
                <w:webHidden/>
              </w:rPr>
              <w:t>63</w:t>
            </w:r>
            <w:r w:rsidR="001B201F">
              <w:rPr>
                <w:noProof/>
                <w:webHidden/>
              </w:rPr>
              <w:fldChar w:fldCharType="end"/>
            </w:r>
          </w:hyperlink>
        </w:p>
        <w:p w14:paraId="5E92848A" w14:textId="77777777" w:rsidR="001B201F" w:rsidRDefault="00DF3C3E" w:rsidP="001B201F">
          <w:pPr>
            <w:pStyle w:val="Spistreci2"/>
            <w:tabs>
              <w:tab w:val="right" w:leader="dot" w:pos="9061"/>
            </w:tabs>
            <w:jc w:val="left"/>
            <w:rPr>
              <w:rFonts w:eastAsiaTheme="minorEastAsia"/>
              <w:noProof/>
              <w:lang w:eastAsia="pl-PL"/>
            </w:rPr>
          </w:pPr>
          <w:hyperlink w:anchor="_Toc75366752" w:history="1">
            <w:r w:rsidR="001B201F" w:rsidRPr="00426DA2">
              <w:rPr>
                <w:rStyle w:val="Hipercze"/>
                <w:noProof/>
              </w:rPr>
              <w:t>6.1. Badanie zmienności pełnego składu izotopowego opadów dobowych</w:t>
            </w:r>
            <w:r w:rsidR="001B201F">
              <w:rPr>
                <w:noProof/>
                <w:webHidden/>
              </w:rPr>
              <w:tab/>
            </w:r>
            <w:r w:rsidR="001B201F">
              <w:rPr>
                <w:noProof/>
                <w:webHidden/>
              </w:rPr>
              <w:fldChar w:fldCharType="begin"/>
            </w:r>
            <w:r w:rsidR="001B201F">
              <w:rPr>
                <w:noProof/>
                <w:webHidden/>
              </w:rPr>
              <w:instrText xml:space="preserve"> PAGEREF _Toc75366752 \h </w:instrText>
            </w:r>
            <w:r w:rsidR="001B201F">
              <w:rPr>
                <w:noProof/>
                <w:webHidden/>
              </w:rPr>
            </w:r>
            <w:r w:rsidR="001B201F">
              <w:rPr>
                <w:noProof/>
                <w:webHidden/>
              </w:rPr>
              <w:fldChar w:fldCharType="separate"/>
            </w:r>
            <w:r w:rsidR="00282CFB">
              <w:rPr>
                <w:noProof/>
                <w:webHidden/>
              </w:rPr>
              <w:t>63</w:t>
            </w:r>
            <w:r w:rsidR="001B201F">
              <w:rPr>
                <w:noProof/>
                <w:webHidden/>
              </w:rPr>
              <w:fldChar w:fldCharType="end"/>
            </w:r>
          </w:hyperlink>
        </w:p>
        <w:p w14:paraId="35F3856A" w14:textId="77777777" w:rsidR="001B201F" w:rsidRDefault="00DF3C3E" w:rsidP="001B201F">
          <w:pPr>
            <w:pStyle w:val="Spistreci3"/>
            <w:tabs>
              <w:tab w:val="right" w:leader="dot" w:pos="9061"/>
            </w:tabs>
            <w:jc w:val="left"/>
            <w:rPr>
              <w:rFonts w:eastAsiaTheme="minorEastAsia"/>
              <w:noProof/>
              <w:lang w:eastAsia="pl-PL"/>
            </w:rPr>
          </w:pPr>
          <w:hyperlink w:anchor="_Toc75366753" w:history="1">
            <w:r w:rsidR="001B201F" w:rsidRPr="00426DA2">
              <w:rPr>
                <w:rStyle w:val="Hipercze"/>
                <w:noProof/>
              </w:rPr>
              <w:t>6.1.1. Czynniki wpływające na czasowe i przestrzenne zróżnicowanie składu izotopowego opadów</w:t>
            </w:r>
            <w:r w:rsidR="001B201F">
              <w:rPr>
                <w:noProof/>
                <w:webHidden/>
              </w:rPr>
              <w:tab/>
            </w:r>
            <w:r w:rsidR="001B201F">
              <w:rPr>
                <w:noProof/>
                <w:webHidden/>
              </w:rPr>
              <w:fldChar w:fldCharType="begin"/>
            </w:r>
            <w:r w:rsidR="001B201F">
              <w:rPr>
                <w:noProof/>
                <w:webHidden/>
              </w:rPr>
              <w:instrText xml:space="preserve"> PAGEREF _Toc75366753 \h </w:instrText>
            </w:r>
            <w:r w:rsidR="001B201F">
              <w:rPr>
                <w:noProof/>
                <w:webHidden/>
              </w:rPr>
            </w:r>
            <w:r w:rsidR="001B201F">
              <w:rPr>
                <w:noProof/>
                <w:webHidden/>
              </w:rPr>
              <w:fldChar w:fldCharType="separate"/>
            </w:r>
            <w:r w:rsidR="00282CFB">
              <w:rPr>
                <w:noProof/>
                <w:webHidden/>
              </w:rPr>
              <w:t>64</w:t>
            </w:r>
            <w:r w:rsidR="001B201F">
              <w:rPr>
                <w:noProof/>
                <w:webHidden/>
              </w:rPr>
              <w:fldChar w:fldCharType="end"/>
            </w:r>
          </w:hyperlink>
        </w:p>
        <w:p w14:paraId="5A5200D5" w14:textId="77777777" w:rsidR="001B201F" w:rsidRDefault="00DF3C3E" w:rsidP="001B201F">
          <w:pPr>
            <w:pStyle w:val="Spistreci3"/>
            <w:tabs>
              <w:tab w:val="right" w:leader="dot" w:pos="9061"/>
            </w:tabs>
            <w:jc w:val="left"/>
            <w:rPr>
              <w:rFonts w:eastAsiaTheme="minorEastAsia"/>
              <w:noProof/>
              <w:lang w:eastAsia="pl-PL"/>
            </w:rPr>
          </w:pPr>
          <w:hyperlink w:anchor="_Toc75366754" w:history="1">
            <w:r w:rsidR="001B201F" w:rsidRPr="00426DA2">
              <w:rPr>
                <w:rStyle w:val="Hipercze"/>
                <w:noProof/>
              </w:rPr>
              <w:t>6.1.2. Analiza zmienności składu izotopowego opadów dobowych w Krakowie i na Kasprowym Wierchu w okresie styczeń 2017 – styczeń 2020.</w:t>
            </w:r>
            <w:r w:rsidR="001B201F">
              <w:rPr>
                <w:noProof/>
                <w:webHidden/>
              </w:rPr>
              <w:tab/>
            </w:r>
            <w:r w:rsidR="001B201F">
              <w:rPr>
                <w:noProof/>
                <w:webHidden/>
              </w:rPr>
              <w:fldChar w:fldCharType="begin"/>
            </w:r>
            <w:r w:rsidR="001B201F">
              <w:rPr>
                <w:noProof/>
                <w:webHidden/>
              </w:rPr>
              <w:instrText xml:space="preserve"> PAGEREF _Toc75366754 \h </w:instrText>
            </w:r>
            <w:r w:rsidR="001B201F">
              <w:rPr>
                <w:noProof/>
                <w:webHidden/>
              </w:rPr>
            </w:r>
            <w:r w:rsidR="001B201F">
              <w:rPr>
                <w:noProof/>
                <w:webHidden/>
              </w:rPr>
              <w:fldChar w:fldCharType="separate"/>
            </w:r>
            <w:r w:rsidR="00282CFB">
              <w:rPr>
                <w:noProof/>
                <w:webHidden/>
              </w:rPr>
              <w:t>65</w:t>
            </w:r>
            <w:r w:rsidR="001B201F">
              <w:rPr>
                <w:noProof/>
                <w:webHidden/>
              </w:rPr>
              <w:fldChar w:fldCharType="end"/>
            </w:r>
          </w:hyperlink>
        </w:p>
        <w:p w14:paraId="16F6D69B" w14:textId="77777777" w:rsidR="001B201F" w:rsidRDefault="00DF3C3E" w:rsidP="001B201F">
          <w:pPr>
            <w:pStyle w:val="Spistreci3"/>
            <w:tabs>
              <w:tab w:val="right" w:leader="dot" w:pos="9061"/>
            </w:tabs>
            <w:jc w:val="left"/>
            <w:rPr>
              <w:rFonts w:eastAsiaTheme="minorEastAsia"/>
              <w:noProof/>
              <w:lang w:eastAsia="pl-PL"/>
            </w:rPr>
          </w:pPr>
          <w:hyperlink w:anchor="_Toc75366755" w:history="1">
            <w:r w:rsidR="001B201F" w:rsidRPr="00426DA2">
              <w:rPr>
                <w:rStyle w:val="Hipercze"/>
                <w:noProof/>
              </w:rPr>
              <w:t>6.1.3. Korelacja danych izotopowych i meteorologicznych dla opadów dobowych.</w:t>
            </w:r>
            <w:r w:rsidR="001B201F">
              <w:rPr>
                <w:noProof/>
                <w:webHidden/>
              </w:rPr>
              <w:tab/>
            </w:r>
            <w:r w:rsidR="001B201F">
              <w:rPr>
                <w:noProof/>
                <w:webHidden/>
              </w:rPr>
              <w:fldChar w:fldCharType="begin"/>
            </w:r>
            <w:r w:rsidR="001B201F">
              <w:rPr>
                <w:noProof/>
                <w:webHidden/>
              </w:rPr>
              <w:instrText xml:space="preserve"> PAGEREF _Toc75366755 \h </w:instrText>
            </w:r>
            <w:r w:rsidR="001B201F">
              <w:rPr>
                <w:noProof/>
                <w:webHidden/>
              </w:rPr>
            </w:r>
            <w:r w:rsidR="001B201F">
              <w:rPr>
                <w:noProof/>
                <w:webHidden/>
              </w:rPr>
              <w:fldChar w:fldCharType="separate"/>
            </w:r>
            <w:r w:rsidR="00282CFB">
              <w:rPr>
                <w:noProof/>
                <w:webHidden/>
              </w:rPr>
              <w:t>67</w:t>
            </w:r>
            <w:r w:rsidR="001B201F">
              <w:rPr>
                <w:noProof/>
                <w:webHidden/>
              </w:rPr>
              <w:fldChar w:fldCharType="end"/>
            </w:r>
          </w:hyperlink>
        </w:p>
        <w:p w14:paraId="1693A904" w14:textId="77777777" w:rsidR="001B201F" w:rsidRDefault="00DF3C3E" w:rsidP="001B201F">
          <w:pPr>
            <w:pStyle w:val="Spistreci3"/>
            <w:tabs>
              <w:tab w:val="right" w:leader="dot" w:pos="9061"/>
            </w:tabs>
            <w:jc w:val="left"/>
            <w:rPr>
              <w:rFonts w:eastAsiaTheme="minorEastAsia"/>
              <w:noProof/>
              <w:lang w:eastAsia="pl-PL"/>
            </w:rPr>
          </w:pPr>
          <w:hyperlink w:anchor="_Toc75366756" w:history="1">
            <w:r w:rsidR="001B201F" w:rsidRPr="00426DA2">
              <w:rPr>
                <w:rStyle w:val="Hipercze"/>
                <w:noProof/>
              </w:rPr>
              <w:t>6.1.4. Modelowanie składu izotopowego częściowo odparowanych kropel deszczu</w:t>
            </w:r>
            <w:r w:rsidR="001B201F">
              <w:rPr>
                <w:noProof/>
                <w:webHidden/>
              </w:rPr>
              <w:tab/>
            </w:r>
            <w:r w:rsidR="001B201F">
              <w:rPr>
                <w:noProof/>
                <w:webHidden/>
              </w:rPr>
              <w:fldChar w:fldCharType="begin"/>
            </w:r>
            <w:r w:rsidR="001B201F">
              <w:rPr>
                <w:noProof/>
                <w:webHidden/>
              </w:rPr>
              <w:instrText xml:space="preserve"> PAGEREF _Toc75366756 \h </w:instrText>
            </w:r>
            <w:r w:rsidR="001B201F">
              <w:rPr>
                <w:noProof/>
                <w:webHidden/>
              </w:rPr>
            </w:r>
            <w:r w:rsidR="001B201F">
              <w:rPr>
                <w:noProof/>
                <w:webHidden/>
              </w:rPr>
              <w:fldChar w:fldCharType="separate"/>
            </w:r>
            <w:r w:rsidR="00282CFB">
              <w:rPr>
                <w:noProof/>
                <w:webHidden/>
              </w:rPr>
              <w:t>70</w:t>
            </w:r>
            <w:r w:rsidR="001B201F">
              <w:rPr>
                <w:noProof/>
                <w:webHidden/>
              </w:rPr>
              <w:fldChar w:fldCharType="end"/>
            </w:r>
          </w:hyperlink>
        </w:p>
        <w:p w14:paraId="39C7B47A" w14:textId="39729D88" w:rsidR="001B201F" w:rsidRDefault="00DF3C3E" w:rsidP="001B201F">
          <w:pPr>
            <w:pStyle w:val="Spistreci3"/>
            <w:tabs>
              <w:tab w:val="right" w:leader="dot" w:pos="9061"/>
            </w:tabs>
            <w:jc w:val="left"/>
            <w:rPr>
              <w:rFonts w:eastAsiaTheme="minorEastAsia"/>
              <w:noProof/>
              <w:lang w:eastAsia="pl-PL"/>
            </w:rPr>
          </w:pPr>
          <w:hyperlink w:anchor="_Toc75366757" w:history="1">
            <w:r w:rsidR="001B201F" w:rsidRPr="00426DA2">
              <w:rPr>
                <w:rStyle w:val="Hipercze"/>
                <w:noProof/>
              </w:rPr>
              <w:t xml:space="preserve">6.1.5. Identyfikacja </w:t>
            </w:r>
            <w:r w:rsidR="001B201F" w:rsidRPr="00426DA2">
              <w:rPr>
                <w:rStyle w:val="Hipercze"/>
                <w:rFonts w:cstheme="majorHAnsi"/>
                <w:noProof/>
              </w:rPr>
              <w:t>ź</w:t>
            </w:r>
            <w:r w:rsidR="001B201F" w:rsidRPr="00426DA2">
              <w:rPr>
                <w:rStyle w:val="Hipercze"/>
                <w:noProof/>
              </w:rPr>
              <w:t>ródeł pary wodnej dającej wkład do o</w:t>
            </w:r>
            <w:r w:rsidR="001B201F">
              <w:rPr>
                <w:rStyle w:val="Hipercze"/>
                <w:noProof/>
              </w:rPr>
              <w:t>padów rejestrowanych w Krakowie</w:t>
            </w:r>
            <w:r w:rsidR="001B201F">
              <w:rPr>
                <w:rStyle w:val="Hipercze"/>
                <w:noProof/>
              </w:rPr>
              <w:br/>
            </w:r>
            <w:r w:rsidR="001B201F" w:rsidRPr="00426DA2">
              <w:rPr>
                <w:rStyle w:val="Hipercze"/>
                <w:noProof/>
              </w:rPr>
              <w:t>i na Kasprowym Wierchu.</w:t>
            </w:r>
            <w:r w:rsidR="001B201F">
              <w:rPr>
                <w:noProof/>
                <w:webHidden/>
              </w:rPr>
              <w:tab/>
            </w:r>
            <w:r w:rsidR="001B201F">
              <w:rPr>
                <w:noProof/>
                <w:webHidden/>
              </w:rPr>
              <w:fldChar w:fldCharType="begin"/>
            </w:r>
            <w:r w:rsidR="001B201F">
              <w:rPr>
                <w:noProof/>
                <w:webHidden/>
              </w:rPr>
              <w:instrText xml:space="preserve"> PAGEREF _Toc75366757 \h </w:instrText>
            </w:r>
            <w:r w:rsidR="001B201F">
              <w:rPr>
                <w:noProof/>
                <w:webHidden/>
              </w:rPr>
            </w:r>
            <w:r w:rsidR="001B201F">
              <w:rPr>
                <w:noProof/>
                <w:webHidden/>
              </w:rPr>
              <w:fldChar w:fldCharType="separate"/>
            </w:r>
            <w:r w:rsidR="00282CFB">
              <w:rPr>
                <w:noProof/>
                <w:webHidden/>
              </w:rPr>
              <w:t>72</w:t>
            </w:r>
            <w:r w:rsidR="001B201F">
              <w:rPr>
                <w:noProof/>
                <w:webHidden/>
              </w:rPr>
              <w:fldChar w:fldCharType="end"/>
            </w:r>
          </w:hyperlink>
        </w:p>
        <w:p w14:paraId="3D6384BC" w14:textId="77777777" w:rsidR="001B201F" w:rsidRDefault="00DF3C3E" w:rsidP="001B201F">
          <w:pPr>
            <w:pStyle w:val="Spistreci2"/>
            <w:tabs>
              <w:tab w:val="right" w:leader="dot" w:pos="9061"/>
            </w:tabs>
            <w:jc w:val="left"/>
            <w:rPr>
              <w:rFonts w:eastAsiaTheme="minorEastAsia"/>
              <w:noProof/>
              <w:lang w:eastAsia="pl-PL"/>
            </w:rPr>
          </w:pPr>
          <w:hyperlink w:anchor="_Toc75366758" w:history="1">
            <w:r w:rsidR="001B201F" w:rsidRPr="00426DA2">
              <w:rPr>
                <w:rStyle w:val="Hipercze"/>
                <w:noProof/>
              </w:rPr>
              <w:t>6.2. Pochodzenie wód podziemnych w Polsce w oparciu o pomiary pełnego składu izotopowego – wybrane przykłady.</w:t>
            </w:r>
            <w:r w:rsidR="001B201F">
              <w:rPr>
                <w:noProof/>
                <w:webHidden/>
              </w:rPr>
              <w:tab/>
            </w:r>
            <w:r w:rsidR="001B201F">
              <w:rPr>
                <w:noProof/>
                <w:webHidden/>
              </w:rPr>
              <w:fldChar w:fldCharType="begin"/>
            </w:r>
            <w:r w:rsidR="001B201F">
              <w:rPr>
                <w:noProof/>
                <w:webHidden/>
              </w:rPr>
              <w:instrText xml:space="preserve"> PAGEREF _Toc75366758 \h </w:instrText>
            </w:r>
            <w:r w:rsidR="001B201F">
              <w:rPr>
                <w:noProof/>
                <w:webHidden/>
              </w:rPr>
            </w:r>
            <w:r w:rsidR="001B201F">
              <w:rPr>
                <w:noProof/>
                <w:webHidden/>
              </w:rPr>
              <w:fldChar w:fldCharType="separate"/>
            </w:r>
            <w:r w:rsidR="00282CFB">
              <w:rPr>
                <w:noProof/>
                <w:webHidden/>
              </w:rPr>
              <w:t>75</w:t>
            </w:r>
            <w:r w:rsidR="001B201F">
              <w:rPr>
                <w:noProof/>
                <w:webHidden/>
              </w:rPr>
              <w:fldChar w:fldCharType="end"/>
            </w:r>
          </w:hyperlink>
        </w:p>
        <w:p w14:paraId="2DE80706" w14:textId="4D1BED7E" w:rsidR="001B201F" w:rsidRDefault="00DF3C3E" w:rsidP="001B201F">
          <w:pPr>
            <w:pStyle w:val="Spistreci3"/>
            <w:tabs>
              <w:tab w:val="right" w:leader="dot" w:pos="9061"/>
            </w:tabs>
            <w:jc w:val="left"/>
            <w:rPr>
              <w:rFonts w:eastAsiaTheme="minorEastAsia"/>
              <w:noProof/>
              <w:lang w:eastAsia="pl-PL"/>
            </w:rPr>
          </w:pPr>
          <w:hyperlink w:anchor="_Toc75366759" w:history="1">
            <w:r w:rsidR="001B201F" w:rsidRPr="00426DA2">
              <w:rPr>
                <w:rStyle w:val="Hipercze"/>
                <w:noProof/>
              </w:rPr>
              <w:t>6.2.1. Identyfikacja pochodzenia wycieków wodnych wystę</w:t>
            </w:r>
            <w:r w:rsidR="001B201F">
              <w:rPr>
                <w:rStyle w:val="Hipercze"/>
                <w:noProof/>
              </w:rPr>
              <w:t>pujących w kopalni soli Kłodawa</w:t>
            </w:r>
            <w:r w:rsidR="001B201F">
              <w:rPr>
                <w:rStyle w:val="Hipercze"/>
                <w:noProof/>
              </w:rPr>
              <w:br/>
            </w:r>
            <w:r w:rsidR="001B201F" w:rsidRPr="00426DA2">
              <w:rPr>
                <w:rStyle w:val="Hipercze"/>
                <w:noProof/>
              </w:rPr>
              <w:t>w oparciu o pomiary pełnego składu izotopowego</w:t>
            </w:r>
            <w:r w:rsidR="001B201F">
              <w:rPr>
                <w:noProof/>
                <w:webHidden/>
              </w:rPr>
              <w:tab/>
            </w:r>
            <w:r w:rsidR="001B201F">
              <w:rPr>
                <w:noProof/>
                <w:webHidden/>
              </w:rPr>
              <w:fldChar w:fldCharType="begin"/>
            </w:r>
            <w:r w:rsidR="001B201F">
              <w:rPr>
                <w:noProof/>
                <w:webHidden/>
              </w:rPr>
              <w:instrText xml:space="preserve"> PAGEREF _Toc75366759 \h </w:instrText>
            </w:r>
            <w:r w:rsidR="001B201F">
              <w:rPr>
                <w:noProof/>
                <w:webHidden/>
              </w:rPr>
            </w:r>
            <w:r w:rsidR="001B201F">
              <w:rPr>
                <w:noProof/>
                <w:webHidden/>
              </w:rPr>
              <w:fldChar w:fldCharType="separate"/>
            </w:r>
            <w:r w:rsidR="00282CFB">
              <w:rPr>
                <w:noProof/>
                <w:webHidden/>
              </w:rPr>
              <w:t>77</w:t>
            </w:r>
            <w:r w:rsidR="001B201F">
              <w:rPr>
                <w:noProof/>
                <w:webHidden/>
              </w:rPr>
              <w:fldChar w:fldCharType="end"/>
            </w:r>
          </w:hyperlink>
        </w:p>
        <w:p w14:paraId="39624C25" w14:textId="77777777" w:rsidR="001B201F" w:rsidRDefault="00DF3C3E" w:rsidP="001B201F">
          <w:pPr>
            <w:pStyle w:val="Spistreci3"/>
            <w:tabs>
              <w:tab w:val="right" w:leader="dot" w:pos="9061"/>
            </w:tabs>
            <w:jc w:val="left"/>
            <w:rPr>
              <w:rFonts w:eastAsiaTheme="minorEastAsia"/>
              <w:noProof/>
              <w:lang w:eastAsia="pl-PL"/>
            </w:rPr>
          </w:pPr>
          <w:hyperlink w:anchor="_Toc75366760" w:history="1">
            <w:r w:rsidR="001B201F" w:rsidRPr="00426DA2">
              <w:rPr>
                <w:rStyle w:val="Hipercze"/>
                <w:noProof/>
              </w:rPr>
              <w:t>6.2.2. Interakcja wód infiltracyjnych z wodami pochodzenia diagenetycznego w Wysowej -Zdroju</w:t>
            </w:r>
            <w:r w:rsidR="001B201F">
              <w:rPr>
                <w:noProof/>
                <w:webHidden/>
              </w:rPr>
              <w:tab/>
            </w:r>
            <w:r w:rsidR="001B201F">
              <w:rPr>
                <w:noProof/>
                <w:webHidden/>
              </w:rPr>
              <w:fldChar w:fldCharType="begin"/>
            </w:r>
            <w:r w:rsidR="001B201F">
              <w:rPr>
                <w:noProof/>
                <w:webHidden/>
              </w:rPr>
              <w:instrText xml:space="preserve"> PAGEREF _Toc75366760 \h </w:instrText>
            </w:r>
            <w:r w:rsidR="001B201F">
              <w:rPr>
                <w:noProof/>
                <w:webHidden/>
              </w:rPr>
            </w:r>
            <w:r w:rsidR="001B201F">
              <w:rPr>
                <w:noProof/>
                <w:webHidden/>
              </w:rPr>
              <w:fldChar w:fldCharType="separate"/>
            </w:r>
            <w:r w:rsidR="00282CFB">
              <w:rPr>
                <w:noProof/>
                <w:webHidden/>
              </w:rPr>
              <w:t>88</w:t>
            </w:r>
            <w:r w:rsidR="001B201F">
              <w:rPr>
                <w:noProof/>
                <w:webHidden/>
              </w:rPr>
              <w:fldChar w:fldCharType="end"/>
            </w:r>
          </w:hyperlink>
        </w:p>
        <w:p w14:paraId="0B0FEE8D" w14:textId="77777777" w:rsidR="001B201F" w:rsidRDefault="00DF3C3E" w:rsidP="001B201F">
          <w:pPr>
            <w:pStyle w:val="Spistreci2"/>
            <w:tabs>
              <w:tab w:val="right" w:leader="dot" w:pos="9061"/>
            </w:tabs>
            <w:jc w:val="left"/>
            <w:rPr>
              <w:rFonts w:eastAsiaTheme="minorEastAsia"/>
              <w:noProof/>
              <w:lang w:eastAsia="pl-PL"/>
            </w:rPr>
          </w:pPr>
          <w:hyperlink w:anchor="_Toc75366761" w:history="1">
            <w:r w:rsidR="001B201F" w:rsidRPr="00426DA2">
              <w:rPr>
                <w:rStyle w:val="Hipercze"/>
                <w:noProof/>
              </w:rPr>
              <w:t>6.3. Potrójny bilans izotopowy powierzchniowego zbiornika wody</w:t>
            </w:r>
            <w:r w:rsidR="001B201F">
              <w:rPr>
                <w:noProof/>
                <w:webHidden/>
              </w:rPr>
              <w:tab/>
            </w:r>
            <w:r w:rsidR="001B201F">
              <w:rPr>
                <w:noProof/>
                <w:webHidden/>
              </w:rPr>
              <w:fldChar w:fldCharType="begin"/>
            </w:r>
            <w:r w:rsidR="001B201F">
              <w:rPr>
                <w:noProof/>
                <w:webHidden/>
              </w:rPr>
              <w:instrText xml:space="preserve"> PAGEREF _Toc75366761 \h </w:instrText>
            </w:r>
            <w:r w:rsidR="001B201F">
              <w:rPr>
                <w:noProof/>
                <w:webHidden/>
              </w:rPr>
            </w:r>
            <w:r w:rsidR="001B201F">
              <w:rPr>
                <w:noProof/>
                <w:webHidden/>
              </w:rPr>
              <w:fldChar w:fldCharType="separate"/>
            </w:r>
            <w:r w:rsidR="00282CFB">
              <w:rPr>
                <w:noProof/>
                <w:webHidden/>
              </w:rPr>
              <w:t>92</w:t>
            </w:r>
            <w:r w:rsidR="001B201F">
              <w:rPr>
                <w:noProof/>
                <w:webHidden/>
              </w:rPr>
              <w:fldChar w:fldCharType="end"/>
            </w:r>
          </w:hyperlink>
        </w:p>
        <w:p w14:paraId="7D3F5928" w14:textId="77777777" w:rsidR="001B201F" w:rsidRDefault="00DF3C3E" w:rsidP="001B201F">
          <w:pPr>
            <w:pStyle w:val="Spistreci3"/>
            <w:tabs>
              <w:tab w:val="right" w:leader="dot" w:pos="9061"/>
            </w:tabs>
            <w:jc w:val="left"/>
            <w:rPr>
              <w:rFonts w:eastAsiaTheme="minorEastAsia"/>
              <w:noProof/>
              <w:lang w:eastAsia="pl-PL"/>
            </w:rPr>
          </w:pPr>
          <w:hyperlink w:anchor="_Toc75366762" w:history="1">
            <w:r w:rsidR="001B201F" w:rsidRPr="00426DA2">
              <w:rPr>
                <w:rStyle w:val="Hipercze"/>
                <w:noProof/>
              </w:rPr>
              <w:t>6.3.1. Lokalizacja i charakterystyka jeziora, warunki hydrogeologiczne</w:t>
            </w:r>
            <w:r w:rsidR="001B201F">
              <w:rPr>
                <w:noProof/>
                <w:webHidden/>
              </w:rPr>
              <w:tab/>
            </w:r>
            <w:r w:rsidR="001B201F">
              <w:rPr>
                <w:noProof/>
                <w:webHidden/>
              </w:rPr>
              <w:fldChar w:fldCharType="begin"/>
            </w:r>
            <w:r w:rsidR="001B201F">
              <w:rPr>
                <w:noProof/>
                <w:webHidden/>
              </w:rPr>
              <w:instrText xml:space="preserve"> PAGEREF _Toc75366762 \h </w:instrText>
            </w:r>
            <w:r w:rsidR="001B201F">
              <w:rPr>
                <w:noProof/>
                <w:webHidden/>
              </w:rPr>
            </w:r>
            <w:r w:rsidR="001B201F">
              <w:rPr>
                <w:noProof/>
                <w:webHidden/>
              </w:rPr>
              <w:fldChar w:fldCharType="separate"/>
            </w:r>
            <w:r w:rsidR="00282CFB">
              <w:rPr>
                <w:noProof/>
                <w:webHidden/>
              </w:rPr>
              <w:t>92</w:t>
            </w:r>
            <w:r w:rsidR="001B201F">
              <w:rPr>
                <w:noProof/>
                <w:webHidden/>
              </w:rPr>
              <w:fldChar w:fldCharType="end"/>
            </w:r>
          </w:hyperlink>
        </w:p>
        <w:p w14:paraId="024C4DBE" w14:textId="77777777" w:rsidR="001B201F" w:rsidRDefault="00DF3C3E" w:rsidP="001B201F">
          <w:pPr>
            <w:pStyle w:val="Spistreci3"/>
            <w:tabs>
              <w:tab w:val="right" w:leader="dot" w:pos="9061"/>
            </w:tabs>
            <w:jc w:val="left"/>
            <w:rPr>
              <w:rFonts w:eastAsiaTheme="minorEastAsia"/>
              <w:noProof/>
              <w:lang w:eastAsia="pl-PL"/>
            </w:rPr>
          </w:pPr>
          <w:hyperlink w:anchor="_Toc75366763" w:history="1">
            <w:r w:rsidR="001B201F" w:rsidRPr="00426DA2">
              <w:rPr>
                <w:rStyle w:val="Hipercze"/>
                <w:noProof/>
              </w:rPr>
              <w:t>6.3.2. Warunki klimatyczne w rejonie jeziora</w:t>
            </w:r>
            <w:r w:rsidR="001B201F">
              <w:rPr>
                <w:noProof/>
                <w:webHidden/>
              </w:rPr>
              <w:tab/>
            </w:r>
            <w:r w:rsidR="001B201F">
              <w:rPr>
                <w:noProof/>
                <w:webHidden/>
              </w:rPr>
              <w:fldChar w:fldCharType="begin"/>
            </w:r>
            <w:r w:rsidR="001B201F">
              <w:rPr>
                <w:noProof/>
                <w:webHidden/>
              </w:rPr>
              <w:instrText xml:space="preserve"> PAGEREF _Toc75366763 \h </w:instrText>
            </w:r>
            <w:r w:rsidR="001B201F">
              <w:rPr>
                <w:noProof/>
                <w:webHidden/>
              </w:rPr>
            </w:r>
            <w:r w:rsidR="001B201F">
              <w:rPr>
                <w:noProof/>
                <w:webHidden/>
              </w:rPr>
              <w:fldChar w:fldCharType="separate"/>
            </w:r>
            <w:r w:rsidR="00282CFB">
              <w:rPr>
                <w:noProof/>
                <w:webHidden/>
              </w:rPr>
              <w:t>93</w:t>
            </w:r>
            <w:r w:rsidR="001B201F">
              <w:rPr>
                <w:noProof/>
                <w:webHidden/>
              </w:rPr>
              <w:fldChar w:fldCharType="end"/>
            </w:r>
          </w:hyperlink>
        </w:p>
        <w:p w14:paraId="444F2F64" w14:textId="77777777" w:rsidR="001B201F" w:rsidRDefault="00DF3C3E" w:rsidP="001B201F">
          <w:pPr>
            <w:pStyle w:val="Spistreci3"/>
            <w:tabs>
              <w:tab w:val="right" w:leader="dot" w:pos="9061"/>
            </w:tabs>
            <w:jc w:val="left"/>
            <w:rPr>
              <w:rFonts w:eastAsiaTheme="minorEastAsia"/>
              <w:noProof/>
              <w:lang w:eastAsia="pl-PL"/>
            </w:rPr>
          </w:pPr>
          <w:hyperlink w:anchor="_Toc75366764" w:history="1">
            <w:r w:rsidR="001B201F" w:rsidRPr="00426DA2">
              <w:rPr>
                <w:rStyle w:val="Hipercze"/>
                <w:noProof/>
              </w:rPr>
              <w:t>6.3.3. Metodyka badań</w:t>
            </w:r>
            <w:r w:rsidR="001B201F">
              <w:rPr>
                <w:noProof/>
                <w:webHidden/>
              </w:rPr>
              <w:tab/>
            </w:r>
            <w:r w:rsidR="001B201F">
              <w:rPr>
                <w:noProof/>
                <w:webHidden/>
              </w:rPr>
              <w:fldChar w:fldCharType="begin"/>
            </w:r>
            <w:r w:rsidR="001B201F">
              <w:rPr>
                <w:noProof/>
                <w:webHidden/>
              </w:rPr>
              <w:instrText xml:space="preserve"> PAGEREF _Toc75366764 \h </w:instrText>
            </w:r>
            <w:r w:rsidR="001B201F">
              <w:rPr>
                <w:noProof/>
                <w:webHidden/>
              </w:rPr>
            </w:r>
            <w:r w:rsidR="001B201F">
              <w:rPr>
                <w:noProof/>
                <w:webHidden/>
              </w:rPr>
              <w:fldChar w:fldCharType="separate"/>
            </w:r>
            <w:r w:rsidR="00282CFB">
              <w:rPr>
                <w:noProof/>
                <w:webHidden/>
              </w:rPr>
              <w:t>93</w:t>
            </w:r>
            <w:r w:rsidR="001B201F">
              <w:rPr>
                <w:noProof/>
                <w:webHidden/>
              </w:rPr>
              <w:fldChar w:fldCharType="end"/>
            </w:r>
          </w:hyperlink>
        </w:p>
        <w:p w14:paraId="2CD9E01B" w14:textId="77777777" w:rsidR="001B201F" w:rsidRDefault="00DF3C3E" w:rsidP="001B201F">
          <w:pPr>
            <w:pStyle w:val="Spistreci3"/>
            <w:tabs>
              <w:tab w:val="right" w:leader="dot" w:pos="9061"/>
            </w:tabs>
            <w:jc w:val="left"/>
            <w:rPr>
              <w:rFonts w:eastAsiaTheme="minorEastAsia"/>
              <w:noProof/>
              <w:lang w:eastAsia="pl-PL"/>
            </w:rPr>
          </w:pPr>
          <w:hyperlink w:anchor="_Toc75366765" w:history="1">
            <w:r w:rsidR="001B201F" w:rsidRPr="00426DA2">
              <w:rPr>
                <w:rStyle w:val="Hipercze"/>
                <w:noProof/>
              </w:rPr>
              <w:t>6.3.4. Dyskusja wyników</w:t>
            </w:r>
            <w:r w:rsidR="001B201F">
              <w:rPr>
                <w:noProof/>
                <w:webHidden/>
              </w:rPr>
              <w:tab/>
            </w:r>
            <w:r w:rsidR="001B201F">
              <w:rPr>
                <w:noProof/>
                <w:webHidden/>
              </w:rPr>
              <w:fldChar w:fldCharType="begin"/>
            </w:r>
            <w:r w:rsidR="001B201F">
              <w:rPr>
                <w:noProof/>
                <w:webHidden/>
              </w:rPr>
              <w:instrText xml:space="preserve"> PAGEREF _Toc75366765 \h </w:instrText>
            </w:r>
            <w:r w:rsidR="001B201F">
              <w:rPr>
                <w:noProof/>
                <w:webHidden/>
              </w:rPr>
            </w:r>
            <w:r w:rsidR="001B201F">
              <w:rPr>
                <w:noProof/>
                <w:webHidden/>
              </w:rPr>
              <w:fldChar w:fldCharType="separate"/>
            </w:r>
            <w:r w:rsidR="00282CFB">
              <w:rPr>
                <w:noProof/>
                <w:webHidden/>
              </w:rPr>
              <w:t>98</w:t>
            </w:r>
            <w:r w:rsidR="001B201F">
              <w:rPr>
                <w:noProof/>
                <w:webHidden/>
              </w:rPr>
              <w:fldChar w:fldCharType="end"/>
            </w:r>
          </w:hyperlink>
        </w:p>
        <w:p w14:paraId="3D772EF2" w14:textId="77777777" w:rsidR="001B201F" w:rsidRDefault="00DF3C3E" w:rsidP="001B201F">
          <w:pPr>
            <w:pStyle w:val="Spistreci1"/>
            <w:tabs>
              <w:tab w:val="right" w:leader="dot" w:pos="9061"/>
            </w:tabs>
            <w:jc w:val="left"/>
            <w:rPr>
              <w:rFonts w:eastAsiaTheme="minorEastAsia"/>
              <w:noProof/>
              <w:lang w:eastAsia="pl-PL"/>
            </w:rPr>
          </w:pPr>
          <w:hyperlink w:anchor="_Toc75366766" w:history="1">
            <w:r w:rsidR="001B201F" w:rsidRPr="00426DA2">
              <w:rPr>
                <w:rStyle w:val="Hipercze"/>
                <w:noProof/>
              </w:rPr>
              <w:t>7. Podsumowanie</w:t>
            </w:r>
            <w:r w:rsidR="001B201F">
              <w:rPr>
                <w:noProof/>
                <w:webHidden/>
              </w:rPr>
              <w:tab/>
            </w:r>
            <w:r w:rsidR="001B201F">
              <w:rPr>
                <w:noProof/>
                <w:webHidden/>
              </w:rPr>
              <w:fldChar w:fldCharType="begin"/>
            </w:r>
            <w:r w:rsidR="001B201F">
              <w:rPr>
                <w:noProof/>
                <w:webHidden/>
              </w:rPr>
              <w:instrText xml:space="preserve"> PAGEREF _Toc75366766 \h </w:instrText>
            </w:r>
            <w:r w:rsidR="001B201F">
              <w:rPr>
                <w:noProof/>
                <w:webHidden/>
              </w:rPr>
            </w:r>
            <w:r w:rsidR="001B201F">
              <w:rPr>
                <w:noProof/>
                <w:webHidden/>
              </w:rPr>
              <w:fldChar w:fldCharType="separate"/>
            </w:r>
            <w:r w:rsidR="00282CFB">
              <w:rPr>
                <w:noProof/>
                <w:webHidden/>
              </w:rPr>
              <w:t>108</w:t>
            </w:r>
            <w:r w:rsidR="001B201F">
              <w:rPr>
                <w:noProof/>
                <w:webHidden/>
              </w:rPr>
              <w:fldChar w:fldCharType="end"/>
            </w:r>
          </w:hyperlink>
        </w:p>
        <w:p w14:paraId="2050CA2A" w14:textId="77777777" w:rsidR="001B201F" w:rsidRDefault="00DF3C3E" w:rsidP="001B201F">
          <w:pPr>
            <w:pStyle w:val="Spistreci1"/>
            <w:tabs>
              <w:tab w:val="right" w:leader="dot" w:pos="9061"/>
            </w:tabs>
            <w:jc w:val="left"/>
            <w:rPr>
              <w:rFonts w:eastAsiaTheme="minorEastAsia"/>
              <w:noProof/>
              <w:lang w:eastAsia="pl-PL"/>
            </w:rPr>
          </w:pPr>
          <w:hyperlink w:anchor="_Toc75366767" w:history="1">
            <w:r w:rsidR="001B201F" w:rsidRPr="00426DA2">
              <w:rPr>
                <w:rStyle w:val="Hipercze"/>
                <w:noProof/>
              </w:rPr>
              <w:t>8. Literatura</w:t>
            </w:r>
            <w:r w:rsidR="001B201F">
              <w:rPr>
                <w:noProof/>
                <w:webHidden/>
              </w:rPr>
              <w:tab/>
            </w:r>
            <w:r w:rsidR="001B201F">
              <w:rPr>
                <w:noProof/>
                <w:webHidden/>
              </w:rPr>
              <w:fldChar w:fldCharType="begin"/>
            </w:r>
            <w:r w:rsidR="001B201F">
              <w:rPr>
                <w:noProof/>
                <w:webHidden/>
              </w:rPr>
              <w:instrText xml:space="preserve"> PAGEREF _Toc75366767 \h </w:instrText>
            </w:r>
            <w:r w:rsidR="001B201F">
              <w:rPr>
                <w:noProof/>
                <w:webHidden/>
              </w:rPr>
            </w:r>
            <w:r w:rsidR="001B201F">
              <w:rPr>
                <w:noProof/>
                <w:webHidden/>
              </w:rPr>
              <w:fldChar w:fldCharType="separate"/>
            </w:r>
            <w:r w:rsidR="00282CFB">
              <w:rPr>
                <w:noProof/>
                <w:webHidden/>
              </w:rPr>
              <w:t>111</w:t>
            </w:r>
            <w:r w:rsidR="001B201F">
              <w:rPr>
                <w:noProof/>
                <w:webHidden/>
              </w:rPr>
              <w:fldChar w:fldCharType="end"/>
            </w:r>
          </w:hyperlink>
        </w:p>
        <w:p w14:paraId="56687556" w14:textId="77777777" w:rsidR="001B201F" w:rsidRDefault="00DF3C3E" w:rsidP="001B201F">
          <w:pPr>
            <w:pStyle w:val="Spistreci2"/>
            <w:tabs>
              <w:tab w:val="right" w:leader="dot" w:pos="9061"/>
            </w:tabs>
            <w:jc w:val="left"/>
            <w:rPr>
              <w:rFonts w:eastAsiaTheme="minorEastAsia"/>
              <w:noProof/>
              <w:lang w:eastAsia="pl-PL"/>
            </w:rPr>
          </w:pPr>
          <w:hyperlink w:anchor="_Toc75366768" w:history="1">
            <w:r w:rsidR="001B201F" w:rsidRPr="00426DA2">
              <w:rPr>
                <w:rStyle w:val="Hipercze"/>
                <w:rFonts w:cstheme="majorHAnsi"/>
                <w:iCs/>
                <w:noProof/>
                <w:lang w:val="en-GB"/>
              </w:rPr>
              <w:t>Spis stron internetowych</w:t>
            </w:r>
            <w:r w:rsidR="001B201F">
              <w:rPr>
                <w:noProof/>
                <w:webHidden/>
              </w:rPr>
              <w:tab/>
            </w:r>
            <w:r w:rsidR="001B201F">
              <w:rPr>
                <w:noProof/>
                <w:webHidden/>
              </w:rPr>
              <w:fldChar w:fldCharType="begin"/>
            </w:r>
            <w:r w:rsidR="001B201F">
              <w:rPr>
                <w:noProof/>
                <w:webHidden/>
              </w:rPr>
              <w:instrText xml:space="preserve"> PAGEREF _Toc75366768 \h </w:instrText>
            </w:r>
            <w:r w:rsidR="001B201F">
              <w:rPr>
                <w:noProof/>
                <w:webHidden/>
              </w:rPr>
            </w:r>
            <w:r w:rsidR="001B201F">
              <w:rPr>
                <w:noProof/>
                <w:webHidden/>
              </w:rPr>
              <w:fldChar w:fldCharType="separate"/>
            </w:r>
            <w:r w:rsidR="00282CFB">
              <w:rPr>
                <w:noProof/>
                <w:webHidden/>
              </w:rPr>
              <w:t>118</w:t>
            </w:r>
            <w:r w:rsidR="001B201F">
              <w:rPr>
                <w:noProof/>
                <w:webHidden/>
              </w:rPr>
              <w:fldChar w:fldCharType="end"/>
            </w:r>
          </w:hyperlink>
        </w:p>
        <w:p w14:paraId="006A5A69" w14:textId="77777777" w:rsidR="001B201F" w:rsidRPr="001B201F" w:rsidRDefault="00DF3C3E" w:rsidP="001B201F">
          <w:pPr>
            <w:pStyle w:val="Spistreci1"/>
            <w:tabs>
              <w:tab w:val="right" w:leader="dot" w:pos="9061"/>
            </w:tabs>
            <w:jc w:val="left"/>
            <w:rPr>
              <w:rFonts w:eastAsiaTheme="minorEastAsia"/>
              <w:noProof/>
              <w:lang w:eastAsia="pl-PL"/>
            </w:rPr>
          </w:pPr>
          <w:hyperlink w:anchor="_Toc75366769" w:history="1">
            <w:r w:rsidR="001B201F" w:rsidRPr="001B201F">
              <w:rPr>
                <w:rStyle w:val="Hipercze"/>
                <w:bCs/>
                <w:noProof/>
              </w:rPr>
              <w:t>DODATKI</w:t>
            </w:r>
            <w:r w:rsidR="001B201F" w:rsidRPr="001B201F">
              <w:rPr>
                <w:noProof/>
                <w:webHidden/>
              </w:rPr>
              <w:tab/>
            </w:r>
            <w:r w:rsidR="001B201F" w:rsidRPr="001B201F">
              <w:rPr>
                <w:noProof/>
                <w:webHidden/>
              </w:rPr>
              <w:fldChar w:fldCharType="begin"/>
            </w:r>
            <w:r w:rsidR="001B201F" w:rsidRPr="001B201F">
              <w:rPr>
                <w:noProof/>
                <w:webHidden/>
              </w:rPr>
              <w:instrText xml:space="preserve"> PAGEREF _Toc75366769 \h </w:instrText>
            </w:r>
            <w:r w:rsidR="001B201F" w:rsidRPr="001B201F">
              <w:rPr>
                <w:noProof/>
                <w:webHidden/>
              </w:rPr>
            </w:r>
            <w:r w:rsidR="001B201F" w:rsidRPr="001B201F">
              <w:rPr>
                <w:noProof/>
                <w:webHidden/>
              </w:rPr>
              <w:fldChar w:fldCharType="separate"/>
            </w:r>
            <w:r w:rsidR="00282CFB">
              <w:rPr>
                <w:noProof/>
                <w:webHidden/>
              </w:rPr>
              <w:t>119</w:t>
            </w:r>
            <w:r w:rsidR="001B201F" w:rsidRPr="001B201F">
              <w:rPr>
                <w:noProof/>
                <w:webHidden/>
              </w:rPr>
              <w:fldChar w:fldCharType="end"/>
            </w:r>
          </w:hyperlink>
        </w:p>
        <w:p w14:paraId="0B1B0C6B" w14:textId="77777777" w:rsidR="001B201F" w:rsidRPr="001B201F" w:rsidRDefault="00DF3C3E" w:rsidP="001B201F">
          <w:pPr>
            <w:pStyle w:val="Spistreci2"/>
            <w:tabs>
              <w:tab w:val="right" w:leader="dot" w:pos="9061"/>
            </w:tabs>
            <w:jc w:val="left"/>
            <w:rPr>
              <w:rFonts w:eastAsiaTheme="minorEastAsia"/>
              <w:noProof/>
              <w:lang w:eastAsia="pl-PL"/>
            </w:rPr>
          </w:pPr>
          <w:hyperlink w:anchor="_Toc75366770" w:history="1">
            <w:r w:rsidR="001B201F" w:rsidRPr="001B201F">
              <w:rPr>
                <w:rStyle w:val="Hipercze"/>
                <w:bCs/>
                <w:noProof/>
              </w:rPr>
              <w:t xml:space="preserve">DODATEK A </w:t>
            </w:r>
            <w:r w:rsidR="001B201F" w:rsidRPr="001B201F">
              <w:rPr>
                <w:rStyle w:val="Hipercze"/>
                <w:noProof/>
              </w:rPr>
              <w:t>Modelowanie ewolucji składu izotopowego średniej oceanicznej pary wodnej oraz powstałego z niej kondensatu, w miarę spadku temperatury</w:t>
            </w:r>
            <w:r w:rsidR="001B201F" w:rsidRPr="001B201F">
              <w:rPr>
                <w:noProof/>
                <w:webHidden/>
              </w:rPr>
              <w:tab/>
            </w:r>
            <w:r w:rsidR="001B201F" w:rsidRPr="001B201F">
              <w:rPr>
                <w:noProof/>
                <w:webHidden/>
              </w:rPr>
              <w:fldChar w:fldCharType="begin"/>
            </w:r>
            <w:r w:rsidR="001B201F" w:rsidRPr="001B201F">
              <w:rPr>
                <w:noProof/>
                <w:webHidden/>
              </w:rPr>
              <w:instrText xml:space="preserve"> PAGEREF _Toc75366770 \h </w:instrText>
            </w:r>
            <w:r w:rsidR="001B201F" w:rsidRPr="001B201F">
              <w:rPr>
                <w:noProof/>
                <w:webHidden/>
              </w:rPr>
            </w:r>
            <w:r w:rsidR="001B201F" w:rsidRPr="001B201F">
              <w:rPr>
                <w:noProof/>
                <w:webHidden/>
              </w:rPr>
              <w:fldChar w:fldCharType="separate"/>
            </w:r>
            <w:r w:rsidR="00282CFB">
              <w:rPr>
                <w:noProof/>
                <w:webHidden/>
              </w:rPr>
              <w:t>120</w:t>
            </w:r>
            <w:r w:rsidR="001B201F" w:rsidRPr="001B201F">
              <w:rPr>
                <w:noProof/>
                <w:webHidden/>
              </w:rPr>
              <w:fldChar w:fldCharType="end"/>
            </w:r>
          </w:hyperlink>
        </w:p>
        <w:p w14:paraId="27B82709" w14:textId="77777777" w:rsidR="001B201F" w:rsidRPr="001B201F" w:rsidRDefault="00DF3C3E" w:rsidP="001B201F">
          <w:pPr>
            <w:pStyle w:val="Spistreci2"/>
            <w:tabs>
              <w:tab w:val="right" w:leader="dot" w:pos="9061"/>
            </w:tabs>
            <w:jc w:val="left"/>
            <w:rPr>
              <w:rFonts w:eastAsiaTheme="minorEastAsia"/>
              <w:noProof/>
              <w:lang w:eastAsia="pl-PL"/>
            </w:rPr>
          </w:pPr>
          <w:hyperlink w:anchor="_Toc75366771" w:history="1">
            <w:r w:rsidR="001B201F" w:rsidRPr="001B201F">
              <w:rPr>
                <w:rStyle w:val="Hipercze"/>
                <w:bCs/>
                <w:noProof/>
              </w:rPr>
              <w:t xml:space="preserve">DODATEK B </w:t>
            </w:r>
            <w:r w:rsidR="001B201F" w:rsidRPr="001B201F">
              <w:rPr>
                <w:rStyle w:val="Hipercze"/>
                <w:noProof/>
              </w:rPr>
              <w:t>Wyprowadzenie ilościowej zależności między izotopowymi wzbogaceniami powierzchniowymi (</w:t>
            </w:r>
            <w:r w:rsidR="001B201F" w:rsidRPr="001B201F">
              <w:rPr>
                <w:rStyle w:val="Hipercze"/>
                <w:noProof/>
                <w:vertAlign w:val="superscript"/>
              </w:rPr>
              <w:t>2</w:t>
            </w:r>
            <w:r w:rsidR="001B201F" w:rsidRPr="001B201F">
              <w:rPr>
                <w:rStyle w:val="Hipercze"/>
                <w:noProof/>
              </w:rPr>
              <w:t>ε</w:t>
            </w:r>
            <w:r w:rsidR="001B201F" w:rsidRPr="001B201F">
              <w:rPr>
                <w:rStyle w:val="Hipercze"/>
                <w:noProof/>
                <w:vertAlign w:val="subscript"/>
              </w:rPr>
              <w:t>wl</w:t>
            </w:r>
            <w:r w:rsidR="001B201F" w:rsidRPr="001B201F">
              <w:rPr>
                <w:rStyle w:val="Hipercze"/>
                <w:noProof/>
              </w:rPr>
              <w:t xml:space="preserve">, </w:t>
            </w:r>
            <w:r w:rsidR="001B201F" w:rsidRPr="001B201F">
              <w:rPr>
                <w:rStyle w:val="Hipercze"/>
                <w:noProof/>
                <w:vertAlign w:val="superscript"/>
              </w:rPr>
              <w:t>18</w:t>
            </w:r>
            <w:r w:rsidR="001B201F" w:rsidRPr="001B201F">
              <w:rPr>
                <w:rStyle w:val="Hipercze"/>
                <w:noProof/>
              </w:rPr>
              <w:t>ε</w:t>
            </w:r>
            <w:r w:rsidR="001B201F" w:rsidRPr="001B201F">
              <w:rPr>
                <w:rStyle w:val="Hipercze"/>
                <w:noProof/>
                <w:vertAlign w:val="subscript"/>
              </w:rPr>
              <w:t>wl</w:t>
            </w:r>
            <w:r w:rsidR="001B201F" w:rsidRPr="001B201F">
              <w:rPr>
                <w:rStyle w:val="Hipercze"/>
                <w:noProof/>
              </w:rPr>
              <w:t xml:space="preserve">, </w:t>
            </w:r>
            <w:r w:rsidR="001B201F" w:rsidRPr="001B201F">
              <w:rPr>
                <w:rStyle w:val="Hipercze"/>
                <w:noProof/>
                <w:vertAlign w:val="superscript"/>
              </w:rPr>
              <w:t>17</w:t>
            </w:r>
            <w:r w:rsidR="001B201F" w:rsidRPr="001B201F">
              <w:rPr>
                <w:rStyle w:val="Hipercze"/>
                <w:noProof/>
              </w:rPr>
              <w:t>ε</w:t>
            </w:r>
            <w:r w:rsidR="001B201F" w:rsidRPr="001B201F">
              <w:rPr>
                <w:rStyle w:val="Hipercze"/>
                <w:noProof/>
                <w:vertAlign w:val="subscript"/>
              </w:rPr>
              <w:t>wl</w:t>
            </w:r>
            <w:r w:rsidR="001B201F" w:rsidRPr="001B201F">
              <w:rPr>
                <w:rStyle w:val="Hipercze"/>
                <w:noProof/>
              </w:rPr>
              <w:t>) parującej cieczy</w:t>
            </w:r>
            <w:r w:rsidR="001B201F" w:rsidRPr="001B201F">
              <w:rPr>
                <w:noProof/>
                <w:webHidden/>
              </w:rPr>
              <w:tab/>
            </w:r>
            <w:r w:rsidR="001B201F" w:rsidRPr="001B201F">
              <w:rPr>
                <w:noProof/>
                <w:webHidden/>
              </w:rPr>
              <w:fldChar w:fldCharType="begin"/>
            </w:r>
            <w:r w:rsidR="001B201F" w:rsidRPr="001B201F">
              <w:rPr>
                <w:noProof/>
                <w:webHidden/>
              </w:rPr>
              <w:instrText xml:space="preserve"> PAGEREF _Toc75366771 \h </w:instrText>
            </w:r>
            <w:r w:rsidR="001B201F" w:rsidRPr="001B201F">
              <w:rPr>
                <w:noProof/>
                <w:webHidden/>
              </w:rPr>
            </w:r>
            <w:r w:rsidR="001B201F" w:rsidRPr="001B201F">
              <w:rPr>
                <w:noProof/>
                <w:webHidden/>
              </w:rPr>
              <w:fldChar w:fldCharType="separate"/>
            </w:r>
            <w:r w:rsidR="00282CFB">
              <w:rPr>
                <w:noProof/>
                <w:webHidden/>
              </w:rPr>
              <w:t>121</w:t>
            </w:r>
            <w:r w:rsidR="001B201F" w:rsidRPr="001B201F">
              <w:rPr>
                <w:noProof/>
                <w:webHidden/>
              </w:rPr>
              <w:fldChar w:fldCharType="end"/>
            </w:r>
          </w:hyperlink>
        </w:p>
        <w:p w14:paraId="5EBE5228" w14:textId="7C7469BD" w:rsidR="001B201F" w:rsidRPr="001B201F" w:rsidRDefault="00DF3C3E" w:rsidP="001B201F">
          <w:pPr>
            <w:pStyle w:val="Spistreci2"/>
            <w:tabs>
              <w:tab w:val="right" w:leader="dot" w:pos="9061"/>
            </w:tabs>
            <w:jc w:val="left"/>
            <w:rPr>
              <w:rFonts w:eastAsiaTheme="minorEastAsia"/>
              <w:noProof/>
              <w:lang w:eastAsia="pl-PL"/>
            </w:rPr>
          </w:pPr>
          <w:hyperlink w:anchor="_Toc75366772" w:history="1">
            <w:r w:rsidR="001B201F" w:rsidRPr="001B201F">
              <w:rPr>
                <w:rStyle w:val="Hipercze"/>
                <w:bCs/>
                <w:noProof/>
              </w:rPr>
              <w:t xml:space="preserve">DODATEK C  </w:t>
            </w:r>
            <w:r w:rsidR="001B201F" w:rsidRPr="001B201F">
              <w:rPr>
                <w:rStyle w:val="Hipercze"/>
                <w:noProof/>
              </w:rPr>
              <w:t>Opis danych pomiarowych znajdujących się w aneksie elektronicznym</w:t>
            </w:r>
            <w:r w:rsidR="001B201F" w:rsidRPr="001B201F">
              <w:rPr>
                <w:noProof/>
                <w:webHidden/>
              </w:rPr>
              <w:tab/>
            </w:r>
            <w:r w:rsidR="001B201F" w:rsidRPr="001B201F">
              <w:rPr>
                <w:noProof/>
                <w:webHidden/>
              </w:rPr>
              <w:fldChar w:fldCharType="begin"/>
            </w:r>
            <w:r w:rsidR="001B201F" w:rsidRPr="001B201F">
              <w:rPr>
                <w:noProof/>
                <w:webHidden/>
              </w:rPr>
              <w:instrText xml:space="preserve"> PAGEREF _Toc75366772 \h </w:instrText>
            </w:r>
            <w:r w:rsidR="001B201F" w:rsidRPr="001B201F">
              <w:rPr>
                <w:noProof/>
                <w:webHidden/>
              </w:rPr>
            </w:r>
            <w:r w:rsidR="001B201F" w:rsidRPr="001B201F">
              <w:rPr>
                <w:noProof/>
                <w:webHidden/>
              </w:rPr>
              <w:fldChar w:fldCharType="separate"/>
            </w:r>
            <w:r w:rsidR="00282CFB">
              <w:rPr>
                <w:noProof/>
                <w:webHidden/>
              </w:rPr>
              <w:t>124</w:t>
            </w:r>
            <w:r w:rsidR="001B201F" w:rsidRPr="001B201F">
              <w:rPr>
                <w:noProof/>
                <w:webHidden/>
              </w:rPr>
              <w:fldChar w:fldCharType="end"/>
            </w:r>
          </w:hyperlink>
        </w:p>
        <w:p w14:paraId="61C98677" w14:textId="08B6D365" w:rsidR="00737790" w:rsidRPr="007960D7" w:rsidRDefault="004F49A1">
          <w:r w:rsidRPr="007960D7">
            <w:rPr>
              <w:b/>
              <w:bCs/>
            </w:rPr>
            <w:fldChar w:fldCharType="end"/>
          </w:r>
        </w:p>
      </w:sdtContent>
    </w:sdt>
    <w:p w14:paraId="0B387666" w14:textId="77777777" w:rsidR="00737790" w:rsidRPr="007960D7" w:rsidRDefault="00737790" w:rsidP="00E8318E">
      <w:pPr>
        <w:pStyle w:val="Nagwek1"/>
        <w:rPr>
          <w:sz w:val="32"/>
        </w:rPr>
      </w:pPr>
      <w:r w:rsidRPr="007960D7">
        <w:br w:type="page"/>
      </w:r>
    </w:p>
    <w:p w14:paraId="14F88E0E" w14:textId="77777777" w:rsidR="005C044D" w:rsidRPr="007960D7" w:rsidRDefault="005C044D" w:rsidP="00F74416">
      <w:pPr>
        <w:pStyle w:val="Nagwek1"/>
        <w:sectPr w:rsidR="005C044D" w:rsidRPr="007960D7" w:rsidSect="000A4DE6">
          <w:pgSz w:w="11906" w:h="16838"/>
          <w:pgMar w:top="1418" w:right="1304" w:bottom="1418" w:left="1531" w:header="708" w:footer="709" w:gutter="0"/>
          <w:cols w:space="708"/>
          <w:docGrid w:linePitch="360"/>
        </w:sectPr>
      </w:pPr>
    </w:p>
    <w:p w14:paraId="1022E181" w14:textId="0CC4ED2E" w:rsidR="00F74416" w:rsidRPr="007960D7" w:rsidRDefault="00E17672" w:rsidP="00FF107C">
      <w:pPr>
        <w:pStyle w:val="Nagwek1"/>
        <w:numPr>
          <w:ilvl w:val="0"/>
          <w:numId w:val="25"/>
        </w:numPr>
      </w:pPr>
      <w:bookmarkStart w:id="6" w:name="_Toc75366715"/>
      <w:r w:rsidRPr="007960D7">
        <w:lastRenderedPageBreak/>
        <w:t>W</w:t>
      </w:r>
      <w:r w:rsidR="007C64CF" w:rsidRPr="007960D7">
        <w:t>prowadzenie</w:t>
      </w:r>
      <w:bookmarkEnd w:id="6"/>
    </w:p>
    <w:p w14:paraId="2531B90E" w14:textId="2387D981" w:rsidR="005646C9" w:rsidRPr="007960D7" w:rsidRDefault="005646C9" w:rsidP="0098457B">
      <w:pPr>
        <w:pStyle w:val="Nagwek2"/>
      </w:pPr>
      <w:bookmarkStart w:id="7" w:name="_Toc75366716"/>
      <w:r w:rsidRPr="007960D7">
        <w:t>Motywacja</w:t>
      </w:r>
      <w:bookmarkEnd w:id="7"/>
    </w:p>
    <w:p w14:paraId="7F95017C" w14:textId="104ECBC5" w:rsidR="00890DD0" w:rsidRPr="007960D7" w:rsidRDefault="000D1726" w:rsidP="007B61AD">
      <w:r w:rsidRPr="007960D7">
        <w:t xml:space="preserve">Rozwój techniki spektrometrii mas </w:t>
      </w:r>
      <w:r w:rsidR="00890DD0" w:rsidRPr="007960D7">
        <w:t xml:space="preserve">stosunków izotopowych (IRMS – </w:t>
      </w:r>
      <w:r w:rsidR="00890DD0" w:rsidRPr="007960D7">
        <w:rPr>
          <w:i/>
        </w:rPr>
        <w:t>Isotope Ratio Mass Spectrometry</w:t>
      </w:r>
      <w:r w:rsidR="00890DD0" w:rsidRPr="007960D7">
        <w:t xml:space="preserve">) </w:t>
      </w:r>
      <w:r w:rsidRPr="007960D7">
        <w:t>w połowie ubiegłego stulecia</w:t>
      </w:r>
      <w:r w:rsidR="008E7839" w:rsidRPr="007960D7">
        <w:t xml:space="preserve"> </w:t>
      </w:r>
      <w:r w:rsidR="00CF77D0" w:rsidRPr="007960D7">
        <w:t xml:space="preserve">umożliwił precyzyjny pomiar stosunków izotopów </w:t>
      </w:r>
      <w:r w:rsidR="00872C50" w:rsidRPr="007960D7">
        <w:t xml:space="preserve">trwałych </w:t>
      </w:r>
      <w:r w:rsidR="009B4173" w:rsidRPr="007960D7">
        <w:t>tlenu</w:t>
      </w:r>
      <w:r w:rsidR="009B4173" w:rsidRPr="007960D7">
        <w:br/>
      </w:r>
      <w:r w:rsidR="008E7839" w:rsidRPr="007960D7">
        <w:t>i wodoru w molekułach wody</w:t>
      </w:r>
      <w:r w:rsidR="00C5373C" w:rsidRPr="007960D7">
        <w:t xml:space="preserve"> [Nier, 1991]</w:t>
      </w:r>
      <w:r w:rsidR="00CF77D0" w:rsidRPr="007960D7">
        <w:t>.</w:t>
      </w:r>
      <w:r w:rsidR="008E7839" w:rsidRPr="007960D7">
        <w:t xml:space="preserve"> </w:t>
      </w:r>
      <w:r w:rsidR="00CF77D0" w:rsidRPr="007960D7">
        <w:t xml:space="preserve">Zapoczątkowało to ich </w:t>
      </w:r>
      <w:proofErr w:type="gramStart"/>
      <w:r w:rsidR="00CF77D0" w:rsidRPr="007960D7">
        <w:t xml:space="preserve">wykorzystanie </w:t>
      </w:r>
      <w:r w:rsidR="008E7839" w:rsidRPr="007960D7">
        <w:t>jako</w:t>
      </w:r>
      <w:proofErr w:type="gramEnd"/>
      <w:r w:rsidR="008E7839" w:rsidRPr="007960D7">
        <w:t xml:space="preserve"> znaczn</w:t>
      </w:r>
      <w:r w:rsidR="003C4979" w:rsidRPr="007960D7">
        <w:t>ik</w:t>
      </w:r>
      <w:r w:rsidR="0062560A" w:rsidRPr="007960D7">
        <w:t>ów</w:t>
      </w:r>
      <w:r w:rsidR="0062560A" w:rsidRPr="007960D7">
        <w:br/>
      </w:r>
      <w:r w:rsidR="00CF77D0" w:rsidRPr="007960D7">
        <w:t>w hydrologii, paleoklimatologii i biogeochemii</w:t>
      </w:r>
      <w:r w:rsidR="003C4979" w:rsidRPr="007960D7">
        <w:t xml:space="preserve">. </w:t>
      </w:r>
      <w:r w:rsidR="00CF77D0" w:rsidRPr="007960D7">
        <w:t xml:space="preserve">Wśród zastosowań hydrologicznych wymienić należy </w:t>
      </w:r>
      <w:r w:rsidRPr="007960D7">
        <w:t>określani</w:t>
      </w:r>
      <w:r w:rsidR="00CF77D0" w:rsidRPr="007960D7">
        <w:t>e</w:t>
      </w:r>
      <w:r w:rsidRPr="007960D7">
        <w:t xml:space="preserve"> pochodzenia wód podziemnych </w:t>
      </w:r>
      <w:r w:rsidR="00872C50" w:rsidRPr="007960D7">
        <w:t>poprzez ich charakterystykę izotopową</w:t>
      </w:r>
      <w:r w:rsidRPr="007960D7">
        <w:t>, identyfikacj</w:t>
      </w:r>
      <w:r w:rsidR="00C55C60" w:rsidRPr="007960D7">
        <w:t>ę</w:t>
      </w:r>
      <w:r w:rsidR="0062560A" w:rsidRPr="007960D7">
        <w:br/>
      </w:r>
      <w:r w:rsidRPr="007960D7">
        <w:t>i wyznaczani</w:t>
      </w:r>
      <w:r w:rsidR="00872C50" w:rsidRPr="007960D7">
        <w:t>e</w:t>
      </w:r>
      <w:r w:rsidRPr="007960D7">
        <w:t xml:space="preserve"> stosunków mieszania różnych typów wód podziemnych, wyznaczani</w:t>
      </w:r>
      <w:r w:rsidR="00C55C60" w:rsidRPr="007960D7">
        <w:t>e</w:t>
      </w:r>
      <w:r w:rsidRPr="007960D7">
        <w:t xml:space="preserve"> obszarów zasilania wód podziemnych na terenach górzystych, </w:t>
      </w:r>
      <w:r w:rsidR="00C55C60" w:rsidRPr="007960D7">
        <w:t>czy też</w:t>
      </w:r>
      <w:r w:rsidRPr="007960D7">
        <w:t xml:space="preserve"> badani</w:t>
      </w:r>
      <w:r w:rsidR="00C55C60" w:rsidRPr="007960D7">
        <w:t>e</w:t>
      </w:r>
      <w:r w:rsidRPr="007960D7">
        <w:t xml:space="preserve"> oddziaływania między wodami podziemnymi a ekosystemami zależnymi od nich</w:t>
      </w:r>
      <w:r w:rsidR="00AC1357" w:rsidRPr="007960D7">
        <w:t xml:space="preserve"> </w:t>
      </w:r>
      <w:r w:rsidR="00F62C55" w:rsidRPr="007960D7">
        <w:t xml:space="preserve">[Kendall i </w:t>
      </w:r>
      <w:r w:rsidR="00F62C55" w:rsidRPr="007960D7">
        <w:rPr>
          <w:rStyle w:val="Pogrubienie"/>
          <w:b w:val="0"/>
        </w:rPr>
        <w:t>McDonnell</w:t>
      </w:r>
      <w:r w:rsidR="00F62C55" w:rsidRPr="007960D7">
        <w:t xml:space="preserve">, 1998; Cook i </w:t>
      </w:r>
      <w:r w:rsidR="00F62C55" w:rsidRPr="007960D7">
        <w:rPr>
          <w:rStyle w:val="Pogrubienie"/>
          <w:b w:val="0"/>
        </w:rPr>
        <w:t>Herczeg</w:t>
      </w:r>
      <w:r w:rsidR="00AC1357" w:rsidRPr="007960D7">
        <w:t>, 2000; Kazemi</w:t>
      </w:r>
      <w:r w:rsidR="00F62C55" w:rsidRPr="007960D7">
        <w:t xml:space="preserve"> i in</w:t>
      </w:r>
      <w:proofErr w:type="gramStart"/>
      <w:r w:rsidR="00F62C55" w:rsidRPr="007960D7">
        <w:t>.</w:t>
      </w:r>
      <w:r w:rsidR="00F64EBA" w:rsidRPr="007960D7">
        <w:t>, 2006</w:t>
      </w:r>
      <w:r w:rsidR="00AC1357" w:rsidRPr="007960D7">
        <w:t>]</w:t>
      </w:r>
      <w:r w:rsidRPr="007960D7">
        <w:t xml:space="preserve">. </w:t>
      </w:r>
      <w:r w:rsidR="00560B8E" w:rsidRPr="007960D7">
        <w:t>W</w:t>
      </w:r>
      <w:proofErr w:type="gramEnd"/>
      <w:r w:rsidR="00560B8E" w:rsidRPr="007960D7">
        <w:t xml:space="preserve"> paleoklimatologii</w:t>
      </w:r>
      <w:r w:rsidR="00890DD0" w:rsidRPr="007960D7">
        <w:t xml:space="preserve"> </w:t>
      </w:r>
      <w:r w:rsidR="00560B8E" w:rsidRPr="007960D7">
        <w:t xml:space="preserve">stosunki izotopowe wody </w:t>
      </w:r>
      <w:r w:rsidR="00890DD0" w:rsidRPr="007960D7">
        <w:t>znalazły</w:t>
      </w:r>
      <w:r w:rsidR="00872C50" w:rsidRPr="007960D7">
        <w:t xml:space="preserve"> szerokie</w:t>
      </w:r>
      <w:r w:rsidR="0062560A" w:rsidRPr="007960D7">
        <w:t xml:space="preserve"> zastosowanie</w:t>
      </w:r>
      <w:r w:rsidR="00890DD0" w:rsidRPr="007960D7">
        <w:t xml:space="preserve"> jako</w:t>
      </w:r>
      <w:r w:rsidR="00560B8E" w:rsidRPr="007960D7">
        <w:t xml:space="preserve"> </w:t>
      </w:r>
      <w:r w:rsidR="00E92FBE" w:rsidRPr="007960D7">
        <w:t xml:space="preserve">tzw. </w:t>
      </w:r>
      <w:r w:rsidR="00560B8E" w:rsidRPr="007960D7">
        <w:t>paleo</w:t>
      </w:r>
      <w:r w:rsidR="00872C50" w:rsidRPr="007960D7">
        <w:t>-</w:t>
      </w:r>
      <w:r w:rsidR="00560B8E" w:rsidRPr="007960D7">
        <w:t>termometr</w:t>
      </w:r>
      <w:r w:rsidR="00890DD0" w:rsidRPr="007960D7">
        <w:t>y</w:t>
      </w:r>
      <w:r w:rsidR="00560B8E" w:rsidRPr="007960D7">
        <w:t>, dzięki silnej korelacji stosunków izotopowych wody z temperaturą</w:t>
      </w:r>
      <w:r w:rsidR="00BD4B43" w:rsidRPr="007960D7">
        <w:br/>
      </w:r>
      <w:r w:rsidR="00AC1357" w:rsidRPr="007960D7">
        <w:t>[Rozanski</w:t>
      </w:r>
      <w:r w:rsidR="00BD4B43" w:rsidRPr="007960D7">
        <w:t xml:space="preserve"> </w:t>
      </w:r>
      <w:r w:rsidR="00F62C55" w:rsidRPr="007960D7">
        <w:t>i in.</w:t>
      </w:r>
      <w:r w:rsidR="00AC1357" w:rsidRPr="007960D7">
        <w:t>, 1997; Leng, 2006]</w:t>
      </w:r>
      <w:r w:rsidR="00890DD0" w:rsidRPr="007960D7">
        <w:t>.</w:t>
      </w:r>
    </w:p>
    <w:p w14:paraId="1266E31E" w14:textId="04786E61" w:rsidR="00877C8D" w:rsidRPr="007960D7" w:rsidRDefault="00777E64" w:rsidP="008E7839">
      <w:r w:rsidRPr="007960D7">
        <w:t>Do początków XX</w:t>
      </w:r>
      <w:r w:rsidR="003C03C2" w:rsidRPr="007960D7">
        <w:t>I</w:t>
      </w:r>
      <w:r w:rsidRPr="007960D7">
        <w:t xml:space="preserve"> wieku</w:t>
      </w:r>
      <w:r w:rsidR="00C53ACE" w:rsidRPr="007960D7">
        <w:t xml:space="preserve"> </w:t>
      </w:r>
      <w:r w:rsidR="003C4979" w:rsidRPr="007960D7">
        <w:t>dominującą rolę w zastosowaniach</w:t>
      </w:r>
      <w:r w:rsidRPr="007960D7">
        <w:t xml:space="preserve"> </w:t>
      </w:r>
      <w:r w:rsidR="00DE600B" w:rsidRPr="007960D7">
        <w:t xml:space="preserve">środowiskowych </w:t>
      </w:r>
      <w:r w:rsidR="002E23CF" w:rsidRPr="007960D7">
        <w:t xml:space="preserve">odgrywały </w:t>
      </w:r>
      <w:r w:rsidR="00C53ACE" w:rsidRPr="007960D7">
        <w:t>stosunk</w:t>
      </w:r>
      <w:r w:rsidR="003C4979" w:rsidRPr="007960D7">
        <w:t>i</w:t>
      </w:r>
      <w:r w:rsidR="00C53ACE" w:rsidRPr="007960D7">
        <w:t xml:space="preserve"> izotopow</w:t>
      </w:r>
      <w:r w:rsidR="003C4979" w:rsidRPr="007960D7">
        <w:t>e</w:t>
      </w:r>
      <w:r w:rsidR="00872C50" w:rsidRPr="007960D7">
        <w:t xml:space="preserve"> tlenu i wodoru</w:t>
      </w:r>
      <w:r w:rsidRPr="007960D7">
        <w:t xml:space="preserve"> </w:t>
      </w:r>
      <w:r w:rsidR="00872C50" w:rsidRPr="007960D7">
        <w:t>(</w:t>
      </w:r>
      <w:r w:rsidRPr="007960D7">
        <w:rPr>
          <w:vertAlign w:val="superscript"/>
        </w:rPr>
        <w:t>18</w:t>
      </w:r>
      <w:r w:rsidRPr="007960D7">
        <w:t>O/</w:t>
      </w:r>
      <w:r w:rsidRPr="007960D7">
        <w:rPr>
          <w:vertAlign w:val="superscript"/>
        </w:rPr>
        <w:t>16</w:t>
      </w:r>
      <w:r w:rsidRPr="007960D7">
        <w:t xml:space="preserve">O oraz </w:t>
      </w:r>
      <w:r w:rsidRPr="007960D7">
        <w:rPr>
          <w:vertAlign w:val="superscript"/>
        </w:rPr>
        <w:t>2</w:t>
      </w:r>
      <w:r w:rsidRPr="007960D7">
        <w:t>H/</w:t>
      </w:r>
      <w:r w:rsidRPr="007960D7">
        <w:rPr>
          <w:vertAlign w:val="superscript"/>
        </w:rPr>
        <w:t>1</w:t>
      </w:r>
      <w:r w:rsidRPr="007960D7">
        <w:t>H</w:t>
      </w:r>
      <w:r w:rsidR="00872C50" w:rsidRPr="007960D7">
        <w:t>)</w:t>
      </w:r>
      <w:r w:rsidR="003C4979" w:rsidRPr="007960D7">
        <w:t>.</w:t>
      </w:r>
      <w:r w:rsidR="00890DD0" w:rsidRPr="007960D7">
        <w:t xml:space="preserve"> </w:t>
      </w:r>
      <w:r w:rsidR="008E7839" w:rsidRPr="007960D7">
        <w:t xml:space="preserve">Dzięki zastosowaniu </w:t>
      </w:r>
      <w:r w:rsidR="00C36573" w:rsidRPr="007960D7">
        <w:t>techniki IRMS</w:t>
      </w:r>
      <w:r w:rsidR="00BD4B43" w:rsidRPr="007960D7">
        <w:t xml:space="preserve"> do pomiaru</w:t>
      </w:r>
      <w:r w:rsidR="00BD4B43" w:rsidRPr="007960D7">
        <w:br/>
      </w:r>
      <w:r w:rsidR="008E7839" w:rsidRPr="007960D7">
        <w:t>składu izotopowego tlenu w cząsteczce O</w:t>
      </w:r>
      <w:r w:rsidR="008E7839" w:rsidRPr="007960D7">
        <w:rPr>
          <w:vertAlign w:val="subscript"/>
        </w:rPr>
        <w:t>2</w:t>
      </w:r>
      <w:r w:rsidR="008E7839" w:rsidRPr="007960D7">
        <w:t xml:space="preserve"> uzyskanej w wyniku konwersji wody do O</w:t>
      </w:r>
      <w:r w:rsidR="008E7839" w:rsidRPr="007960D7">
        <w:rPr>
          <w:vertAlign w:val="subscript"/>
        </w:rPr>
        <w:t>2</w:t>
      </w:r>
      <w:r w:rsidR="00F64EBA" w:rsidRPr="007960D7">
        <w:t xml:space="preserve"> metodą fluorowania [Barkan</w:t>
      </w:r>
      <w:r w:rsidR="00F14824" w:rsidRPr="007960D7">
        <w:t xml:space="preserve"> i Luz</w:t>
      </w:r>
      <w:r w:rsidR="003C4979" w:rsidRPr="007960D7">
        <w:t>,</w:t>
      </w:r>
      <w:r w:rsidRPr="007960D7">
        <w:t xml:space="preserve"> </w:t>
      </w:r>
      <w:r w:rsidR="00F14824" w:rsidRPr="007960D7">
        <w:t>2005</w:t>
      </w:r>
      <w:r w:rsidR="008E7839" w:rsidRPr="007960D7">
        <w:t xml:space="preserve">], możliwy stał się również </w:t>
      </w:r>
      <w:r w:rsidR="00242EF0" w:rsidRPr="007960D7">
        <w:t xml:space="preserve">precyzyjny </w:t>
      </w:r>
      <w:r w:rsidR="00BD4B43" w:rsidRPr="007960D7">
        <w:t>pomiar stosunków</w:t>
      </w:r>
      <w:r w:rsidR="00BD4B43" w:rsidRPr="007960D7">
        <w:br/>
      </w:r>
      <w:r w:rsidR="008E7839" w:rsidRPr="007960D7">
        <w:t>i</w:t>
      </w:r>
      <w:r w:rsidR="00BD4B43" w:rsidRPr="007960D7">
        <w:t xml:space="preserve">zotopowych </w:t>
      </w:r>
      <w:r w:rsidR="008E7839" w:rsidRPr="007960D7">
        <w:t xml:space="preserve">rzadziej występującego w przyrodzie izotopu tlenu </w:t>
      </w:r>
      <w:r w:rsidR="008E7839" w:rsidRPr="007960D7">
        <w:rPr>
          <w:vertAlign w:val="superscript"/>
        </w:rPr>
        <w:t>17</w:t>
      </w:r>
      <w:r w:rsidR="008E7839" w:rsidRPr="007960D7">
        <w:t>O. Zaowoc</w:t>
      </w:r>
      <w:r w:rsidR="00BD4B43" w:rsidRPr="007960D7">
        <w:t xml:space="preserve">owało to rozpoczęciem badań nad </w:t>
      </w:r>
      <w:r w:rsidR="008E7839" w:rsidRPr="007960D7">
        <w:t xml:space="preserve">możliwymi zastosowaniami pomiarów </w:t>
      </w:r>
      <w:r w:rsidR="00BD4B43" w:rsidRPr="007960D7">
        <w:t>pełnego składu izotopowego</w:t>
      </w:r>
      <w:r w:rsidR="00BD4B43" w:rsidRPr="007960D7">
        <w:br/>
        <w:t xml:space="preserve">wody </w:t>
      </w:r>
      <w:r w:rsidR="008E7839" w:rsidRPr="007960D7">
        <w:t>w badaniach środowiskowych, szczególności w hydrologii i paleo</w:t>
      </w:r>
      <w:r w:rsidR="003C4979" w:rsidRPr="007960D7">
        <w:t>klima</w:t>
      </w:r>
      <w:r w:rsidR="00B87970" w:rsidRPr="007960D7">
        <w:t>tologii</w:t>
      </w:r>
      <w:r w:rsidR="00341E78" w:rsidRPr="007960D7">
        <w:t xml:space="preserve"> [Luz</w:t>
      </w:r>
      <w:r w:rsidR="00F62C55" w:rsidRPr="007960D7">
        <w:t xml:space="preserve"> i Barkan</w:t>
      </w:r>
      <w:proofErr w:type="gramStart"/>
      <w:r w:rsidR="00BD4B43" w:rsidRPr="007960D7">
        <w:t>,</w:t>
      </w:r>
      <w:r w:rsidR="00BD4B43" w:rsidRPr="007960D7">
        <w:br/>
      </w:r>
      <w:r w:rsidR="00341E78" w:rsidRPr="007960D7">
        <w:t>2010; Uemura</w:t>
      </w:r>
      <w:proofErr w:type="gramEnd"/>
      <w:r w:rsidR="00F62C55" w:rsidRPr="007960D7">
        <w:t xml:space="preserve"> i in.</w:t>
      </w:r>
      <w:r w:rsidR="00BD4B43" w:rsidRPr="007960D7">
        <w:t xml:space="preserve">, 2010; </w:t>
      </w:r>
      <w:r w:rsidR="00341E78" w:rsidRPr="007960D7">
        <w:t>Landais</w:t>
      </w:r>
      <w:r w:rsidR="00F62C55" w:rsidRPr="007960D7">
        <w:t xml:space="preserve"> i in.</w:t>
      </w:r>
      <w:r w:rsidR="00341E78" w:rsidRPr="007960D7">
        <w:t>, 2008]</w:t>
      </w:r>
      <w:r w:rsidR="008E7839" w:rsidRPr="007960D7">
        <w:t>.</w:t>
      </w:r>
    </w:p>
    <w:p w14:paraId="1023AD20" w14:textId="60BF0F39" w:rsidR="008E7839" w:rsidRPr="007960D7" w:rsidRDefault="008E7839" w:rsidP="008E7839">
      <w:r w:rsidRPr="007960D7">
        <w:t>Równolegle, burzliwy rozwój laserowej spektrometrii absorpcyjnej w ostatnich kilkunastu latach doprowadził do opracowania aparatury zdolnej do równoczesnego, bezpośredniego pomiaru abundancji wszystkich trzech ciężkich molekuł izotopowych (</w:t>
      </w:r>
      <w:r w:rsidRPr="007960D7">
        <w:rPr>
          <w:vertAlign w:val="superscript"/>
        </w:rPr>
        <w:t>1</w:t>
      </w:r>
      <w:r w:rsidRPr="007960D7">
        <w:t>H</w:t>
      </w:r>
      <w:r w:rsidRPr="007960D7">
        <w:rPr>
          <w:vertAlign w:val="superscript"/>
        </w:rPr>
        <w:t>2</w:t>
      </w:r>
      <w:r w:rsidRPr="007960D7">
        <w:t>H</w:t>
      </w:r>
      <w:r w:rsidRPr="007960D7">
        <w:rPr>
          <w:vertAlign w:val="superscript"/>
        </w:rPr>
        <w:t>16</w:t>
      </w:r>
      <w:r w:rsidRPr="007960D7">
        <w:t xml:space="preserve">O, </w:t>
      </w:r>
      <w:r w:rsidRPr="007960D7">
        <w:rPr>
          <w:vertAlign w:val="superscript"/>
        </w:rPr>
        <w:t>1</w:t>
      </w:r>
      <w:r w:rsidRPr="007960D7">
        <w:t>H</w:t>
      </w:r>
      <w:r w:rsidRPr="007960D7">
        <w:rPr>
          <w:vertAlign w:val="subscript"/>
        </w:rPr>
        <w:t>2</w:t>
      </w:r>
      <w:r w:rsidRPr="007960D7">
        <w:rPr>
          <w:vertAlign w:val="superscript"/>
        </w:rPr>
        <w:t>18</w:t>
      </w:r>
      <w:r w:rsidRPr="007960D7">
        <w:t xml:space="preserve">O, </w:t>
      </w:r>
      <w:r w:rsidRPr="007960D7">
        <w:rPr>
          <w:vertAlign w:val="superscript"/>
        </w:rPr>
        <w:t>1</w:t>
      </w:r>
      <w:r w:rsidRPr="007960D7">
        <w:t>H</w:t>
      </w:r>
      <w:r w:rsidRPr="007960D7">
        <w:rPr>
          <w:vertAlign w:val="subscript"/>
        </w:rPr>
        <w:t>2</w:t>
      </w:r>
      <w:r w:rsidRPr="007960D7">
        <w:rPr>
          <w:vertAlign w:val="superscript"/>
        </w:rPr>
        <w:t>17</w:t>
      </w:r>
      <w:r w:rsidRPr="007960D7">
        <w:t>O) w próbkach wody, z precyzją porównywalną do pre</w:t>
      </w:r>
      <w:r w:rsidR="00877C8D" w:rsidRPr="007960D7">
        <w:t>cyzji uzyskiwanej metodą IRMS [Wassenaar</w:t>
      </w:r>
      <w:r w:rsidR="00CE5956" w:rsidRPr="007960D7">
        <w:t xml:space="preserve"> i in</w:t>
      </w:r>
      <w:proofErr w:type="gramStart"/>
      <w:r w:rsidR="00CE5956" w:rsidRPr="007960D7">
        <w:t>.</w:t>
      </w:r>
      <w:r w:rsidR="00877C8D" w:rsidRPr="007960D7">
        <w:t>, 201</w:t>
      </w:r>
      <w:r w:rsidR="00627242" w:rsidRPr="007960D7">
        <w:t>8</w:t>
      </w:r>
      <w:r w:rsidR="00BD4B43" w:rsidRPr="007960D7">
        <w:t xml:space="preserve">]. </w:t>
      </w:r>
      <w:r w:rsidRPr="007960D7">
        <w:t>Otworzyło</w:t>
      </w:r>
      <w:proofErr w:type="gramEnd"/>
      <w:r w:rsidRPr="007960D7">
        <w:t xml:space="preserve"> to nowe możliwości zastosowań pomiarów pełnego składu izotopowego wody w hydrologii. </w:t>
      </w:r>
    </w:p>
    <w:p w14:paraId="43B55315" w14:textId="5456713F" w:rsidR="005646C9" w:rsidRPr="007960D7" w:rsidRDefault="005646C9" w:rsidP="005646C9">
      <w:pPr>
        <w:pStyle w:val="Nagwek2"/>
      </w:pPr>
      <w:bookmarkStart w:id="8" w:name="_Toc75366717"/>
      <w:r w:rsidRPr="007960D7">
        <w:t>Cele pracy</w:t>
      </w:r>
      <w:bookmarkEnd w:id="8"/>
    </w:p>
    <w:p w14:paraId="1E4117C9" w14:textId="5E8E1824" w:rsidR="006F031D" w:rsidRPr="007960D7" w:rsidRDefault="008E7839" w:rsidP="007B61AD">
      <w:r w:rsidRPr="007960D7">
        <w:t>Podstawowym c</w:t>
      </w:r>
      <w:r w:rsidR="00A23343" w:rsidRPr="007960D7">
        <w:t>elem badań</w:t>
      </w:r>
      <w:r w:rsidR="00CE5956" w:rsidRPr="007960D7">
        <w:t>,</w:t>
      </w:r>
      <w:r w:rsidR="00A23343" w:rsidRPr="007960D7">
        <w:t xml:space="preserve"> które podsumowuje</w:t>
      </w:r>
      <w:r w:rsidRPr="007960D7">
        <w:t xml:space="preserve"> </w:t>
      </w:r>
      <w:r w:rsidR="00877C8D" w:rsidRPr="007960D7">
        <w:t>niniejsz</w:t>
      </w:r>
      <w:r w:rsidR="00A23343" w:rsidRPr="007960D7">
        <w:t>a praca, była</w:t>
      </w:r>
      <w:r w:rsidRPr="007960D7">
        <w:t xml:space="preserve"> szeroka ocena możliwości wykorzystania pe</w:t>
      </w:r>
      <w:r w:rsidR="00877C8D" w:rsidRPr="007960D7">
        <w:t>łnego składu izotopowego wody (</w:t>
      </w:r>
      <w:r w:rsidRPr="007960D7">
        <w:rPr>
          <w:vertAlign w:val="superscript"/>
        </w:rPr>
        <w:t>2</w:t>
      </w:r>
      <w:r w:rsidRPr="007960D7">
        <w:t>H</w:t>
      </w:r>
      <w:r w:rsidR="00877C8D" w:rsidRPr="007960D7">
        <w:t>/</w:t>
      </w:r>
      <w:r w:rsidR="00877C8D" w:rsidRPr="007960D7">
        <w:rPr>
          <w:vertAlign w:val="superscript"/>
        </w:rPr>
        <w:t>1</w:t>
      </w:r>
      <w:r w:rsidR="00877C8D" w:rsidRPr="007960D7">
        <w:t xml:space="preserve">H, </w:t>
      </w:r>
      <w:r w:rsidRPr="007960D7">
        <w:rPr>
          <w:vertAlign w:val="superscript"/>
        </w:rPr>
        <w:t>18</w:t>
      </w:r>
      <w:r w:rsidRPr="007960D7">
        <w:t>O</w:t>
      </w:r>
      <w:r w:rsidR="00877C8D" w:rsidRPr="007960D7">
        <w:t>/</w:t>
      </w:r>
      <w:r w:rsidR="00877C8D" w:rsidRPr="007960D7">
        <w:rPr>
          <w:vertAlign w:val="superscript"/>
        </w:rPr>
        <w:t>16</w:t>
      </w:r>
      <w:r w:rsidR="00877C8D" w:rsidRPr="007960D7">
        <w:t xml:space="preserve">O, </w:t>
      </w:r>
      <w:r w:rsidRPr="007960D7">
        <w:rPr>
          <w:vertAlign w:val="superscript"/>
        </w:rPr>
        <w:t>17</w:t>
      </w:r>
      <w:r w:rsidRPr="007960D7">
        <w:t>O</w:t>
      </w:r>
      <w:r w:rsidR="00877C8D" w:rsidRPr="007960D7">
        <w:t>/</w:t>
      </w:r>
      <w:r w:rsidR="00877C8D" w:rsidRPr="007960D7">
        <w:rPr>
          <w:vertAlign w:val="superscript"/>
        </w:rPr>
        <w:t>16</w:t>
      </w:r>
      <w:r w:rsidR="00877C8D" w:rsidRPr="007960D7">
        <w:t>O</w:t>
      </w:r>
      <w:r w:rsidRPr="007960D7">
        <w:t xml:space="preserve">) w hydrologii. W ramach tego celu ogólnego testowane </w:t>
      </w:r>
      <w:r w:rsidR="002E23CF" w:rsidRPr="007960D7">
        <w:t>były</w:t>
      </w:r>
      <w:r w:rsidRPr="007960D7">
        <w:t xml:space="preserve"> dwie hipotezy badawcze:</w:t>
      </w:r>
    </w:p>
    <w:p w14:paraId="423A349D" w14:textId="0418ED13" w:rsidR="006F031D" w:rsidRPr="007960D7" w:rsidRDefault="008E7839" w:rsidP="006F031D">
      <w:pPr>
        <w:pStyle w:val="Akapitzlist"/>
        <w:numPr>
          <w:ilvl w:val="0"/>
          <w:numId w:val="9"/>
        </w:numPr>
      </w:pPr>
      <w:r w:rsidRPr="007960D7">
        <w:t>Włączenie informacji na temat zawartości tlenu-17 w</w:t>
      </w:r>
      <w:r w:rsidR="00F1698A" w:rsidRPr="007960D7">
        <w:t xml:space="preserve"> różnych typach wód podziemnych</w:t>
      </w:r>
      <w:r w:rsidR="00F1698A" w:rsidRPr="007960D7">
        <w:br/>
      </w:r>
      <w:r w:rsidRPr="007960D7">
        <w:t>na terenie Polski dostarczy dodatkowego narzędzia bad</w:t>
      </w:r>
      <w:r w:rsidR="00F1698A" w:rsidRPr="007960D7">
        <w:t>awczego w procesie</w:t>
      </w:r>
      <w:r w:rsidR="00F1698A" w:rsidRPr="007960D7">
        <w:br/>
        <w:t xml:space="preserve">wnioskowania </w:t>
      </w:r>
      <w:r w:rsidRPr="007960D7">
        <w:t>o genezie tych wód.</w:t>
      </w:r>
    </w:p>
    <w:p w14:paraId="4E014686" w14:textId="19B2398A" w:rsidR="008E7839" w:rsidRPr="007960D7" w:rsidRDefault="008E7839" w:rsidP="006F031D">
      <w:pPr>
        <w:pStyle w:val="Akapitzlist"/>
        <w:numPr>
          <w:ilvl w:val="0"/>
          <w:numId w:val="9"/>
        </w:numPr>
      </w:pPr>
      <w:r w:rsidRPr="007960D7">
        <w:t>Wykorzystanie trzech znaczników izotopowych w cząsteczce wody umożliwi bardziej wiarygodne oceny bilansu wodnego jezior i re</w:t>
      </w:r>
      <w:r w:rsidR="00F1698A" w:rsidRPr="007960D7">
        <w:t>zerwuarów wód powierzchniowych,</w:t>
      </w:r>
      <w:r w:rsidR="00627242" w:rsidRPr="007960D7">
        <w:t xml:space="preserve"> </w:t>
      </w:r>
      <w:r w:rsidR="00627242" w:rsidRPr="007960D7">
        <w:br/>
      </w:r>
      <w:r w:rsidRPr="007960D7">
        <w:t>w szczególności w odniesieniu do podziemnych składn</w:t>
      </w:r>
      <w:r w:rsidR="00F1698A" w:rsidRPr="007960D7">
        <w:t>ików tego bilansu, w porównaniu</w:t>
      </w:r>
      <w:r w:rsidR="00F1698A" w:rsidRPr="007960D7">
        <w:br/>
      </w:r>
      <w:r w:rsidRPr="007960D7">
        <w:t>z dotychczas wykorzystywanymi izotopami tlenu i wodoru (</w:t>
      </w:r>
      <w:r w:rsidRPr="007960D7">
        <w:rPr>
          <w:vertAlign w:val="superscript"/>
        </w:rPr>
        <w:t>2</w:t>
      </w:r>
      <w:r w:rsidRPr="007960D7">
        <w:t xml:space="preserve">H, </w:t>
      </w:r>
      <w:r w:rsidRPr="007960D7">
        <w:rPr>
          <w:vertAlign w:val="superscript"/>
        </w:rPr>
        <w:t>18</w:t>
      </w:r>
      <w:r w:rsidRPr="007960D7">
        <w:t>O)</w:t>
      </w:r>
    </w:p>
    <w:p w14:paraId="21FB5434" w14:textId="50294530" w:rsidR="008E7839" w:rsidRPr="007960D7" w:rsidRDefault="008E7839" w:rsidP="00431FC8">
      <w:r w:rsidRPr="007960D7">
        <w:t>Integralną częścią procesu testowania sformułowanych powyżej hipotez jest teoretyczny opis procesu ewolucji składu izotopowego wody podlegającej procesowi paro</w:t>
      </w:r>
      <w:r w:rsidR="00F1698A" w:rsidRPr="007960D7">
        <w:t>wania. Opis ten prowadzony jest</w:t>
      </w:r>
      <w:r w:rsidR="00F1698A" w:rsidRPr="007960D7">
        <w:br/>
      </w:r>
      <w:r w:rsidRPr="007960D7">
        <w:t>w oparci</w:t>
      </w:r>
      <w:r w:rsidR="00431FC8" w:rsidRPr="007960D7">
        <w:t>u o tzw. model Craiga-Gordona [</w:t>
      </w:r>
      <w:r w:rsidR="00DB7EED" w:rsidRPr="007960D7">
        <w:t xml:space="preserve">Craig </w:t>
      </w:r>
      <w:r w:rsidR="00CE5956" w:rsidRPr="007960D7">
        <w:t>i</w:t>
      </w:r>
      <w:r w:rsidR="00F64EBA" w:rsidRPr="007960D7">
        <w:t xml:space="preserve"> Gordon, 1965</w:t>
      </w:r>
      <w:r w:rsidR="00DB7EED" w:rsidRPr="007960D7">
        <w:t>;</w:t>
      </w:r>
      <w:r w:rsidR="00E92FBE" w:rsidRPr="007960D7">
        <w:t xml:space="preserve"> </w:t>
      </w:r>
      <w:r w:rsidR="00431FC8" w:rsidRPr="007960D7">
        <w:t>Horita</w:t>
      </w:r>
      <w:r w:rsidR="00EB3DBC" w:rsidRPr="007960D7">
        <w:t xml:space="preserve"> i in</w:t>
      </w:r>
      <w:proofErr w:type="gramStart"/>
      <w:r w:rsidR="00EB3DBC" w:rsidRPr="007960D7">
        <w:t>.</w:t>
      </w:r>
      <w:r w:rsidR="00431FC8" w:rsidRPr="007960D7">
        <w:t>, 2008</w:t>
      </w:r>
      <w:r w:rsidRPr="007960D7">
        <w:t>]. Model</w:t>
      </w:r>
      <w:proofErr w:type="gramEnd"/>
      <w:r w:rsidRPr="007960D7">
        <w:t xml:space="preserve"> ten postuluje występowanie cienkiego obszaru przylegającego do powierzchni parującej, w którym transport pary wodnej kontrolowany jest poprzez proces dyfuzji molekularnej</w:t>
      </w:r>
      <w:r w:rsidR="00DB7EED" w:rsidRPr="007960D7">
        <w:t xml:space="preserve"> (</w:t>
      </w:r>
      <w:r w:rsidR="003C03C2" w:rsidRPr="007960D7">
        <w:t xml:space="preserve">por. </w:t>
      </w:r>
      <w:r w:rsidR="00DB7EED" w:rsidRPr="007960D7">
        <w:t>rys.</w:t>
      </w:r>
      <w:r w:rsidR="00AF4AE3" w:rsidRPr="007960D7">
        <w:t xml:space="preserve"> 5.1</w:t>
      </w:r>
      <w:r w:rsidR="00DB7EED" w:rsidRPr="007960D7">
        <w:t>)</w:t>
      </w:r>
      <w:r w:rsidRPr="007960D7">
        <w:t>. Prawidłowy opis ewolucji składu izotopowego pa</w:t>
      </w:r>
      <w:r w:rsidR="00915B14" w:rsidRPr="007960D7">
        <w:t xml:space="preserve">rującego rezerwuaru wody wymaga </w:t>
      </w:r>
      <w:r w:rsidRPr="007960D7">
        <w:t xml:space="preserve">zatem znajomości odpowiednich współczynników frakcjonowania dyfuzyjnego dla molekuł wody zawierających ciężkie izotopy </w:t>
      </w:r>
      <w:r w:rsidRPr="007960D7">
        <w:rPr>
          <w:vertAlign w:val="superscript"/>
        </w:rPr>
        <w:t>2</w:t>
      </w:r>
      <w:r w:rsidRPr="007960D7">
        <w:t xml:space="preserve">H, </w:t>
      </w:r>
      <w:r w:rsidRPr="007960D7">
        <w:rPr>
          <w:vertAlign w:val="superscript"/>
        </w:rPr>
        <w:t>18</w:t>
      </w:r>
      <w:r w:rsidR="00F1698A" w:rsidRPr="007960D7">
        <w:t>O</w:t>
      </w:r>
      <w:r w:rsidR="00F1698A" w:rsidRPr="007960D7">
        <w:br/>
      </w:r>
      <w:r w:rsidRPr="007960D7">
        <w:t xml:space="preserve">i </w:t>
      </w:r>
      <w:r w:rsidRPr="007960D7">
        <w:rPr>
          <w:vertAlign w:val="superscript"/>
        </w:rPr>
        <w:t>17</w:t>
      </w:r>
      <w:r w:rsidRPr="007960D7">
        <w:t>O. Podczas gdy dla dwóch pierwszych izotopów zostały one wy</w:t>
      </w:r>
      <w:r w:rsidR="00F1698A" w:rsidRPr="007960D7">
        <w:t>znaczone w kilku eksperymentach</w:t>
      </w:r>
      <w:r w:rsidR="00F1698A" w:rsidRPr="007960D7">
        <w:br/>
      </w:r>
      <w:r w:rsidRPr="007960D7">
        <w:t>i są dostępne w literaturze [</w:t>
      </w:r>
      <w:r w:rsidR="00431FC8" w:rsidRPr="007960D7">
        <w:t>Merlivat, 1978; Luz</w:t>
      </w:r>
      <w:r w:rsidR="00F62C55" w:rsidRPr="007960D7">
        <w:t xml:space="preserve"> i </w:t>
      </w:r>
      <w:r w:rsidR="00CE5956" w:rsidRPr="007960D7">
        <w:t>in.</w:t>
      </w:r>
      <w:r w:rsidR="00431FC8" w:rsidRPr="007960D7">
        <w:t>, 2009</w:t>
      </w:r>
      <w:r w:rsidRPr="007960D7">
        <w:t xml:space="preserve">], współczynnik frakcjonowania dyfuzyjnego </w:t>
      </w:r>
      <w:r w:rsidRPr="007960D7">
        <w:lastRenderedPageBreak/>
        <w:t xml:space="preserve">dla </w:t>
      </w:r>
      <w:r w:rsidRPr="007960D7">
        <w:rPr>
          <w:vertAlign w:val="superscript"/>
        </w:rPr>
        <w:t>17</w:t>
      </w:r>
      <w:r w:rsidRPr="007960D7">
        <w:t xml:space="preserve">O został do </w:t>
      </w:r>
      <w:r w:rsidR="00431FC8" w:rsidRPr="007960D7">
        <w:t xml:space="preserve">tej pory wyznaczony tylko </w:t>
      </w:r>
      <w:r w:rsidR="00F1698A" w:rsidRPr="007960D7">
        <w:t>przez jedną grupę badawczą</w:t>
      </w:r>
      <w:r w:rsidR="00431FC8" w:rsidRPr="007960D7">
        <w:t xml:space="preserve"> [Barkan</w:t>
      </w:r>
      <w:r w:rsidR="00F62C55" w:rsidRPr="007960D7">
        <w:t xml:space="preserve"> i Luz</w:t>
      </w:r>
      <w:r w:rsidR="00431FC8" w:rsidRPr="007960D7">
        <w:t>, 200</w:t>
      </w:r>
      <w:r w:rsidR="003C03C2" w:rsidRPr="007960D7">
        <w:t>7</w:t>
      </w:r>
      <w:r w:rsidRPr="007960D7">
        <w:t xml:space="preserve">]. </w:t>
      </w:r>
      <w:r w:rsidR="004413A1" w:rsidRPr="007960D7">
        <w:t xml:space="preserve">Ponadto, we wrześniu 2020 roku opublikowana została praca Hellmanna i Harvey’a, w której podano teoretyczne wartości </w:t>
      </w:r>
      <w:r w:rsidR="00E46907">
        <w:rPr>
          <w:rFonts w:cstheme="minorHAnsi"/>
          <w:i/>
        </w:rPr>
        <w:t>ε</w:t>
      </w:r>
      <w:r w:rsidR="004413A1" w:rsidRPr="007960D7">
        <w:rPr>
          <w:rFonts w:cs="Calibri"/>
          <w:i/>
          <w:vertAlign w:val="subscript"/>
        </w:rPr>
        <w:t>diff</w:t>
      </w:r>
      <w:r w:rsidR="004413A1" w:rsidRPr="007960D7">
        <w:rPr>
          <w:rFonts w:cs="Calibri"/>
          <w:i/>
        </w:rPr>
        <w:t xml:space="preserve"> </w:t>
      </w:r>
      <w:r w:rsidR="004413A1" w:rsidRPr="007960D7">
        <w:rPr>
          <w:rFonts w:cs="Calibri"/>
        </w:rPr>
        <w:t xml:space="preserve">dla izotopologów </w:t>
      </w:r>
      <w:r w:rsidR="004413A1" w:rsidRPr="007960D7">
        <w:rPr>
          <w:vertAlign w:val="superscript"/>
        </w:rPr>
        <w:t>1</w:t>
      </w:r>
      <w:r w:rsidR="004413A1" w:rsidRPr="007960D7">
        <w:t>H</w:t>
      </w:r>
      <w:r w:rsidR="004413A1" w:rsidRPr="007960D7">
        <w:rPr>
          <w:vertAlign w:val="superscript"/>
        </w:rPr>
        <w:t>2</w:t>
      </w:r>
      <w:r w:rsidR="004413A1" w:rsidRPr="007960D7">
        <w:t>H</w:t>
      </w:r>
      <w:r w:rsidR="004413A1" w:rsidRPr="007960D7">
        <w:rPr>
          <w:vertAlign w:val="superscript"/>
        </w:rPr>
        <w:t>16</w:t>
      </w:r>
      <w:r w:rsidR="004413A1" w:rsidRPr="007960D7">
        <w:t xml:space="preserve">O, </w:t>
      </w:r>
      <w:r w:rsidR="004413A1" w:rsidRPr="007960D7">
        <w:rPr>
          <w:vertAlign w:val="superscript"/>
        </w:rPr>
        <w:t>1</w:t>
      </w:r>
      <w:r w:rsidR="004413A1" w:rsidRPr="007960D7">
        <w:t>H</w:t>
      </w:r>
      <w:r w:rsidR="004413A1" w:rsidRPr="007960D7">
        <w:rPr>
          <w:vertAlign w:val="subscript"/>
        </w:rPr>
        <w:t>2</w:t>
      </w:r>
      <w:r w:rsidR="004413A1" w:rsidRPr="007960D7">
        <w:rPr>
          <w:vertAlign w:val="superscript"/>
        </w:rPr>
        <w:t>18</w:t>
      </w:r>
      <w:r w:rsidR="004413A1" w:rsidRPr="007960D7">
        <w:t xml:space="preserve">O, </w:t>
      </w:r>
      <w:r w:rsidR="004413A1" w:rsidRPr="007960D7">
        <w:rPr>
          <w:vertAlign w:val="superscript"/>
        </w:rPr>
        <w:t>1</w:t>
      </w:r>
      <w:r w:rsidR="004413A1" w:rsidRPr="007960D7">
        <w:t>H</w:t>
      </w:r>
      <w:r w:rsidR="004413A1" w:rsidRPr="007960D7">
        <w:rPr>
          <w:vertAlign w:val="subscript"/>
        </w:rPr>
        <w:t>2</w:t>
      </w:r>
      <w:r w:rsidR="004413A1" w:rsidRPr="007960D7">
        <w:rPr>
          <w:vertAlign w:val="superscript"/>
        </w:rPr>
        <w:t>17</w:t>
      </w:r>
      <w:r w:rsidR="004413A1" w:rsidRPr="007960D7">
        <w:t xml:space="preserve">O wyznaczone na drodze obliczeń kwantowo-mechanicznych. </w:t>
      </w:r>
      <w:r w:rsidRPr="007960D7">
        <w:t>W ramach realizowanej pracy doktorskiej została podjęta próba weryfikac</w:t>
      </w:r>
      <w:r w:rsidR="00431FC8" w:rsidRPr="007960D7">
        <w:t xml:space="preserve">ji uzyskanej przez </w:t>
      </w:r>
      <w:r w:rsidR="004413A1" w:rsidRPr="007960D7">
        <w:t>Hellmanna i Harvey’a [2020]</w:t>
      </w:r>
      <w:r w:rsidR="003C03C2" w:rsidRPr="007960D7">
        <w:t xml:space="preserve"> </w:t>
      </w:r>
      <w:r w:rsidRPr="007960D7">
        <w:t xml:space="preserve">wartości współczynnika frakcjonowania dyfuzyjnego dla tlenu </w:t>
      </w:r>
      <w:r w:rsidRPr="007960D7">
        <w:rPr>
          <w:vertAlign w:val="superscript"/>
        </w:rPr>
        <w:t>17</w:t>
      </w:r>
      <w:r w:rsidRPr="007960D7">
        <w:t>O, w oparciu o serię odpowiednio zaplanowanych eksperymentów laboratoryjnych.</w:t>
      </w:r>
    </w:p>
    <w:p w14:paraId="41DA1A58" w14:textId="0A32DA7E" w:rsidR="008E7839" w:rsidRPr="007960D7" w:rsidRDefault="008E7839" w:rsidP="008E7839">
      <w:r w:rsidRPr="007960D7">
        <w:t xml:space="preserve">Wykorzystanie izotopów trwałych </w:t>
      </w:r>
      <w:proofErr w:type="gramStart"/>
      <w:r w:rsidRPr="007960D7">
        <w:t>wody jako</w:t>
      </w:r>
      <w:proofErr w:type="gramEnd"/>
      <w:r w:rsidRPr="007960D7">
        <w:t xml:space="preserve"> znaczników izotopowych w konstruowaniu bilansów izotopowych jezior i zbiorników powierzchniowych oraz wykorzystaniu tych znaczników w badaniach wód podziemnych o różnej genezie i wieku wymaga również znajomości czasowych i przestrzennych zmian składu izotopowego opadów atmosferycznych. W ramach </w:t>
      </w:r>
      <w:r w:rsidR="002E23CF" w:rsidRPr="007960D7">
        <w:t>realizowanych badań</w:t>
      </w:r>
      <w:r w:rsidRPr="007960D7">
        <w:t xml:space="preserve"> prowadzony </w:t>
      </w:r>
      <w:r w:rsidR="002E23CF" w:rsidRPr="007960D7">
        <w:t>był trzyletni</w:t>
      </w:r>
      <w:r w:rsidRPr="007960D7">
        <w:t xml:space="preserve"> monitoring składu izotopowego dobowych opadów atmosferycznych zbieranych na dwóch stacjach o zróżnicowanych charakterystykach, położonych na terenie południowej Polski (nizinny obszar miejski (Kraków) oraz stacja wysokogórska położona na terenie Tatr – Kasprowy Wierch).</w:t>
      </w:r>
    </w:p>
    <w:p w14:paraId="6731786F" w14:textId="0CC0CE43" w:rsidR="005646C9" w:rsidRPr="007960D7" w:rsidRDefault="008E7839" w:rsidP="008E7839">
      <w:r w:rsidRPr="007960D7">
        <w:t>Testowanie sformułowanych wyżej hipotez badawczych wymagało również</w:t>
      </w:r>
      <w:r w:rsidR="00060398" w:rsidRPr="007960D7">
        <w:t xml:space="preserve"> </w:t>
      </w:r>
      <w:r w:rsidR="005210B9" w:rsidRPr="007960D7">
        <w:t>o</w:t>
      </w:r>
      <w:r w:rsidRPr="007960D7">
        <w:t xml:space="preserve">pracowania odpowiedniej procedury pomiarowej umożliwiającej wykonywanie rutynowych pomiarów pełnego składu izotopowego wody metodą spektrometrii laserowej, na wymaganym wysokim poziomie precyzji i dokładności. </w:t>
      </w:r>
    </w:p>
    <w:p w14:paraId="6FE62BB0" w14:textId="2C3DD939" w:rsidR="000A7FEC" w:rsidRPr="007960D7" w:rsidRDefault="000A7FEC" w:rsidP="005646C9">
      <w:pPr>
        <w:pStyle w:val="Nagwek2"/>
      </w:pPr>
      <w:bookmarkStart w:id="9" w:name="_Toc75366718"/>
      <w:r w:rsidRPr="007960D7">
        <w:t>Izotopy tlenu i wodoru w</w:t>
      </w:r>
      <w:r w:rsidR="005646C9" w:rsidRPr="007960D7">
        <w:t xml:space="preserve"> wodzie</w:t>
      </w:r>
      <w:r w:rsidRPr="007960D7">
        <w:t xml:space="preserve"> – podstawowe informacje</w:t>
      </w:r>
      <w:bookmarkEnd w:id="9"/>
    </w:p>
    <w:p w14:paraId="6C26F852" w14:textId="3DB6F6FD" w:rsidR="000A7FEC" w:rsidRPr="007960D7" w:rsidRDefault="000A7FEC" w:rsidP="007B61AD">
      <w:r w:rsidRPr="007960D7">
        <w:t>W przyrodzie występują dwa izotopy trwałe wodoru – prot (</w:t>
      </w:r>
      <w:r w:rsidRPr="007960D7">
        <w:rPr>
          <w:vertAlign w:val="superscript"/>
        </w:rPr>
        <w:t>1</w:t>
      </w:r>
      <w:r w:rsidRPr="007960D7">
        <w:t>H) oraz deuter (</w:t>
      </w:r>
      <w:r w:rsidRPr="007960D7">
        <w:rPr>
          <w:vertAlign w:val="superscript"/>
        </w:rPr>
        <w:t>2</w:t>
      </w:r>
      <w:r w:rsidRPr="007960D7">
        <w:t xml:space="preserve">H lub D) oraz trzy izotopy </w:t>
      </w:r>
      <w:r w:rsidR="00060398" w:rsidRPr="007960D7">
        <w:t xml:space="preserve">trwałe </w:t>
      </w:r>
      <w:r w:rsidRPr="007960D7">
        <w:t>tlenu (</w:t>
      </w:r>
      <w:r w:rsidRPr="007960D7">
        <w:rPr>
          <w:vertAlign w:val="superscript"/>
        </w:rPr>
        <w:t>16</w:t>
      </w:r>
      <w:r w:rsidRPr="007960D7">
        <w:t xml:space="preserve">O, </w:t>
      </w:r>
      <w:r w:rsidRPr="007960D7">
        <w:rPr>
          <w:vertAlign w:val="superscript"/>
        </w:rPr>
        <w:t>17</w:t>
      </w:r>
      <w:r w:rsidRPr="007960D7">
        <w:t xml:space="preserve">O oraz </w:t>
      </w:r>
      <w:r w:rsidRPr="007960D7">
        <w:rPr>
          <w:vertAlign w:val="superscript"/>
        </w:rPr>
        <w:t>18</w:t>
      </w:r>
      <w:r w:rsidRPr="007960D7">
        <w:t xml:space="preserve">O). </w:t>
      </w:r>
      <w:proofErr w:type="gramStart"/>
      <w:r w:rsidRPr="007960D7">
        <w:t>Można zatem</w:t>
      </w:r>
      <w:proofErr w:type="gramEnd"/>
      <w:r w:rsidRPr="007960D7">
        <w:t xml:space="preserve"> wyróżnić dziewięć różniących się składem izotopowym molekuł wody</w:t>
      </w:r>
      <w:r w:rsidR="00060398" w:rsidRPr="007960D7">
        <w:t xml:space="preserve"> zawierających trwałe izotopy tlenu i wodoru</w:t>
      </w:r>
      <w:r w:rsidRPr="007960D7">
        <w:t xml:space="preserve">: </w:t>
      </w:r>
      <w:r w:rsidRPr="007960D7">
        <w:rPr>
          <w:vertAlign w:val="superscript"/>
        </w:rPr>
        <w:t>1</w:t>
      </w:r>
      <w:r w:rsidRPr="007960D7">
        <w:t>H</w:t>
      </w:r>
      <w:r w:rsidRPr="007960D7">
        <w:rPr>
          <w:vertAlign w:val="subscript"/>
        </w:rPr>
        <w:t>2</w:t>
      </w:r>
      <w:r w:rsidRPr="007960D7">
        <w:rPr>
          <w:vertAlign w:val="superscript"/>
        </w:rPr>
        <w:t>16</w:t>
      </w:r>
      <w:r w:rsidRPr="007960D7">
        <w:t xml:space="preserve">O, </w:t>
      </w:r>
      <w:r w:rsidRPr="007960D7">
        <w:rPr>
          <w:vertAlign w:val="superscript"/>
        </w:rPr>
        <w:t>1</w:t>
      </w:r>
      <w:r w:rsidRPr="007960D7">
        <w:t>H</w:t>
      </w:r>
      <w:r w:rsidRPr="007960D7">
        <w:rPr>
          <w:vertAlign w:val="subscript"/>
        </w:rPr>
        <w:t>2</w:t>
      </w:r>
      <w:r w:rsidRPr="007960D7">
        <w:rPr>
          <w:vertAlign w:val="superscript"/>
        </w:rPr>
        <w:t>17</w:t>
      </w:r>
      <w:r w:rsidRPr="007960D7">
        <w:t xml:space="preserve">O, </w:t>
      </w:r>
      <w:r w:rsidRPr="007960D7">
        <w:rPr>
          <w:vertAlign w:val="superscript"/>
        </w:rPr>
        <w:t>1</w:t>
      </w:r>
      <w:r w:rsidRPr="007960D7">
        <w:t>H</w:t>
      </w:r>
      <w:r w:rsidRPr="007960D7">
        <w:rPr>
          <w:vertAlign w:val="subscript"/>
        </w:rPr>
        <w:t>2</w:t>
      </w:r>
      <w:r w:rsidRPr="007960D7">
        <w:rPr>
          <w:vertAlign w:val="superscript"/>
        </w:rPr>
        <w:t>18</w:t>
      </w:r>
      <w:r w:rsidRPr="007960D7">
        <w:t xml:space="preserve">O, </w:t>
      </w:r>
      <w:r w:rsidRPr="007960D7">
        <w:rPr>
          <w:vertAlign w:val="superscript"/>
        </w:rPr>
        <w:t>1</w:t>
      </w:r>
      <w:r w:rsidRPr="007960D7">
        <w:t>H</w:t>
      </w:r>
      <w:r w:rsidRPr="007960D7">
        <w:rPr>
          <w:vertAlign w:val="superscript"/>
        </w:rPr>
        <w:t>2</w:t>
      </w:r>
      <w:r w:rsidRPr="007960D7">
        <w:t>H</w:t>
      </w:r>
      <w:r w:rsidRPr="007960D7">
        <w:rPr>
          <w:vertAlign w:val="superscript"/>
        </w:rPr>
        <w:t>16</w:t>
      </w:r>
      <w:r w:rsidRPr="007960D7">
        <w:t xml:space="preserve">O, </w:t>
      </w:r>
      <w:r w:rsidRPr="007960D7">
        <w:rPr>
          <w:vertAlign w:val="superscript"/>
        </w:rPr>
        <w:t>1</w:t>
      </w:r>
      <w:r w:rsidRPr="007960D7">
        <w:t>H</w:t>
      </w:r>
      <w:r w:rsidRPr="007960D7">
        <w:rPr>
          <w:vertAlign w:val="superscript"/>
        </w:rPr>
        <w:t>2</w:t>
      </w:r>
      <w:r w:rsidRPr="007960D7">
        <w:t>H</w:t>
      </w:r>
      <w:r w:rsidRPr="007960D7">
        <w:rPr>
          <w:vertAlign w:val="superscript"/>
        </w:rPr>
        <w:t>17</w:t>
      </w:r>
      <w:r w:rsidRPr="007960D7">
        <w:t xml:space="preserve">O, </w:t>
      </w:r>
      <w:r w:rsidRPr="007960D7">
        <w:rPr>
          <w:vertAlign w:val="superscript"/>
        </w:rPr>
        <w:t>1</w:t>
      </w:r>
      <w:r w:rsidRPr="007960D7">
        <w:t>H</w:t>
      </w:r>
      <w:r w:rsidRPr="007960D7">
        <w:rPr>
          <w:vertAlign w:val="superscript"/>
        </w:rPr>
        <w:t>2</w:t>
      </w:r>
      <w:r w:rsidRPr="007960D7">
        <w:t>H</w:t>
      </w:r>
      <w:r w:rsidRPr="007960D7">
        <w:rPr>
          <w:vertAlign w:val="superscript"/>
        </w:rPr>
        <w:t>18</w:t>
      </w:r>
      <w:r w:rsidRPr="007960D7">
        <w:t xml:space="preserve">O, </w:t>
      </w:r>
      <w:r w:rsidRPr="007960D7">
        <w:rPr>
          <w:vertAlign w:val="superscript"/>
        </w:rPr>
        <w:t>2</w:t>
      </w:r>
      <w:r w:rsidRPr="007960D7">
        <w:t>H</w:t>
      </w:r>
      <w:r w:rsidRPr="007960D7">
        <w:rPr>
          <w:vertAlign w:val="subscript"/>
        </w:rPr>
        <w:t>2</w:t>
      </w:r>
      <w:r w:rsidRPr="007960D7">
        <w:rPr>
          <w:vertAlign w:val="superscript"/>
        </w:rPr>
        <w:t>16</w:t>
      </w:r>
      <w:r w:rsidRPr="007960D7">
        <w:t xml:space="preserve">O, </w:t>
      </w:r>
      <w:r w:rsidRPr="007960D7">
        <w:rPr>
          <w:vertAlign w:val="superscript"/>
        </w:rPr>
        <w:t>2</w:t>
      </w:r>
      <w:r w:rsidRPr="007960D7">
        <w:t>H</w:t>
      </w:r>
      <w:r w:rsidRPr="007960D7">
        <w:rPr>
          <w:vertAlign w:val="subscript"/>
        </w:rPr>
        <w:t>2</w:t>
      </w:r>
      <w:r w:rsidRPr="007960D7">
        <w:rPr>
          <w:vertAlign w:val="superscript"/>
        </w:rPr>
        <w:t>17</w:t>
      </w:r>
      <w:r w:rsidRPr="007960D7">
        <w:t xml:space="preserve">O oraz </w:t>
      </w:r>
      <w:r w:rsidRPr="007960D7">
        <w:rPr>
          <w:vertAlign w:val="superscript"/>
        </w:rPr>
        <w:t>2</w:t>
      </w:r>
      <w:r w:rsidRPr="007960D7">
        <w:t>H</w:t>
      </w:r>
      <w:r w:rsidRPr="007960D7">
        <w:rPr>
          <w:vertAlign w:val="subscript"/>
        </w:rPr>
        <w:t>2</w:t>
      </w:r>
      <w:r w:rsidRPr="007960D7">
        <w:rPr>
          <w:vertAlign w:val="superscript"/>
        </w:rPr>
        <w:t>18</w:t>
      </w:r>
      <w:r w:rsidRPr="007960D7">
        <w:t xml:space="preserve">O. </w:t>
      </w:r>
      <w:r w:rsidR="00DB7EED" w:rsidRPr="007960D7">
        <w:t>Ponieważ</w:t>
      </w:r>
      <w:r w:rsidRPr="007960D7">
        <w:t xml:space="preserve"> molekuły </w:t>
      </w:r>
      <w:r w:rsidRPr="007960D7">
        <w:rPr>
          <w:vertAlign w:val="superscript"/>
        </w:rPr>
        <w:t>1</w:t>
      </w:r>
      <w:r w:rsidRPr="007960D7">
        <w:t>H</w:t>
      </w:r>
      <w:r w:rsidRPr="007960D7">
        <w:rPr>
          <w:vertAlign w:val="superscript"/>
        </w:rPr>
        <w:t>2</w:t>
      </w:r>
      <w:r w:rsidRPr="007960D7">
        <w:t>H</w:t>
      </w:r>
      <w:r w:rsidRPr="007960D7">
        <w:rPr>
          <w:vertAlign w:val="superscript"/>
        </w:rPr>
        <w:t>17</w:t>
      </w:r>
      <w:r w:rsidRPr="007960D7">
        <w:t xml:space="preserve">O, </w:t>
      </w:r>
      <w:r w:rsidRPr="007960D7">
        <w:rPr>
          <w:vertAlign w:val="superscript"/>
        </w:rPr>
        <w:t>1</w:t>
      </w:r>
      <w:r w:rsidRPr="007960D7">
        <w:t>H</w:t>
      </w:r>
      <w:r w:rsidRPr="007960D7">
        <w:rPr>
          <w:vertAlign w:val="superscript"/>
        </w:rPr>
        <w:t>2</w:t>
      </w:r>
      <w:r w:rsidRPr="007960D7">
        <w:t>H</w:t>
      </w:r>
      <w:r w:rsidRPr="007960D7">
        <w:rPr>
          <w:vertAlign w:val="superscript"/>
        </w:rPr>
        <w:t>18</w:t>
      </w:r>
      <w:r w:rsidRPr="007960D7">
        <w:t xml:space="preserve">O, </w:t>
      </w:r>
      <w:r w:rsidRPr="007960D7">
        <w:rPr>
          <w:vertAlign w:val="superscript"/>
        </w:rPr>
        <w:t>2</w:t>
      </w:r>
      <w:r w:rsidRPr="007960D7">
        <w:t>H</w:t>
      </w:r>
      <w:r w:rsidRPr="007960D7">
        <w:rPr>
          <w:vertAlign w:val="subscript"/>
        </w:rPr>
        <w:t>2</w:t>
      </w:r>
      <w:r w:rsidRPr="007960D7">
        <w:rPr>
          <w:vertAlign w:val="superscript"/>
        </w:rPr>
        <w:t>16</w:t>
      </w:r>
      <w:r w:rsidRPr="007960D7">
        <w:t xml:space="preserve">O, </w:t>
      </w:r>
      <w:r w:rsidRPr="007960D7">
        <w:rPr>
          <w:vertAlign w:val="superscript"/>
        </w:rPr>
        <w:t>2</w:t>
      </w:r>
      <w:r w:rsidRPr="007960D7">
        <w:t>H</w:t>
      </w:r>
      <w:r w:rsidRPr="007960D7">
        <w:rPr>
          <w:vertAlign w:val="subscript"/>
        </w:rPr>
        <w:t>2</w:t>
      </w:r>
      <w:r w:rsidRPr="007960D7">
        <w:rPr>
          <w:vertAlign w:val="superscript"/>
        </w:rPr>
        <w:t>17</w:t>
      </w:r>
      <w:r w:rsidRPr="007960D7">
        <w:t xml:space="preserve">O oraz </w:t>
      </w:r>
      <w:r w:rsidRPr="007960D7">
        <w:rPr>
          <w:vertAlign w:val="superscript"/>
        </w:rPr>
        <w:t>2</w:t>
      </w:r>
      <w:r w:rsidRPr="007960D7">
        <w:t>H</w:t>
      </w:r>
      <w:r w:rsidRPr="007960D7">
        <w:rPr>
          <w:vertAlign w:val="subscript"/>
        </w:rPr>
        <w:t>2</w:t>
      </w:r>
      <w:r w:rsidRPr="007960D7">
        <w:rPr>
          <w:vertAlign w:val="superscript"/>
        </w:rPr>
        <w:t>18</w:t>
      </w:r>
      <w:r w:rsidRPr="007960D7">
        <w:t>O</w:t>
      </w:r>
      <w:r w:rsidR="00060398" w:rsidRPr="007960D7">
        <w:t xml:space="preserve"> występują </w:t>
      </w:r>
      <w:r w:rsidRPr="007960D7">
        <w:t>w przyrodzie</w:t>
      </w:r>
      <w:r w:rsidR="00060398" w:rsidRPr="007960D7">
        <w:t xml:space="preserve"> w bardzo niskich abundancjach</w:t>
      </w:r>
      <w:r w:rsidRPr="007960D7">
        <w:t xml:space="preserve">, nie są one wykorzystywane w </w:t>
      </w:r>
      <w:r w:rsidR="00060398" w:rsidRPr="007960D7">
        <w:t>zastosowaniach środowiskowych</w:t>
      </w:r>
      <w:r w:rsidRPr="007960D7">
        <w:t xml:space="preserve">. Procentowe udziały molekuł </w:t>
      </w:r>
      <w:r w:rsidR="00A52260" w:rsidRPr="007960D7">
        <w:t>izotopowych wody zaw</w:t>
      </w:r>
      <w:r w:rsidR="00627242" w:rsidRPr="007960D7">
        <w:t>ierających trwałe izotopy tlenu</w:t>
      </w:r>
      <w:r w:rsidR="00627242" w:rsidRPr="007960D7">
        <w:br/>
      </w:r>
      <w:r w:rsidR="00A52260" w:rsidRPr="007960D7">
        <w:t>i wodoru</w:t>
      </w:r>
      <w:r w:rsidRPr="007960D7">
        <w:t xml:space="preserve"> </w:t>
      </w:r>
      <w:r w:rsidR="00A52260" w:rsidRPr="007960D7">
        <w:t xml:space="preserve">zestawione zostały w </w:t>
      </w:r>
      <w:r w:rsidR="008A4DF0" w:rsidRPr="007960D7">
        <w:t>tab.</w:t>
      </w:r>
      <w:r w:rsidR="00A52260" w:rsidRPr="007960D7">
        <w:t xml:space="preserve"> 1</w:t>
      </w:r>
      <w:r w:rsidR="008A4DF0" w:rsidRPr="007960D7">
        <w:t>.1</w:t>
      </w:r>
      <w:r w:rsidR="00A52260" w:rsidRPr="007960D7">
        <w:t xml:space="preserve"> </w:t>
      </w:r>
      <w:r w:rsidRPr="007960D7">
        <w:t>[</w:t>
      </w:r>
      <w:r w:rsidR="000C3102" w:rsidRPr="007960D7">
        <w:t>Sharp</w:t>
      </w:r>
      <w:r w:rsidRPr="007960D7">
        <w:t xml:space="preserve">, </w:t>
      </w:r>
      <w:r w:rsidR="000C3102" w:rsidRPr="007960D7">
        <w:t>2017</w:t>
      </w:r>
      <w:r w:rsidRPr="007960D7">
        <w:t>]</w:t>
      </w:r>
      <w:r w:rsidR="00A52260" w:rsidRPr="007960D7">
        <w:t>.</w:t>
      </w:r>
      <w:r w:rsidRPr="007960D7">
        <w:t xml:space="preserve"> </w:t>
      </w:r>
    </w:p>
    <w:p w14:paraId="2E114585" w14:textId="6E78BB53" w:rsidR="00323B52" w:rsidRPr="007960D7" w:rsidRDefault="000A7FEC" w:rsidP="00663B3A">
      <w:pPr>
        <w:pStyle w:val="Tabletitle"/>
        <w:rPr>
          <w:lang w:val="pl-PL"/>
        </w:rPr>
      </w:pPr>
      <w:r w:rsidRPr="007960D7">
        <w:rPr>
          <w:lang w:val="pl-PL"/>
        </w:rPr>
        <w:t xml:space="preserve">Tabela </w:t>
      </w:r>
      <w:r w:rsidR="004F31E9" w:rsidRPr="007960D7">
        <w:rPr>
          <w:lang w:val="pl-PL"/>
        </w:rPr>
        <w:t>1.</w:t>
      </w:r>
      <w:r w:rsidR="004F49A1" w:rsidRPr="007960D7">
        <w:rPr>
          <w:noProof/>
          <w:lang w:val="pl-PL"/>
        </w:rPr>
        <w:fldChar w:fldCharType="begin"/>
      </w:r>
      <w:r w:rsidRPr="007960D7">
        <w:rPr>
          <w:noProof/>
          <w:lang w:val="pl-PL"/>
        </w:rPr>
        <w:instrText xml:space="preserve"> SEQ Tabela \* ARABIC </w:instrText>
      </w:r>
      <w:r w:rsidR="004F49A1" w:rsidRPr="007960D7">
        <w:rPr>
          <w:noProof/>
          <w:lang w:val="pl-PL"/>
        </w:rPr>
        <w:fldChar w:fldCharType="separate"/>
      </w:r>
      <w:r w:rsidR="00282CFB">
        <w:rPr>
          <w:noProof/>
          <w:lang w:val="pl-PL"/>
        </w:rPr>
        <w:t>1</w:t>
      </w:r>
      <w:r w:rsidR="004F49A1" w:rsidRPr="007960D7">
        <w:rPr>
          <w:noProof/>
          <w:lang w:val="pl-PL"/>
        </w:rPr>
        <w:fldChar w:fldCharType="end"/>
      </w:r>
      <w:r w:rsidRPr="007960D7">
        <w:rPr>
          <w:lang w:val="pl-PL"/>
        </w:rPr>
        <w:t xml:space="preserve">. Średnie procentowe zawartości w przyrodzie </w:t>
      </w:r>
      <w:r w:rsidR="00F62C55" w:rsidRPr="007960D7">
        <w:rPr>
          <w:lang w:val="pl-PL"/>
        </w:rPr>
        <w:t>molekuł izotopowych wody</w:t>
      </w:r>
      <w:r w:rsidRPr="007960D7">
        <w:rPr>
          <w:lang w:val="pl-PL"/>
        </w:rPr>
        <w:t xml:space="preserve"> [Sharp, 2017]. </w:t>
      </w:r>
    </w:p>
    <w:tbl>
      <w:tblPr>
        <w:tblStyle w:val="Tabelalisty6kolorowa1"/>
        <w:tblW w:w="0" w:type="auto"/>
        <w:tblLook w:val="04A0" w:firstRow="1" w:lastRow="0" w:firstColumn="1" w:lastColumn="0" w:noHBand="0" w:noVBand="1"/>
      </w:tblPr>
      <w:tblGrid>
        <w:gridCol w:w="4531"/>
        <w:gridCol w:w="4531"/>
      </w:tblGrid>
      <w:tr w:rsidR="000A7FEC" w:rsidRPr="007960D7" w14:paraId="066BF268" w14:textId="77777777" w:rsidTr="005148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67A4D029" w14:textId="77777777" w:rsidR="000A7FEC" w:rsidRPr="007960D7" w:rsidRDefault="000A7FEC" w:rsidP="0051484F">
            <w:pPr>
              <w:pStyle w:val="Bezodstpw"/>
              <w:rPr>
                <w:rFonts w:asciiTheme="minorHAnsi" w:hAnsiTheme="minorHAnsi" w:cstheme="minorHAnsi"/>
                <w:b w:val="0"/>
                <w:color w:val="auto"/>
              </w:rPr>
            </w:pPr>
            <w:r w:rsidRPr="007960D7">
              <w:rPr>
                <w:rFonts w:asciiTheme="minorHAnsi" w:hAnsiTheme="minorHAnsi" w:cstheme="minorHAnsi"/>
                <w:b w:val="0"/>
                <w:color w:val="auto"/>
              </w:rPr>
              <w:t>Molekuła izotopowa wody</w:t>
            </w:r>
          </w:p>
        </w:tc>
        <w:tc>
          <w:tcPr>
            <w:tcW w:w="4531" w:type="dxa"/>
            <w:shd w:val="clear" w:color="auto" w:fill="auto"/>
          </w:tcPr>
          <w:p w14:paraId="38D2B4B9" w14:textId="77777777" w:rsidR="000A7FEC" w:rsidRPr="007960D7" w:rsidRDefault="000A7FEC" w:rsidP="0051484F">
            <w:pPr>
              <w:pStyle w:val="Bezodstpw"/>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rPr>
            </w:pPr>
            <w:r w:rsidRPr="007960D7">
              <w:rPr>
                <w:rFonts w:asciiTheme="minorHAnsi" w:hAnsiTheme="minorHAnsi" w:cstheme="minorHAnsi"/>
                <w:b w:val="0"/>
                <w:color w:val="auto"/>
              </w:rPr>
              <w:t>Średnia zawartość [%]</w:t>
            </w:r>
          </w:p>
        </w:tc>
      </w:tr>
      <w:tr w:rsidR="000A7FEC" w:rsidRPr="007960D7" w14:paraId="31B30257" w14:textId="77777777" w:rsidTr="00514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763F210C" w14:textId="77777777" w:rsidR="000A7FEC" w:rsidRPr="007960D7" w:rsidRDefault="000A7FEC" w:rsidP="0051484F">
            <w:pPr>
              <w:pStyle w:val="Bezodstpw"/>
              <w:rPr>
                <w:rFonts w:asciiTheme="minorHAnsi" w:hAnsiTheme="minorHAnsi" w:cstheme="minorHAnsi"/>
                <w:b w:val="0"/>
                <w:color w:val="auto"/>
              </w:rPr>
            </w:pPr>
            <w:r w:rsidRPr="007960D7">
              <w:rPr>
                <w:rFonts w:asciiTheme="minorHAnsi" w:hAnsiTheme="minorHAnsi" w:cstheme="minorHAnsi"/>
                <w:b w:val="0"/>
                <w:color w:val="auto"/>
                <w:vertAlign w:val="superscript"/>
              </w:rPr>
              <w:t>1</w:t>
            </w:r>
            <w:r w:rsidRPr="007960D7">
              <w:rPr>
                <w:rFonts w:asciiTheme="minorHAnsi" w:hAnsiTheme="minorHAnsi" w:cstheme="minorHAnsi"/>
                <w:b w:val="0"/>
                <w:color w:val="auto"/>
              </w:rPr>
              <w:t>H</w:t>
            </w:r>
            <w:r w:rsidRPr="007960D7">
              <w:rPr>
                <w:rFonts w:asciiTheme="minorHAnsi" w:hAnsiTheme="minorHAnsi" w:cstheme="minorHAnsi"/>
                <w:b w:val="0"/>
                <w:color w:val="auto"/>
                <w:vertAlign w:val="subscript"/>
              </w:rPr>
              <w:t>2</w:t>
            </w:r>
            <w:r w:rsidRPr="007960D7">
              <w:rPr>
                <w:rFonts w:asciiTheme="minorHAnsi" w:hAnsiTheme="minorHAnsi" w:cstheme="minorHAnsi"/>
                <w:b w:val="0"/>
                <w:color w:val="auto"/>
                <w:vertAlign w:val="superscript"/>
              </w:rPr>
              <w:t>16</w:t>
            </w:r>
            <w:r w:rsidRPr="007960D7">
              <w:rPr>
                <w:rFonts w:asciiTheme="minorHAnsi" w:hAnsiTheme="minorHAnsi" w:cstheme="minorHAnsi"/>
                <w:b w:val="0"/>
                <w:color w:val="auto"/>
              </w:rPr>
              <w:t>O</w:t>
            </w:r>
          </w:p>
        </w:tc>
        <w:tc>
          <w:tcPr>
            <w:tcW w:w="4531" w:type="dxa"/>
            <w:shd w:val="clear" w:color="auto" w:fill="auto"/>
          </w:tcPr>
          <w:p w14:paraId="6EE3BC12" w14:textId="77777777" w:rsidR="000A7FEC" w:rsidRPr="007960D7" w:rsidRDefault="000A7FEC" w:rsidP="0051484F">
            <w:pPr>
              <w:pStyle w:val="Bezodstpw"/>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rPr>
            </w:pPr>
            <w:r w:rsidRPr="007960D7">
              <w:rPr>
                <w:rFonts w:asciiTheme="minorHAnsi" w:hAnsiTheme="minorHAnsi" w:cstheme="minorHAnsi"/>
                <w:color w:val="auto"/>
              </w:rPr>
              <w:t>99,73098</w:t>
            </w:r>
          </w:p>
        </w:tc>
      </w:tr>
      <w:tr w:rsidR="000A7FEC" w:rsidRPr="007960D7" w14:paraId="10E018F0" w14:textId="77777777" w:rsidTr="0051484F">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3B6D8A90" w14:textId="77777777" w:rsidR="000A7FEC" w:rsidRPr="007960D7" w:rsidRDefault="000A7FEC" w:rsidP="0051484F">
            <w:pPr>
              <w:pStyle w:val="Bezodstpw"/>
              <w:rPr>
                <w:rFonts w:asciiTheme="minorHAnsi" w:hAnsiTheme="minorHAnsi" w:cstheme="minorHAnsi"/>
                <w:b w:val="0"/>
                <w:color w:val="auto"/>
              </w:rPr>
            </w:pPr>
            <w:r w:rsidRPr="007960D7">
              <w:rPr>
                <w:rFonts w:asciiTheme="minorHAnsi" w:hAnsiTheme="minorHAnsi" w:cstheme="minorHAnsi"/>
                <w:b w:val="0"/>
                <w:color w:val="auto"/>
                <w:vertAlign w:val="superscript"/>
              </w:rPr>
              <w:t>1</w:t>
            </w:r>
            <w:r w:rsidRPr="007960D7">
              <w:rPr>
                <w:rFonts w:asciiTheme="minorHAnsi" w:hAnsiTheme="minorHAnsi" w:cstheme="minorHAnsi"/>
                <w:b w:val="0"/>
                <w:color w:val="auto"/>
              </w:rPr>
              <w:t>H</w:t>
            </w:r>
            <w:r w:rsidRPr="007960D7">
              <w:rPr>
                <w:rFonts w:asciiTheme="minorHAnsi" w:hAnsiTheme="minorHAnsi" w:cstheme="minorHAnsi"/>
                <w:b w:val="0"/>
                <w:color w:val="auto"/>
                <w:vertAlign w:val="subscript"/>
              </w:rPr>
              <w:t>2</w:t>
            </w:r>
            <w:r w:rsidRPr="007960D7">
              <w:rPr>
                <w:rFonts w:asciiTheme="minorHAnsi" w:hAnsiTheme="minorHAnsi" w:cstheme="minorHAnsi"/>
                <w:b w:val="0"/>
                <w:color w:val="auto"/>
                <w:vertAlign w:val="superscript"/>
              </w:rPr>
              <w:t>18</w:t>
            </w:r>
            <w:r w:rsidRPr="007960D7">
              <w:rPr>
                <w:rFonts w:asciiTheme="minorHAnsi" w:hAnsiTheme="minorHAnsi" w:cstheme="minorHAnsi"/>
                <w:b w:val="0"/>
                <w:color w:val="auto"/>
              </w:rPr>
              <w:t>O</w:t>
            </w:r>
          </w:p>
        </w:tc>
        <w:tc>
          <w:tcPr>
            <w:tcW w:w="4531" w:type="dxa"/>
            <w:shd w:val="clear" w:color="auto" w:fill="auto"/>
          </w:tcPr>
          <w:p w14:paraId="746990AC" w14:textId="77777777" w:rsidR="000A7FEC" w:rsidRPr="007960D7" w:rsidRDefault="000A7FEC" w:rsidP="0051484F">
            <w:pPr>
              <w:pStyle w:val="Bezodstpw"/>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7960D7">
              <w:rPr>
                <w:rFonts w:asciiTheme="minorHAnsi" w:hAnsiTheme="minorHAnsi" w:cstheme="minorHAnsi"/>
                <w:color w:val="auto"/>
              </w:rPr>
              <w:t>0,199978</w:t>
            </w:r>
          </w:p>
        </w:tc>
      </w:tr>
      <w:tr w:rsidR="000A7FEC" w:rsidRPr="007960D7" w14:paraId="008EFD04" w14:textId="77777777" w:rsidTr="00514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00296BCF" w14:textId="77777777" w:rsidR="000A7FEC" w:rsidRPr="007960D7" w:rsidRDefault="000A7FEC" w:rsidP="0051484F">
            <w:pPr>
              <w:pStyle w:val="Bezodstpw"/>
              <w:rPr>
                <w:rFonts w:asciiTheme="minorHAnsi" w:hAnsiTheme="minorHAnsi" w:cstheme="minorHAnsi"/>
                <w:b w:val="0"/>
                <w:color w:val="auto"/>
              </w:rPr>
            </w:pPr>
            <w:r w:rsidRPr="007960D7">
              <w:rPr>
                <w:rFonts w:asciiTheme="minorHAnsi" w:hAnsiTheme="minorHAnsi" w:cstheme="minorHAnsi"/>
                <w:b w:val="0"/>
                <w:color w:val="auto"/>
                <w:vertAlign w:val="superscript"/>
              </w:rPr>
              <w:t>1</w:t>
            </w:r>
            <w:r w:rsidRPr="007960D7">
              <w:rPr>
                <w:rFonts w:asciiTheme="minorHAnsi" w:hAnsiTheme="minorHAnsi" w:cstheme="minorHAnsi"/>
                <w:b w:val="0"/>
                <w:color w:val="auto"/>
              </w:rPr>
              <w:t>H</w:t>
            </w:r>
            <w:r w:rsidRPr="007960D7">
              <w:rPr>
                <w:rFonts w:asciiTheme="minorHAnsi" w:hAnsiTheme="minorHAnsi" w:cstheme="minorHAnsi"/>
                <w:b w:val="0"/>
                <w:color w:val="auto"/>
                <w:vertAlign w:val="subscript"/>
              </w:rPr>
              <w:t>2</w:t>
            </w:r>
            <w:r w:rsidRPr="007960D7">
              <w:rPr>
                <w:rFonts w:asciiTheme="minorHAnsi" w:hAnsiTheme="minorHAnsi" w:cstheme="minorHAnsi"/>
                <w:b w:val="0"/>
                <w:color w:val="auto"/>
                <w:vertAlign w:val="superscript"/>
              </w:rPr>
              <w:t>17</w:t>
            </w:r>
            <w:r w:rsidRPr="007960D7">
              <w:rPr>
                <w:rFonts w:asciiTheme="minorHAnsi" w:hAnsiTheme="minorHAnsi" w:cstheme="minorHAnsi"/>
                <w:b w:val="0"/>
                <w:color w:val="auto"/>
              </w:rPr>
              <w:t>O</w:t>
            </w:r>
          </w:p>
        </w:tc>
        <w:tc>
          <w:tcPr>
            <w:tcW w:w="4531" w:type="dxa"/>
            <w:shd w:val="clear" w:color="auto" w:fill="auto"/>
          </w:tcPr>
          <w:p w14:paraId="501995A7" w14:textId="77777777" w:rsidR="000A7FEC" w:rsidRPr="007960D7" w:rsidRDefault="000A7FEC" w:rsidP="0051484F">
            <w:pPr>
              <w:pStyle w:val="Bezodstpw"/>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rPr>
            </w:pPr>
            <w:r w:rsidRPr="007960D7">
              <w:rPr>
                <w:rFonts w:asciiTheme="minorHAnsi" w:hAnsiTheme="minorHAnsi" w:cstheme="minorHAnsi"/>
                <w:color w:val="auto"/>
              </w:rPr>
              <w:t>0,037888</w:t>
            </w:r>
          </w:p>
        </w:tc>
      </w:tr>
      <w:tr w:rsidR="000A7FEC" w:rsidRPr="007960D7" w14:paraId="57387D7B" w14:textId="77777777" w:rsidTr="0051484F">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088D400C" w14:textId="77777777" w:rsidR="000A7FEC" w:rsidRPr="007960D7" w:rsidRDefault="000A7FEC" w:rsidP="0051484F">
            <w:pPr>
              <w:pStyle w:val="Bezodstpw"/>
              <w:rPr>
                <w:rFonts w:asciiTheme="minorHAnsi" w:hAnsiTheme="minorHAnsi" w:cstheme="minorHAnsi"/>
                <w:b w:val="0"/>
                <w:color w:val="auto"/>
              </w:rPr>
            </w:pPr>
            <w:r w:rsidRPr="007960D7">
              <w:rPr>
                <w:rFonts w:asciiTheme="minorHAnsi" w:hAnsiTheme="minorHAnsi" w:cstheme="minorHAnsi"/>
                <w:b w:val="0"/>
                <w:color w:val="auto"/>
                <w:vertAlign w:val="superscript"/>
              </w:rPr>
              <w:t>1</w:t>
            </w:r>
            <w:r w:rsidRPr="007960D7">
              <w:rPr>
                <w:rFonts w:asciiTheme="minorHAnsi" w:hAnsiTheme="minorHAnsi" w:cstheme="minorHAnsi"/>
                <w:b w:val="0"/>
                <w:color w:val="auto"/>
              </w:rPr>
              <w:t>H</w:t>
            </w:r>
            <w:r w:rsidRPr="007960D7">
              <w:rPr>
                <w:rFonts w:asciiTheme="minorHAnsi" w:hAnsiTheme="minorHAnsi" w:cstheme="minorHAnsi"/>
                <w:b w:val="0"/>
                <w:color w:val="auto"/>
                <w:vertAlign w:val="superscript"/>
              </w:rPr>
              <w:t>2</w:t>
            </w:r>
            <w:r w:rsidRPr="007960D7">
              <w:rPr>
                <w:rFonts w:asciiTheme="minorHAnsi" w:hAnsiTheme="minorHAnsi" w:cstheme="minorHAnsi"/>
                <w:b w:val="0"/>
                <w:color w:val="auto"/>
              </w:rPr>
              <w:t>H</w:t>
            </w:r>
            <w:r w:rsidRPr="007960D7">
              <w:rPr>
                <w:rFonts w:asciiTheme="minorHAnsi" w:hAnsiTheme="minorHAnsi" w:cstheme="minorHAnsi"/>
                <w:b w:val="0"/>
                <w:color w:val="auto"/>
                <w:vertAlign w:val="superscript"/>
              </w:rPr>
              <w:t>16</w:t>
            </w:r>
            <w:r w:rsidRPr="007960D7">
              <w:rPr>
                <w:rFonts w:asciiTheme="minorHAnsi" w:hAnsiTheme="minorHAnsi" w:cstheme="minorHAnsi"/>
                <w:b w:val="0"/>
                <w:color w:val="auto"/>
              </w:rPr>
              <w:t>O</w:t>
            </w:r>
          </w:p>
        </w:tc>
        <w:tc>
          <w:tcPr>
            <w:tcW w:w="4531" w:type="dxa"/>
            <w:shd w:val="clear" w:color="auto" w:fill="auto"/>
          </w:tcPr>
          <w:p w14:paraId="2DDECBAD" w14:textId="77777777" w:rsidR="000A7FEC" w:rsidRPr="007960D7" w:rsidRDefault="000A7FEC" w:rsidP="0051484F">
            <w:pPr>
              <w:pStyle w:val="Bezodstpw"/>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7960D7">
              <w:rPr>
                <w:rFonts w:asciiTheme="minorHAnsi" w:hAnsiTheme="minorHAnsi" w:cstheme="minorHAnsi"/>
                <w:color w:val="auto"/>
              </w:rPr>
              <w:t>0,031460</w:t>
            </w:r>
          </w:p>
        </w:tc>
      </w:tr>
      <w:tr w:rsidR="000A7FEC" w:rsidRPr="007960D7" w14:paraId="79A679C4" w14:textId="77777777" w:rsidTr="00514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2D32C0C6" w14:textId="77777777" w:rsidR="000A7FEC" w:rsidRPr="007960D7" w:rsidRDefault="000A7FEC" w:rsidP="0051484F">
            <w:pPr>
              <w:pStyle w:val="Bezodstpw"/>
              <w:rPr>
                <w:rFonts w:asciiTheme="minorHAnsi" w:hAnsiTheme="minorHAnsi" w:cstheme="minorHAnsi"/>
                <w:b w:val="0"/>
                <w:color w:val="auto"/>
              </w:rPr>
            </w:pPr>
            <w:r w:rsidRPr="007960D7">
              <w:rPr>
                <w:rFonts w:asciiTheme="minorHAnsi" w:hAnsiTheme="minorHAnsi" w:cstheme="minorHAnsi"/>
                <w:b w:val="0"/>
                <w:color w:val="auto"/>
                <w:vertAlign w:val="superscript"/>
              </w:rPr>
              <w:t>1</w:t>
            </w:r>
            <w:r w:rsidRPr="007960D7">
              <w:rPr>
                <w:rFonts w:asciiTheme="minorHAnsi" w:hAnsiTheme="minorHAnsi" w:cstheme="minorHAnsi"/>
                <w:b w:val="0"/>
                <w:color w:val="auto"/>
              </w:rPr>
              <w:t>H</w:t>
            </w:r>
            <w:r w:rsidRPr="007960D7">
              <w:rPr>
                <w:rFonts w:asciiTheme="minorHAnsi" w:hAnsiTheme="minorHAnsi" w:cstheme="minorHAnsi"/>
                <w:b w:val="0"/>
                <w:color w:val="auto"/>
                <w:vertAlign w:val="superscript"/>
              </w:rPr>
              <w:t>2</w:t>
            </w:r>
            <w:r w:rsidRPr="007960D7">
              <w:rPr>
                <w:rFonts w:asciiTheme="minorHAnsi" w:hAnsiTheme="minorHAnsi" w:cstheme="minorHAnsi"/>
                <w:b w:val="0"/>
                <w:color w:val="auto"/>
              </w:rPr>
              <w:t>H</w:t>
            </w:r>
            <w:r w:rsidRPr="007960D7">
              <w:rPr>
                <w:rFonts w:asciiTheme="minorHAnsi" w:hAnsiTheme="minorHAnsi" w:cstheme="minorHAnsi"/>
                <w:b w:val="0"/>
                <w:color w:val="auto"/>
                <w:vertAlign w:val="superscript"/>
              </w:rPr>
              <w:t>18</w:t>
            </w:r>
            <w:r w:rsidRPr="007960D7">
              <w:rPr>
                <w:rFonts w:asciiTheme="minorHAnsi" w:hAnsiTheme="minorHAnsi" w:cstheme="minorHAnsi"/>
                <w:b w:val="0"/>
                <w:color w:val="auto"/>
              </w:rPr>
              <w:t>O</w:t>
            </w:r>
          </w:p>
        </w:tc>
        <w:tc>
          <w:tcPr>
            <w:tcW w:w="4531" w:type="dxa"/>
            <w:shd w:val="clear" w:color="auto" w:fill="auto"/>
          </w:tcPr>
          <w:p w14:paraId="0F1A2913" w14:textId="77777777" w:rsidR="000A7FEC" w:rsidRPr="007960D7" w:rsidRDefault="000A7FEC" w:rsidP="0051484F">
            <w:pPr>
              <w:pStyle w:val="Bezodstpw"/>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rPr>
            </w:pPr>
            <w:r w:rsidRPr="007960D7">
              <w:rPr>
                <w:rFonts w:asciiTheme="minorHAnsi" w:hAnsiTheme="minorHAnsi" w:cstheme="minorHAnsi"/>
                <w:color w:val="auto"/>
              </w:rPr>
              <w:t>0,0000006</w:t>
            </w:r>
          </w:p>
        </w:tc>
      </w:tr>
      <w:tr w:rsidR="000A7FEC" w:rsidRPr="007960D7" w14:paraId="2F5D10F3" w14:textId="77777777" w:rsidTr="0051484F">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029A596E" w14:textId="77777777" w:rsidR="000A7FEC" w:rsidRPr="007960D7" w:rsidRDefault="000A7FEC" w:rsidP="0051484F">
            <w:pPr>
              <w:pStyle w:val="Bezodstpw"/>
              <w:rPr>
                <w:rFonts w:asciiTheme="minorHAnsi" w:hAnsiTheme="minorHAnsi" w:cstheme="minorHAnsi"/>
                <w:b w:val="0"/>
                <w:color w:val="auto"/>
              </w:rPr>
            </w:pPr>
            <w:r w:rsidRPr="007960D7">
              <w:rPr>
                <w:rFonts w:asciiTheme="minorHAnsi" w:hAnsiTheme="minorHAnsi" w:cstheme="minorHAnsi"/>
                <w:b w:val="0"/>
                <w:color w:val="auto"/>
                <w:vertAlign w:val="superscript"/>
              </w:rPr>
              <w:t>1</w:t>
            </w:r>
            <w:r w:rsidRPr="007960D7">
              <w:rPr>
                <w:rFonts w:asciiTheme="minorHAnsi" w:hAnsiTheme="minorHAnsi" w:cstheme="minorHAnsi"/>
                <w:b w:val="0"/>
                <w:color w:val="auto"/>
              </w:rPr>
              <w:t>H</w:t>
            </w:r>
            <w:r w:rsidRPr="007960D7">
              <w:rPr>
                <w:rFonts w:asciiTheme="minorHAnsi" w:hAnsiTheme="minorHAnsi" w:cstheme="minorHAnsi"/>
                <w:b w:val="0"/>
                <w:color w:val="auto"/>
                <w:vertAlign w:val="superscript"/>
              </w:rPr>
              <w:t>2</w:t>
            </w:r>
            <w:r w:rsidRPr="007960D7">
              <w:rPr>
                <w:rFonts w:asciiTheme="minorHAnsi" w:hAnsiTheme="minorHAnsi" w:cstheme="minorHAnsi"/>
                <w:b w:val="0"/>
                <w:color w:val="auto"/>
              </w:rPr>
              <w:t>H</w:t>
            </w:r>
            <w:r w:rsidRPr="007960D7">
              <w:rPr>
                <w:rFonts w:asciiTheme="minorHAnsi" w:hAnsiTheme="minorHAnsi" w:cstheme="minorHAnsi"/>
                <w:b w:val="0"/>
                <w:color w:val="auto"/>
                <w:vertAlign w:val="superscript"/>
              </w:rPr>
              <w:t>17</w:t>
            </w:r>
            <w:r w:rsidRPr="007960D7">
              <w:rPr>
                <w:rFonts w:asciiTheme="minorHAnsi" w:hAnsiTheme="minorHAnsi" w:cstheme="minorHAnsi"/>
                <w:b w:val="0"/>
                <w:color w:val="auto"/>
              </w:rPr>
              <w:t>O</w:t>
            </w:r>
          </w:p>
        </w:tc>
        <w:tc>
          <w:tcPr>
            <w:tcW w:w="4531" w:type="dxa"/>
            <w:shd w:val="clear" w:color="auto" w:fill="auto"/>
          </w:tcPr>
          <w:p w14:paraId="766582EF" w14:textId="77777777" w:rsidR="000A7FEC" w:rsidRPr="007960D7" w:rsidRDefault="000A7FEC" w:rsidP="0051484F">
            <w:pPr>
              <w:pStyle w:val="Bezodstpw"/>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7960D7">
              <w:rPr>
                <w:rFonts w:asciiTheme="minorHAnsi" w:hAnsiTheme="minorHAnsi" w:cstheme="minorHAnsi"/>
                <w:color w:val="auto"/>
              </w:rPr>
              <w:t>0,0000001</w:t>
            </w:r>
          </w:p>
        </w:tc>
      </w:tr>
      <w:tr w:rsidR="000A7FEC" w:rsidRPr="007960D7" w14:paraId="0FA51115" w14:textId="77777777" w:rsidTr="00514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20600A14" w14:textId="77777777" w:rsidR="000A7FEC" w:rsidRPr="007960D7" w:rsidRDefault="000A7FEC" w:rsidP="0051484F">
            <w:pPr>
              <w:pStyle w:val="Bezodstpw"/>
              <w:rPr>
                <w:rFonts w:asciiTheme="minorHAnsi" w:hAnsiTheme="minorHAnsi" w:cstheme="minorHAnsi"/>
                <w:b w:val="0"/>
                <w:color w:val="auto"/>
              </w:rPr>
            </w:pPr>
            <w:r w:rsidRPr="007960D7">
              <w:rPr>
                <w:rFonts w:asciiTheme="minorHAnsi" w:hAnsiTheme="minorHAnsi" w:cstheme="minorHAnsi"/>
                <w:b w:val="0"/>
                <w:color w:val="auto"/>
                <w:vertAlign w:val="superscript"/>
              </w:rPr>
              <w:t>2</w:t>
            </w:r>
            <w:r w:rsidRPr="007960D7">
              <w:rPr>
                <w:rFonts w:asciiTheme="minorHAnsi" w:hAnsiTheme="minorHAnsi" w:cstheme="minorHAnsi"/>
                <w:b w:val="0"/>
                <w:color w:val="auto"/>
              </w:rPr>
              <w:t>H</w:t>
            </w:r>
            <w:r w:rsidRPr="007960D7">
              <w:rPr>
                <w:rFonts w:asciiTheme="minorHAnsi" w:hAnsiTheme="minorHAnsi" w:cstheme="minorHAnsi"/>
                <w:b w:val="0"/>
                <w:color w:val="auto"/>
                <w:vertAlign w:val="subscript"/>
              </w:rPr>
              <w:t>2</w:t>
            </w:r>
            <w:r w:rsidRPr="007960D7">
              <w:rPr>
                <w:rFonts w:asciiTheme="minorHAnsi" w:hAnsiTheme="minorHAnsi" w:cstheme="minorHAnsi"/>
                <w:b w:val="0"/>
                <w:color w:val="auto"/>
                <w:vertAlign w:val="superscript"/>
              </w:rPr>
              <w:t>16</w:t>
            </w:r>
            <w:r w:rsidRPr="007960D7">
              <w:rPr>
                <w:rFonts w:asciiTheme="minorHAnsi" w:hAnsiTheme="minorHAnsi" w:cstheme="minorHAnsi"/>
                <w:b w:val="0"/>
                <w:color w:val="auto"/>
              </w:rPr>
              <w:t>O</w:t>
            </w:r>
          </w:p>
        </w:tc>
        <w:tc>
          <w:tcPr>
            <w:tcW w:w="4531" w:type="dxa"/>
            <w:shd w:val="clear" w:color="auto" w:fill="auto"/>
          </w:tcPr>
          <w:p w14:paraId="1F6F65E7" w14:textId="77777777" w:rsidR="000A7FEC" w:rsidRPr="007960D7" w:rsidRDefault="000A7FEC" w:rsidP="0051484F">
            <w:pPr>
              <w:pStyle w:val="Bezodstpw"/>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rPr>
            </w:pPr>
            <w:r w:rsidRPr="007960D7">
              <w:rPr>
                <w:rFonts w:asciiTheme="minorHAnsi" w:hAnsiTheme="minorHAnsi" w:cstheme="minorHAnsi"/>
                <w:color w:val="auto"/>
              </w:rPr>
              <w:t>0,00000002</w:t>
            </w:r>
          </w:p>
        </w:tc>
      </w:tr>
      <w:tr w:rsidR="000A7FEC" w:rsidRPr="007960D7" w14:paraId="49F19751" w14:textId="77777777" w:rsidTr="0051484F">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4A8D1504" w14:textId="77777777" w:rsidR="000A7FEC" w:rsidRPr="007960D7" w:rsidRDefault="000A7FEC" w:rsidP="0051484F">
            <w:pPr>
              <w:pStyle w:val="Bezodstpw"/>
              <w:rPr>
                <w:rFonts w:asciiTheme="minorHAnsi" w:hAnsiTheme="minorHAnsi" w:cstheme="minorHAnsi"/>
                <w:b w:val="0"/>
                <w:color w:val="auto"/>
              </w:rPr>
            </w:pPr>
            <w:r w:rsidRPr="007960D7">
              <w:rPr>
                <w:rFonts w:asciiTheme="minorHAnsi" w:hAnsiTheme="minorHAnsi" w:cstheme="minorHAnsi"/>
                <w:b w:val="0"/>
                <w:color w:val="auto"/>
                <w:vertAlign w:val="superscript"/>
              </w:rPr>
              <w:t>2</w:t>
            </w:r>
            <w:r w:rsidRPr="007960D7">
              <w:rPr>
                <w:rFonts w:asciiTheme="minorHAnsi" w:hAnsiTheme="minorHAnsi" w:cstheme="minorHAnsi"/>
                <w:b w:val="0"/>
                <w:color w:val="auto"/>
              </w:rPr>
              <w:t>H</w:t>
            </w:r>
            <w:r w:rsidRPr="007960D7">
              <w:rPr>
                <w:rFonts w:asciiTheme="minorHAnsi" w:hAnsiTheme="minorHAnsi" w:cstheme="minorHAnsi"/>
                <w:b w:val="0"/>
                <w:color w:val="auto"/>
                <w:vertAlign w:val="subscript"/>
              </w:rPr>
              <w:t>2</w:t>
            </w:r>
            <w:r w:rsidRPr="007960D7">
              <w:rPr>
                <w:rFonts w:asciiTheme="minorHAnsi" w:hAnsiTheme="minorHAnsi" w:cstheme="minorHAnsi"/>
                <w:b w:val="0"/>
                <w:color w:val="auto"/>
                <w:vertAlign w:val="superscript"/>
              </w:rPr>
              <w:t>18</w:t>
            </w:r>
            <w:r w:rsidRPr="007960D7">
              <w:rPr>
                <w:rFonts w:asciiTheme="minorHAnsi" w:hAnsiTheme="minorHAnsi" w:cstheme="minorHAnsi"/>
                <w:b w:val="0"/>
                <w:color w:val="auto"/>
              </w:rPr>
              <w:t>O</w:t>
            </w:r>
          </w:p>
        </w:tc>
        <w:tc>
          <w:tcPr>
            <w:tcW w:w="4531" w:type="dxa"/>
            <w:shd w:val="clear" w:color="auto" w:fill="auto"/>
          </w:tcPr>
          <w:p w14:paraId="216C11BF" w14:textId="77777777" w:rsidR="000A7FEC" w:rsidRPr="007960D7" w:rsidRDefault="000A7FEC" w:rsidP="0051484F">
            <w:pPr>
              <w:pStyle w:val="Bezodstpw"/>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7960D7">
              <w:rPr>
                <w:rFonts w:asciiTheme="minorHAnsi" w:hAnsiTheme="minorHAnsi" w:cstheme="minorHAnsi"/>
                <w:color w:val="auto"/>
              </w:rPr>
              <w:t>0,00000000001</w:t>
            </w:r>
          </w:p>
        </w:tc>
      </w:tr>
      <w:tr w:rsidR="000A7FEC" w:rsidRPr="007960D7" w14:paraId="3B3E7262" w14:textId="77777777" w:rsidTr="00514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5446CA7A" w14:textId="77777777" w:rsidR="000A7FEC" w:rsidRPr="007960D7" w:rsidRDefault="000A7FEC" w:rsidP="0051484F">
            <w:pPr>
              <w:pStyle w:val="Bezodstpw"/>
              <w:rPr>
                <w:rFonts w:asciiTheme="minorHAnsi" w:hAnsiTheme="minorHAnsi" w:cstheme="minorHAnsi"/>
                <w:b w:val="0"/>
                <w:color w:val="auto"/>
              </w:rPr>
            </w:pPr>
            <w:r w:rsidRPr="007960D7">
              <w:rPr>
                <w:rFonts w:asciiTheme="minorHAnsi" w:hAnsiTheme="minorHAnsi" w:cstheme="minorHAnsi"/>
                <w:b w:val="0"/>
                <w:color w:val="auto"/>
                <w:vertAlign w:val="superscript"/>
              </w:rPr>
              <w:t>2</w:t>
            </w:r>
            <w:r w:rsidRPr="007960D7">
              <w:rPr>
                <w:rFonts w:asciiTheme="minorHAnsi" w:hAnsiTheme="minorHAnsi" w:cstheme="minorHAnsi"/>
                <w:b w:val="0"/>
                <w:color w:val="auto"/>
              </w:rPr>
              <w:t>H</w:t>
            </w:r>
            <w:r w:rsidRPr="007960D7">
              <w:rPr>
                <w:rFonts w:asciiTheme="minorHAnsi" w:hAnsiTheme="minorHAnsi" w:cstheme="minorHAnsi"/>
                <w:b w:val="0"/>
                <w:color w:val="auto"/>
                <w:vertAlign w:val="subscript"/>
              </w:rPr>
              <w:t>2</w:t>
            </w:r>
            <w:r w:rsidRPr="007960D7">
              <w:rPr>
                <w:rFonts w:asciiTheme="minorHAnsi" w:hAnsiTheme="minorHAnsi" w:cstheme="minorHAnsi"/>
                <w:b w:val="0"/>
                <w:color w:val="auto"/>
                <w:vertAlign w:val="superscript"/>
              </w:rPr>
              <w:t>17</w:t>
            </w:r>
            <w:r w:rsidRPr="007960D7">
              <w:rPr>
                <w:rFonts w:asciiTheme="minorHAnsi" w:hAnsiTheme="minorHAnsi" w:cstheme="minorHAnsi"/>
                <w:b w:val="0"/>
                <w:color w:val="auto"/>
              </w:rPr>
              <w:t>O</w:t>
            </w:r>
          </w:p>
        </w:tc>
        <w:tc>
          <w:tcPr>
            <w:tcW w:w="4531" w:type="dxa"/>
            <w:shd w:val="clear" w:color="auto" w:fill="auto"/>
          </w:tcPr>
          <w:p w14:paraId="3AD2922C" w14:textId="77777777" w:rsidR="000A7FEC" w:rsidRPr="007960D7" w:rsidRDefault="000A7FEC" w:rsidP="0051484F">
            <w:pPr>
              <w:pStyle w:val="Bezodstpw"/>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rPr>
            </w:pPr>
            <w:r w:rsidRPr="007960D7">
              <w:rPr>
                <w:rFonts w:asciiTheme="minorHAnsi" w:hAnsiTheme="minorHAnsi" w:cstheme="minorHAnsi"/>
                <w:color w:val="auto"/>
              </w:rPr>
              <w:t>0,00000000005</w:t>
            </w:r>
          </w:p>
        </w:tc>
      </w:tr>
    </w:tbl>
    <w:p w14:paraId="65B6EF9E" w14:textId="77777777" w:rsidR="000A7FEC" w:rsidRPr="007960D7" w:rsidRDefault="000A7FEC" w:rsidP="000A7FEC"/>
    <w:p w14:paraId="36136E52" w14:textId="5BF4CE98" w:rsidR="000A7FEC" w:rsidRPr="007960D7" w:rsidRDefault="000A7FEC" w:rsidP="000A7FEC">
      <w:r w:rsidRPr="007960D7">
        <w:t>Skład izotopowy</w:t>
      </w:r>
      <w:r w:rsidR="005210B9" w:rsidRPr="007960D7">
        <w:t>,</w:t>
      </w:r>
      <w:r w:rsidRPr="007960D7">
        <w:t xml:space="preserve"> wyrażany </w:t>
      </w:r>
      <w:proofErr w:type="gramStart"/>
      <w:r w:rsidRPr="007960D7">
        <w:t>zwykle jako</w:t>
      </w:r>
      <w:proofErr w:type="gramEnd"/>
      <w:r w:rsidRPr="007960D7">
        <w:t xml:space="preserve"> stosunek liczby atomów rzadkiego izotopu</w:t>
      </w:r>
      <w:r w:rsidR="008A4DF0" w:rsidRPr="007960D7">
        <w:t xml:space="preserve"> </w:t>
      </w:r>
      <w:r w:rsidR="008A4DF0" w:rsidRPr="007960D7">
        <w:rPr>
          <w:i/>
        </w:rPr>
        <w:t>N</w:t>
      </w:r>
      <w:r w:rsidR="008A4DF0" w:rsidRPr="007960D7">
        <w:rPr>
          <w:i/>
          <w:vertAlign w:val="superscript"/>
        </w:rPr>
        <w:t>i</w:t>
      </w:r>
      <w:r w:rsidR="000631C1" w:rsidRPr="007960D7">
        <w:t xml:space="preserve"> do izotopu</w:t>
      </w:r>
      <w:r w:rsidR="000631C1" w:rsidRPr="007960D7">
        <w:br/>
      </w:r>
      <w:r w:rsidRPr="007960D7">
        <w:t>o największej abundancji</w:t>
      </w:r>
      <w:r w:rsidR="008A4DF0" w:rsidRPr="007960D7">
        <w:t xml:space="preserve"> </w:t>
      </w:r>
      <w:r w:rsidR="008A4DF0" w:rsidRPr="007960D7">
        <w:rPr>
          <w:i/>
        </w:rPr>
        <w:t>N</w:t>
      </w:r>
      <w:r w:rsidRPr="007960D7">
        <w:t xml:space="preserve">, </w:t>
      </w:r>
      <w:r w:rsidR="005210B9" w:rsidRPr="007960D7">
        <w:t>oznaczany</w:t>
      </w:r>
      <w:r w:rsidR="00A52260" w:rsidRPr="007960D7">
        <w:t xml:space="preserve"> </w:t>
      </w:r>
      <w:r w:rsidRPr="007960D7">
        <w:t>jest symbolem</w:t>
      </w:r>
      <w:r w:rsidR="008A4DF0" w:rsidRPr="007960D7">
        <w:t xml:space="preserve"> </w:t>
      </w:r>
      <w:r w:rsidR="008A4DF0" w:rsidRPr="007960D7">
        <w:rPr>
          <w:i/>
        </w:rPr>
        <w:t>R</w:t>
      </w:r>
      <w:r w:rsidRPr="007960D7">
        <w:rPr>
          <w:rFonts w:eastAsiaTheme="minorEastAsia"/>
        </w:rPr>
        <w:t>:</w:t>
      </w:r>
    </w:p>
    <w:p w14:paraId="227C052D" w14:textId="4D450AB1" w:rsidR="000A7FEC" w:rsidRPr="007960D7" w:rsidRDefault="000A7FEC" w:rsidP="000A7FEC">
      <w:pPr>
        <w:jc w:val="right"/>
      </w:pPr>
      <m:oMath>
        <m:r>
          <w:rPr>
            <w:rFonts w:ascii="Cambria Math" w:hAnsi="Cambria Math"/>
          </w:rPr>
          <m:t>R=</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i</m:t>
                </m:r>
              </m:sup>
            </m:sSup>
          </m:num>
          <m:den>
            <m:r>
              <w:rPr>
                <w:rFonts w:ascii="Cambria Math" w:eastAsiaTheme="minorEastAsia" w:hAnsi="Cambria Math"/>
              </w:rPr>
              <m:t>N</m:t>
            </m:r>
          </m:den>
        </m:f>
      </m:oMath>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t xml:space="preserve">        </w:t>
      </w:r>
      <w:r w:rsidRPr="007960D7">
        <w:t>(1</w:t>
      </w:r>
      <w:r w:rsidR="00920F1A" w:rsidRPr="007960D7">
        <w:t>.1</w:t>
      </w:r>
      <w:r w:rsidRPr="007960D7">
        <w:t>)</w:t>
      </w:r>
    </w:p>
    <w:p w14:paraId="0ADF4A78" w14:textId="6E5D0255" w:rsidR="000A7FEC" w:rsidRPr="007960D7" w:rsidRDefault="00A52260" w:rsidP="000A7FEC">
      <w:r w:rsidRPr="007960D7">
        <w:t>W dalszej części pracy rozważane będą trzy stosunki izotopowe:</w:t>
      </w:r>
    </w:p>
    <w:p w14:paraId="33389D22" w14:textId="77777777" w:rsidR="000A7FEC" w:rsidRPr="007960D7" w:rsidRDefault="000A7FEC" w:rsidP="000A7FEC">
      <w:pPr>
        <w:jc w:val="right"/>
        <w:rPr>
          <w:rFonts w:eastAsiaTheme="minorEastAsia"/>
        </w:rPr>
      </w:pPr>
      <m:oMathPara>
        <m:oMath>
          <m:r>
            <w:rPr>
              <w:rFonts w:ascii="Cambria Math" w:hAnsi="Cambria Math"/>
            </w:rPr>
            <m:t xml:space="preserve"> </m:t>
          </m:r>
          <m:r>
            <w:rPr>
              <w:rFonts w:ascii="Cambria Math" w:hAnsi="Cambria Math" w:cs="Calibri"/>
            </w:rPr>
            <m:t>²R</m:t>
          </m:r>
          <m:r>
            <w:rPr>
              <w:rFonts w:ascii="Cambria Math" w:hAnsi="Cambria Math"/>
            </w:rPr>
            <m:t>=</m:t>
          </m:r>
          <m:f>
            <m:fPr>
              <m:ctrlPr>
                <w:rPr>
                  <w:rFonts w:ascii="Cambria Math" w:hAnsi="Cambria Math"/>
                  <w:i/>
                </w:rPr>
              </m:ctrlPr>
            </m:fPr>
            <m:num>
              <m:r>
                <w:rPr>
                  <w:rFonts w:ascii="Cambria Math" w:hAnsi="Cambria Math" w:cs="Calibri"/>
                </w:rPr>
                <m:t>²H</m:t>
              </m:r>
            </m:num>
            <m:den>
              <m:r>
                <w:rPr>
                  <w:rFonts w:ascii="Cambria Math" w:hAnsi="Cambria Math" w:cs="Calibri"/>
                </w:rPr>
                <m:t>¹H</m:t>
              </m:r>
            </m:den>
          </m:f>
          <m:r>
            <w:rPr>
              <w:rFonts w:ascii="Cambria Math" w:hAnsi="Cambria Math"/>
            </w:rPr>
            <m:t xml:space="preserve">,  </m:t>
          </m:r>
          <m:r>
            <w:rPr>
              <w:rFonts w:ascii="Cambria Math" w:hAnsi="Cambria Math" w:cs="Calibri"/>
            </w:rPr>
            <m:t>¹⁷R</m:t>
          </m:r>
          <m:r>
            <w:rPr>
              <w:rFonts w:ascii="Cambria Math" w:hAnsi="Cambria Math"/>
            </w:rPr>
            <m:t>=</m:t>
          </m:r>
          <m:f>
            <m:fPr>
              <m:ctrlPr>
                <w:rPr>
                  <w:rFonts w:ascii="Cambria Math" w:hAnsi="Cambria Math"/>
                  <w:i/>
                </w:rPr>
              </m:ctrlPr>
            </m:fPr>
            <m:num>
              <m:r>
                <w:rPr>
                  <w:rFonts w:ascii="Cambria Math" w:hAnsi="Cambria Math" w:cs="Calibri"/>
                </w:rPr>
                <m:t>¹⁷O</m:t>
              </m:r>
            </m:num>
            <m:den>
              <m:r>
                <w:rPr>
                  <w:rFonts w:ascii="Cambria Math" w:hAnsi="Cambria Math" w:cs="Calibri"/>
                </w:rPr>
                <m:t>¹⁶O</m:t>
              </m:r>
            </m:den>
          </m:f>
          <m:r>
            <w:rPr>
              <w:rFonts w:ascii="Cambria Math" w:hAnsi="Cambria Math"/>
            </w:rPr>
            <m:t xml:space="preserve">,  </m:t>
          </m:r>
          <m:r>
            <w:rPr>
              <w:rFonts w:ascii="Cambria Math" w:hAnsi="Cambria Math" w:cs="Calibri"/>
            </w:rPr>
            <m:t>¹⁸R</m:t>
          </m:r>
          <m:r>
            <w:rPr>
              <w:rFonts w:ascii="Cambria Math" w:hAnsi="Cambria Math"/>
            </w:rPr>
            <m:t>=</m:t>
          </m:r>
          <m:f>
            <m:fPr>
              <m:ctrlPr>
                <w:rPr>
                  <w:rFonts w:ascii="Cambria Math" w:hAnsi="Cambria Math"/>
                  <w:i/>
                </w:rPr>
              </m:ctrlPr>
            </m:fPr>
            <m:num>
              <m:r>
                <w:rPr>
                  <w:rFonts w:ascii="Cambria Math" w:hAnsi="Cambria Math" w:cs="Calibri"/>
                </w:rPr>
                <m:t>¹⁸O</m:t>
              </m:r>
            </m:num>
            <m:den>
              <m:r>
                <w:rPr>
                  <w:rFonts w:ascii="Cambria Math" w:hAnsi="Cambria Math" w:cs="Calibri"/>
                </w:rPr>
                <m:t>¹⁶O</m:t>
              </m:r>
            </m:den>
          </m:f>
        </m:oMath>
      </m:oMathPara>
    </w:p>
    <w:p w14:paraId="1DF0FC64" w14:textId="3820C8CD" w:rsidR="000A7FEC" w:rsidRPr="007960D7" w:rsidRDefault="000A7FEC" w:rsidP="000A7FEC">
      <w:r w:rsidRPr="007960D7">
        <w:t xml:space="preserve">Jako że generalnie pomiary względne pozwalają osiągnąć znacznie lepszą precyzję od pomiarów absolutnych, stosunki izotopowe mierzone są względem wzorca i </w:t>
      </w:r>
      <w:proofErr w:type="gramStart"/>
      <w:r w:rsidRPr="007960D7">
        <w:t>wyrażane jako</w:t>
      </w:r>
      <w:proofErr w:type="gramEnd"/>
      <w:r w:rsidRPr="007960D7">
        <w:t xml:space="preserve"> względne odchylenia </w:t>
      </w:r>
      <w:r w:rsidRPr="007960D7">
        <w:lastRenderedPageBreak/>
        <w:t xml:space="preserve">w promilach danego stosunku izotopowego w próbce od tego </w:t>
      </w:r>
      <w:r w:rsidR="00A52260" w:rsidRPr="007960D7">
        <w:t xml:space="preserve">samego </w:t>
      </w:r>
      <w:r w:rsidRPr="007960D7">
        <w:t>stosunku izotopowego we wzorcu</w:t>
      </w:r>
      <w:r w:rsidR="00A52260" w:rsidRPr="007960D7">
        <w:t xml:space="preserve"> i oznaczane</w:t>
      </w:r>
      <w:r w:rsidRPr="007960D7">
        <w:t xml:space="preserve"> symbolem</w:t>
      </w:r>
      <w:r w:rsidR="008A4DF0" w:rsidRPr="007960D7">
        <w:t xml:space="preserve"> </w:t>
      </w:r>
      <w:r w:rsidR="008A4DF0" w:rsidRPr="007960D7">
        <w:rPr>
          <w:rFonts w:cstheme="minorHAnsi"/>
          <w:i/>
        </w:rPr>
        <w:t>δ</w:t>
      </w:r>
      <w:r w:rsidRPr="007960D7">
        <w:rPr>
          <w:rFonts w:eastAsiaTheme="minorEastAsia"/>
        </w:rPr>
        <w:t xml:space="preserve"> </w:t>
      </w:r>
      <w:r w:rsidRPr="007960D7">
        <w:t>(</w:t>
      </w:r>
      <w:r w:rsidR="008A4DF0" w:rsidRPr="007960D7">
        <w:rPr>
          <w:rFonts w:cstheme="minorHAnsi"/>
          <w:i/>
        </w:rPr>
        <w:t>δ</w:t>
      </w:r>
      <w:r w:rsidR="008A4DF0" w:rsidRPr="007960D7">
        <w:rPr>
          <w:vertAlign w:val="superscript"/>
        </w:rPr>
        <w:t>2</w:t>
      </w:r>
      <w:r w:rsidR="008A4DF0" w:rsidRPr="007960D7">
        <w:t xml:space="preserve">H </w:t>
      </w:r>
      <w:r w:rsidR="00321029" w:rsidRPr="007960D7">
        <w:rPr>
          <w:rFonts w:eastAsiaTheme="minorEastAsia"/>
        </w:rPr>
        <w:t>lub</w:t>
      </w:r>
      <w:r w:rsidR="008A4DF0" w:rsidRPr="007960D7">
        <w:rPr>
          <w:rFonts w:eastAsiaTheme="minorEastAsia"/>
        </w:rPr>
        <w:t xml:space="preserve"> </w:t>
      </w:r>
      <w:r w:rsidR="008A4DF0" w:rsidRPr="007960D7">
        <w:rPr>
          <w:rFonts w:eastAsiaTheme="minorEastAsia" w:cstheme="minorHAnsi"/>
          <w:i/>
        </w:rPr>
        <w:t>δ</w:t>
      </w:r>
      <w:r w:rsidR="008A4DF0" w:rsidRPr="007960D7">
        <w:rPr>
          <w:rFonts w:eastAsiaTheme="minorEastAsia"/>
        </w:rPr>
        <w:t>D</w:t>
      </w:r>
      <w:r w:rsidR="008A4DF0" w:rsidRPr="007960D7">
        <w:rPr>
          <w:rFonts w:cstheme="minorHAnsi"/>
        </w:rPr>
        <w:t xml:space="preserve">, </w:t>
      </w:r>
      <w:r w:rsidR="008A4DF0" w:rsidRPr="007960D7">
        <w:rPr>
          <w:rFonts w:eastAsiaTheme="minorEastAsia" w:cstheme="minorHAnsi"/>
          <w:i/>
        </w:rPr>
        <w:t>δ</w:t>
      </w:r>
      <w:r w:rsidR="008A4DF0" w:rsidRPr="007960D7">
        <w:rPr>
          <w:rFonts w:eastAsiaTheme="minorEastAsia"/>
          <w:vertAlign w:val="superscript"/>
        </w:rPr>
        <w:t>18</w:t>
      </w:r>
      <w:r w:rsidR="008A4DF0" w:rsidRPr="007960D7">
        <w:rPr>
          <w:rFonts w:eastAsiaTheme="minorEastAsia"/>
        </w:rPr>
        <w:t>O</w:t>
      </w:r>
      <w:r w:rsidR="008A4DF0" w:rsidRPr="007960D7">
        <w:rPr>
          <w:rFonts w:eastAsiaTheme="minorEastAsia"/>
          <w:i/>
        </w:rPr>
        <w:t xml:space="preserve">, </w:t>
      </w:r>
      <w:r w:rsidR="008A4DF0" w:rsidRPr="007960D7">
        <w:rPr>
          <w:rFonts w:eastAsiaTheme="minorEastAsia" w:cstheme="minorHAnsi"/>
          <w:i/>
        </w:rPr>
        <w:t>δ</w:t>
      </w:r>
      <w:r w:rsidR="008A4DF0" w:rsidRPr="007960D7">
        <w:rPr>
          <w:rFonts w:eastAsiaTheme="minorEastAsia"/>
          <w:vertAlign w:val="superscript"/>
        </w:rPr>
        <w:t>17</w:t>
      </w:r>
      <w:r w:rsidR="008A4DF0" w:rsidRPr="007960D7">
        <w:rPr>
          <w:rFonts w:eastAsiaTheme="minorEastAsia"/>
        </w:rPr>
        <w:t>O</w:t>
      </w:r>
      <w:r w:rsidRPr="007960D7">
        <w:rPr>
          <w:rFonts w:cstheme="minorHAnsi"/>
        </w:rPr>
        <w:t>)</w:t>
      </w:r>
      <w:r w:rsidRPr="007960D7">
        <w:t>:</w:t>
      </w:r>
    </w:p>
    <w:p w14:paraId="410F5667" w14:textId="6CB80CED" w:rsidR="000A7FEC" w:rsidRPr="007960D7" w:rsidRDefault="000A7FEC" w:rsidP="000A7FEC">
      <w:pPr>
        <w:jc w:val="right"/>
      </w:pPr>
      <m:oMath>
        <m:r>
          <w:rPr>
            <w:rFonts w:ascii="Cambria Math" w:hAnsi="Cambria Math"/>
          </w:rPr>
          <m:t>δ=</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próbka</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wzorzec</m:t>
                </m:r>
              </m:sub>
            </m:sSub>
          </m:num>
          <m:den>
            <m:sSub>
              <m:sSubPr>
                <m:ctrlPr>
                  <w:rPr>
                    <w:rFonts w:ascii="Cambria Math" w:hAnsi="Cambria Math"/>
                    <w:i/>
                  </w:rPr>
                </m:ctrlPr>
              </m:sSubPr>
              <m:e>
                <m:r>
                  <w:rPr>
                    <w:rFonts w:ascii="Cambria Math" w:hAnsi="Cambria Math"/>
                  </w:rPr>
                  <m:t>R</m:t>
                </m:r>
              </m:e>
              <m:sub>
                <m:r>
                  <w:rPr>
                    <w:rFonts w:ascii="Cambria Math" w:hAnsi="Cambria Math"/>
                  </w:rPr>
                  <m:t>wzorzec</m:t>
                </m:r>
              </m:sub>
            </m:sSub>
          </m:den>
        </m:f>
        <m:r>
          <w:rPr>
            <w:rFonts w:ascii="Cambria Math" w:hAnsi="Cambria Math"/>
          </w:rPr>
          <m:t>∙1000=</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próbka</m:t>
                    </m:r>
                  </m:sub>
                </m:sSub>
              </m:num>
              <m:den>
                <m:sSub>
                  <m:sSubPr>
                    <m:ctrlPr>
                      <w:rPr>
                        <w:rFonts w:ascii="Cambria Math" w:hAnsi="Cambria Math"/>
                        <w:i/>
                      </w:rPr>
                    </m:ctrlPr>
                  </m:sSubPr>
                  <m:e>
                    <m:r>
                      <w:rPr>
                        <w:rFonts w:ascii="Cambria Math" w:hAnsi="Cambria Math"/>
                      </w:rPr>
                      <m:t>R</m:t>
                    </m:r>
                  </m:e>
                  <m:sub>
                    <m:r>
                      <w:rPr>
                        <w:rFonts w:ascii="Cambria Math" w:hAnsi="Cambria Math"/>
                      </w:rPr>
                      <m:t>wzorzec</m:t>
                    </m:r>
                  </m:sub>
                </m:sSub>
              </m:den>
            </m:f>
            <m:r>
              <w:rPr>
                <w:rFonts w:ascii="Cambria Math" w:hAnsi="Cambria Math"/>
              </w:rPr>
              <m:t>-1</m:t>
            </m:r>
          </m:e>
        </m:d>
        <m:r>
          <w:rPr>
            <w:rFonts w:ascii="Cambria Math" w:hAnsi="Cambria Math"/>
          </w:rPr>
          <m:t>∙1000 [‰]</m:t>
        </m:r>
      </m:oMath>
      <w:r w:rsidRPr="007960D7">
        <w:rPr>
          <w:rFonts w:eastAsiaTheme="minorEastAsia"/>
        </w:rPr>
        <w:tab/>
      </w:r>
      <w:r w:rsidRPr="007960D7">
        <w:rPr>
          <w:rFonts w:eastAsiaTheme="minorEastAsia"/>
        </w:rPr>
        <w:tab/>
        <w:t xml:space="preserve">        (</w:t>
      </w:r>
      <w:r w:rsidR="00920F1A" w:rsidRPr="007960D7">
        <w:rPr>
          <w:rFonts w:eastAsiaTheme="minorEastAsia"/>
        </w:rPr>
        <w:t>1.</w:t>
      </w:r>
      <w:r w:rsidR="00323B52" w:rsidRPr="007960D7">
        <w:rPr>
          <w:rFonts w:eastAsiaTheme="minorEastAsia"/>
        </w:rPr>
        <w:t>2</w:t>
      </w:r>
      <w:r w:rsidRPr="007960D7">
        <w:rPr>
          <w:rFonts w:eastAsiaTheme="minorEastAsia"/>
        </w:rPr>
        <w:t>)</w:t>
      </w:r>
    </w:p>
    <w:p w14:paraId="0472919A" w14:textId="3C8703FE" w:rsidR="000A7FEC" w:rsidRPr="007960D7" w:rsidRDefault="000A7FEC" w:rsidP="00CE4789">
      <w:r w:rsidRPr="007960D7">
        <w:t xml:space="preserve">Ze względu na niemal nieograniczone zasoby wody w oceanach, dużą ich jednorodność oraz stałość składu chemicznego i izotopowego, </w:t>
      </w:r>
      <w:r w:rsidR="00DA7BD0" w:rsidRPr="007960D7">
        <w:t xml:space="preserve">podstawowym </w:t>
      </w:r>
      <w:r w:rsidRPr="007960D7">
        <w:t xml:space="preserve">wzorcem składu izotopowego wody jest tzw. standardowa średnia woda oceaniczna (SMOW – </w:t>
      </w:r>
      <w:r w:rsidRPr="007960D7">
        <w:rPr>
          <w:i/>
        </w:rPr>
        <w:t>Standard Mean Ocean Water</w:t>
      </w:r>
      <w:r w:rsidRPr="007960D7">
        <w:t>). Wzorzec ten zatwierdzony został w 1968 roku przez Międzynarodową Agencję Energii Atomowej</w:t>
      </w:r>
      <w:r w:rsidRPr="007960D7">
        <w:rPr>
          <w:rFonts w:eastAsiaTheme="minorEastAsia"/>
        </w:rPr>
        <w:t xml:space="preserve"> (IAEA z ang. </w:t>
      </w:r>
      <w:r w:rsidRPr="00734C75">
        <w:rPr>
          <w:rFonts w:eastAsiaTheme="minorEastAsia"/>
          <w:i/>
          <w:lang w:val="en-GB"/>
        </w:rPr>
        <w:t>International Atomic Energy Agency</w:t>
      </w:r>
      <w:r w:rsidRPr="00734C75">
        <w:rPr>
          <w:rFonts w:eastAsiaTheme="minorEastAsia"/>
          <w:lang w:val="en-GB"/>
        </w:rPr>
        <w:t xml:space="preserve">) </w:t>
      </w:r>
      <w:r w:rsidRPr="00734C75">
        <w:rPr>
          <w:lang w:val="en-GB"/>
        </w:rPr>
        <w:t>pod nazwą Vienna Standar</w:t>
      </w:r>
      <w:r w:rsidR="000631C1" w:rsidRPr="00734C75">
        <w:rPr>
          <w:lang w:val="en-GB"/>
        </w:rPr>
        <w:t>d Mean Ocean Water (VSMOW).</w:t>
      </w:r>
      <w:r w:rsidR="000631C1" w:rsidRPr="00734C75">
        <w:rPr>
          <w:lang w:val="en-GB"/>
        </w:rPr>
        <w:br/>
      </w:r>
      <w:r w:rsidRPr="007960D7">
        <w:t xml:space="preserve">Ze względu na kończące się zasoby przygotowanego wzorca VSMOW, w 2006 przygotowana została nowa wersja wzorca o nazwie VSMOW2, przygotowana tak, aby odzwierciedlić pierwotny skład izotopowy VSMOW. Szczegóły </w:t>
      </w:r>
      <w:r w:rsidR="00DA7BD0" w:rsidRPr="007960D7">
        <w:t>dotyczące przygotowania VSMOW2</w:t>
      </w:r>
      <w:r w:rsidRPr="007960D7">
        <w:t xml:space="preserve"> </w:t>
      </w:r>
      <w:r w:rsidR="00DA7BD0" w:rsidRPr="007960D7">
        <w:t xml:space="preserve">wraz z oceną </w:t>
      </w:r>
      <w:r w:rsidRPr="007960D7">
        <w:t xml:space="preserve">niepewności </w:t>
      </w:r>
      <w:r w:rsidR="00DA7BD0" w:rsidRPr="007960D7">
        <w:t>wyznaczenia jego składu izotopowego</w:t>
      </w:r>
      <w:r w:rsidRPr="007960D7">
        <w:t xml:space="preserve"> można znaleźć w raporcie [IAEA, 2017].</w:t>
      </w:r>
    </w:p>
    <w:p w14:paraId="3A486ECD" w14:textId="77777777" w:rsidR="005646C9" w:rsidRPr="007960D7" w:rsidRDefault="005646C9">
      <w:pPr>
        <w:jc w:val="left"/>
        <w:rPr>
          <w:rFonts w:asciiTheme="majorHAnsi" w:eastAsiaTheme="majorEastAsia" w:hAnsiTheme="majorHAnsi" w:cstheme="majorBidi"/>
          <w:sz w:val="28"/>
          <w:szCs w:val="32"/>
        </w:rPr>
      </w:pPr>
      <w:r w:rsidRPr="007960D7">
        <w:br w:type="page"/>
      </w:r>
    </w:p>
    <w:p w14:paraId="0C7E87C7" w14:textId="77777777" w:rsidR="005C044D" w:rsidRPr="007960D7" w:rsidRDefault="005C044D" w:rsidP="007536B7">
      <w:pPr>
        <w:pStyle w:val="Nagwek1"/>
        <w:sectPr w:rsidR="005C044D" w:rsidRPr="007960D7" w:rsidSect="000A4DE6">
          <w:pgSz w:w="11906" w:h="16838"/>
          <w:pgMar w:top="1418" w:right="1304" w:bottom="1418" w:left="1531" w:header="567" w:footer="709" w:gutter="0"/>
          <w:cols w:space="708"/>
          <w:docGrid w:linePitch="360"/>
        </w:sectPr>
      </w:pPr>
    </w:p>
    <w:p w14:paraId="07CF8E9C" w14:textId="03A6F6FE" w:rsidR="00200019" w:rsidRPr="007960D7" w:rsidRDefault="00B05438" w:rsidP="007536B7">
      <w:pPr>
        <w:pStyle w:val="Nagwek1"/>
      </w:pPr>
      <w:bookmarkStart w:id="10" w:name="_Toc75366719"/>
      <w:r w:rsidRPr="007960D7">
        <w:lastRenderedPageBreak/>
        <w:t>Procesy wpływające na zmianę składu izotopowego wód</w:t>
      </w:r>
      <w:bookmarkEnd w:id="10"/>
    </w:p>
    <w:p w14:paraId="409EABDF" w14:textId="30590F0A" w:rsidR="00C24AB7" w:rsidRPr="007960D7" w:rsidRDefault="008921C8" w:rsidP="007B61AD">
      <w:r w:rsidRPr="007960D7">
        <w:rPr>
          <w:rStyle w:val="tlid-translation"/>
        </w:rPr>
        <w:t xml:space="preserve">Frakcjonowaniem izotopowym nazywamy zjawisko zmiany składu izotopowego </w:t>
      </w:r>
      <w:r w:rsidR="00ED6DF2" w:rsidRPr="007960D7">
        <w:rPr>
          <w:rStyle w:val="tlid-translation"/>
        </w:rPr>
        <w:t>substancji</w:t>
      </w:r>
      <w:r w:rsidRPr="007960D7">
        <w:rPr>
          <w:rStyle w:val="tlid-translation"/>
        </w:rPr>
        <w:t xml:space="preserve"> </w:t>
      </w:r>
      <w:r w:rsidR="00DA7BD0" w:rsidRPr="007960D7">
        <w:rPr>
          <w:rStyle w:val="tlid-translation"/>
        </w:rPr>
        <w:t>występując</w:t>
      </w:r>
      <w:r w:rsidR="00ED6DF2" w:rsidRPr="007960D7">
        <w:rPr>
          <w:rStyle w:val="tlid-translation"/>
        </w:rPr>
        <w:t>ych</w:t>
      </w:r>
      <w:r w:rsidR="00DA7BD0" w:rsidRPr="007960D7">
        <w:rPr>
          <w:rStyle w:val="tlid-translation"/>
        </w:rPr>
        <w:t xml:space="preserve"> w różnych formach </w:t>
      </w:r>
      <w:r w:rsidR="007A378E" w:rsidRPr="007960D7">
        <w:rPr>
          <w:rStyle w:val="tlid-translation"/>
        </w:rPr>
        <w:t xml:space="preserve">fizycznych i </w:t>
      </w:r>
      <w:r w:rsidR="00DA7BD0" w:rsidRPr="007960D7">
        <w:rPr>
          <w:rStyle w:val="tlid-translation"/>
        </w:rPr>
        <w:t>chemicznych</w:t>
      </w:r>
      <w:r w:rsidR="007A378E" w:rsidRPr="007960D7">
        <w:rPr>
          <w:rStyle w:val="tlid-translation"/>
        </w:rPr>
        <w:t>,</w:t>
      </w:r>
      <w:r w:rsidR="0060409B" w:rsidRPr="007960D7">
        <w:rPr>
          <w:rStyle w:val="tlid-translation"/>
        </w:rPr>
        <w:t xml:space="preserve"> </w:t>
      </w:r>
      <w:r w:rsidRPr="007960D7">
        <w:rPr>
          <w:rStyle w:val="tlid-translation"/>
        </w:rPr>
        <w:t>w wyniku reakcji chemiczn</w:t>
      </w:r>
      <w:r w:rsidR="007A378E" w:rsidRPr="007960D7">
        <w:rPr>
          <w:rStyle w:val="tlid-translation"/>
        </w:rPr>
        <w:t>ych bądź</w:t>
      </w:r>
      <w:r w:rsidRPr="007960D7">
        <w:rPr>
          <w:rStyle w:val="tlid-translation"/>
        </w:rPr>
        <w:t xml:space="preserve"> </w:t>
      </w:r>
      <w:r w:rsidR="00DB7EED" w:rsidRPr="007960D7">
        <w:rPr>
          <w:rStyle w:val="tlid-translation"/>
        </w:rPr>
        <w:t>zmian stanu skupienia</w:t>
      </w:r>
      <w:r w:rsidR="00A81E77" w:rsidRPr="007960D7">
        <w:t>.</w:t>
      </w:r>
    </w:p>
    <w:p w14:paraId="22346281" w14:textId="586EF354" w:rsidR="00A81E77" w:rsidRPr="007960D7" w:rsidRDefault="00A81E77" w:rsidP="00190CC9">
      <w:r w:rsidRPr="007960D7">
        <w:t>Zjawisko frakcjonowania wynika z różnych własności fizycznych i chemicznych różniących się składem izotopowym związków chemicznych, co z kolei ma swoje źródło w różnicy mas jąde</w:t>
      </w:r>
      <w:r w:rsidR="00391E4A" w:rsidRPr="007960D7">
        <w:t xml:space="preserve">r budujących </w:t>
      </w:r>
      <w:r w:rsidR="0033254F" w:rsidRPr="007960D7">
        <w:t xml:space="preserve">je </w:t>
      </w:r>
      <w:r w:rsidRPr="007960D7">
        <w:t xml:space="preserve">pierwiastków. Konsekwencją </w:t>
      </w:r>
      <w:r w:rsidR="00141283" w:rsidRPr="007960D7">
        <w:t>tej różnicy mas jest generalnie mniejsza mobilność cięższych molekuł</w:t>
      </w:r>
      <w:r w:rsidR="00D7779D" w:rsidRPr="007960D7">
        <w:t xml:space="preserve"> </w:t>
      </w:r>
      <w:r w:rsidR="007A378E" w:rsidRPr="007960D7">
        <w:t>izotopowych</w:t>
      </w:r>
      <w:r w:rsidR="00920F1A" w:rsidRPr="007960D7">
        <w:t>,</w:t>
      </w:r>
      <w:r w:rsidR="007A378E" w:rsidRPr="007960D7">
        <w:t xml:space="preserve"> </w:t>
      </w:r>
      <w:r w:rsidR="00D7779D" w:rsidRPr="007960D7">
        <w:t xml:space="preserve">co wpływa na niższą ich prędkość dyfuzji oraz mniejszą częstotliwość zderzeń z innymi molekułami. </w:t>
      </w:r>
      <w:r w:rsidR="00CA6D40" w:rsidRPr="007960D7">
        <w:t xml:space="preserve">Co więcej, </w:t>
      </w:r>
      <w:r w:rsidR="0060409B" w:rsidRPr="007960D7">
        <w:t xml:space="preserve">cięższe molekuły cechują się </w:t>
      </w:r>
      <w:r w:rsidR="007A378E" w:rsidRPr="007960D7">
        <w:t xml:space="preserve">generalnie </w:t>
      </w:r>
      <w:r w:rsidR="0060409B" w:rsidRPr="007960D7">
        <w:t>większą energią wiązania</w:t>
      </w:r>
      <w:r w:rsidR="00FC18BF" w:rsidRPr="007960D7">
        <w:t xml:space="preserve">, co oznacza, że ich przemiany fazowe i reakcje chemiczne wymagają większej energii oraz zachodzą wolniej aniżeli w przypadku lżejszych </w:t>
      </w:r>
      <w:r w:rsidR="007A378E" w:rsidRPr="007960D7">
        <w:t xml:space="preserve">molekuł izotopowych </w:t>
      </w:r>
      <w:r w:rsidR="00FC18BF" w:rsidRPr="007960D7">
        <w:t>[</w:t>
      </w:r>
      <w:r w:rsidR="00915B14" w:rsidRPr="007960D7">
        <w:t>Mook, 2000</w:t>
      </w:r>
      <w:r w:rsidR="00FC18BF" w:rsidRPr="007960D7">
        <w:t>].</w:t>
      </w:r>
    </w:p>
    <w:p w14:paraId="4EB3B632" w14:textId="59C136A7" w:rsidR="00553F04" w:rsidRPr="007960D7" w:rsidRDefault="00556F93" w:rsidP="00190CC9">
      <w:r w:rsidRPr="007960D7">
        <w:t xml:space="preserve">Ilościową miarą </w:t>
      </w:r>
      <w:r w:rsidR="007A378E" w:rsidRPr="007960D7">
        <w:t xml:space="preserve">stopnia </w:t>
      </w:r>
      <w:r w:rsidRPr="007960D7">
        <w:t>frakcjonowania izotopowego jest w</w:t>
      </w:r>
      <w:r w:rsidR="00F553EF">
        <w:t>spółczynnik frakcjonowania</w:t>
      </w:r>
      <w:r w:rsidR="00F553EF">
        <w:br/>
      </w:r>
      <w:r w:rsidR="008A2BB1" w:rsidRPr="007960D7">
        <w:t>defini</w:t>
      </w:r>
      <w:r w:rsidRPr="007960D7">
        <w:t>o</w:t>
      </w:r>
      <w:r w:rsidR="008921C8" w:rsidRPr="007960D7">
        <w:t>wany</w:t>
      </w:r>
      <w:r w:rsidR="00F553EF">
        <w:t>,</w:t>
      </w:r>
      <w:r w:rsidR="008A2BB1" w:rsidRPr="007960D7">
        <w:t xml:space="preserve"> jako:</w:t>
      </w:r>
    </w:p>
    <w:p w14:paraId="5F617301" w14:textId="6846DCF8" w:rsidR="008A2BB1" w:rsidRPr="007960D7" w:rsidRDefault="00DF3C3E" w:rsidP="00CF3C56">
      <w:pPr>
        <w:jc w:val="right"/>
        <w:rPr>
          <w:rFonts w:eastAsiaTheme="minorEastAsia"/>
        </w:rPr>
      </w:pPr>
      <m:oMath>
        <m:sSub>
          <m:sSubPr>
            <m:ctrlPr>
              <w:rPr>
                <w:rFonts w:ascii="Cambria Math" w:hAnsi="Cambria Math"/>
                <w:i/>
              </w:rPr>
            </m:ctrlPr>
          </m:sSubPr>
          <m:e>
            <m:r>
              <w:rPr>
                <w:rFonts w:ascii="Cambria Math" w:hAnsi="Cambria Math"/>
              </w:rPr>
              <m:t>α</m:t>
            </m:r>
          </m:e>
          <m:sub>
            <m:r>
              <w:rPr>
                <w:rFonts w:ascii="Cambria Math" w:hAnsi="Cambria Math"/>
              </w:rPr>
              <m:t>B/A</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B</m:t>
                </m:r>
              </m:sub>
            </m:sSub>
          </m:num>
          <m:den>
            <m:sSub>
              <m:sSubPr>
                <m:ctrlPr>
                  <w:rPr>
                    <w:rFonts w:ascii="Cambria Math" w:hAnsi="Cambria Math"/>
                    <w:i/>
                  </w:rPr>
                </m:ctrlPr>
              </m:sSubPr>
              <m:e>
                <m:r>
                  <w:rPr>
                    <w:rFonts w:ascii="Cambria Math" w:hAnsi="Cambria Math"/>
                  </w:rPr>
                  <m:t>R</m:t>
                </m:r>
              </m:e>
              <m:sub>
                <m:r>
                  <w:rPr>
                    <w:rFonts w:ascii="Cambria Math" w:hAnsi="Cambria Math"/>
                  </w:rPr>
                  <m:t>A</m:t>
                </m:r>
              </m:sub>
            </m:sSub>
          </m:den>
        </m:f>
      </m:oMath>
      <w:r w:rsidR="009E09C4" w:rsidRPr="007960D7">
        <w:rPr>
          <w:rFonts w:eastAsiaTheme="minorEastAsia"/>
        </w:rPr>
        <w:tab/>
      </w:r>
      <w:r w:rsidR="009E09C4" w:rsidRPr="007960D7">
        <w:rPr>
          <w:rFonts w:eastAsiaTheme="minorEastAsia"/>
        </w:rPr>
        <w:tab/>
      </w:r>
      <w:r w:rsidR="009E09C4" w:rsidRPr="007960D7">
        <w:rPr>
          <w:rFonts w:eastAsiaTheme="minorEastAsia"/>
        </w:rPr>
        <w:tab/>
      </w:r>
      <w:r w:rsidR="009E09C4" w:rsidRPr="007960D7">
        <w:rPr>
          <w:rFonts w:eastAsiaTheme="minorEastAsia"/>
        </w:rPr>
        <w:tab/>
      </w:r>
      <w:r w:rsidR="009E09C4" w:rsidRPr="007960D7">
        <w:rPr>
          <w:rFonts w:eastAsiaTheme="minorEastAsia"/>
        </w:rPr>
        <w:tab/>
        <w:t xml:space="preserve">        (2.1</w:t>
      </w:r>
      <w:r w:rsidR="00CF3C56" w:rsidRPr="007960D7">
        <w:rPr>
          <w:rFonts w:eastAsiaTheme="minorEastAsia"/>
        </w:rPr>
        <w:t>)</w:t>
      </w:r>
    </w:p>
    <w:p w14:paraId="66510FAC" w14:textId="358AF2C4" w:rsidR="004F31E9" w:rsidRPr="007960D7" w:rsidRDefault="000A4DE6" w:rsidP="004F31E9">
      <w:pPr>
        <w:pStyle w:val="Bezodstpw"/>
      </w:pPr>
      <w:proofErr w:type="gramStart"/>
      <w:r w:rsidRPr="007960D7">
        <w:t>g</w:t>
      </w:r>
      <w:r w:rsidR="00CF3C56" w:rsidRPr="007960D7">
        <w:t>dzie</w:t>
      </w:r>
      <w:proofErr w:type="gramEnd"/>
      <w:r w:rsidR="00B34A9B" w:rsidRPr="007960D7">
        <w:t xml:space="preserve"> </w:t>
      </w:r>
      <w:r w:rsidR="00B34A9B" w:rsidRPr="007960D7">
        <w:rPr>
          <w:rFonts w:cstheme="minorHAnsi"/>
          <w:i/>
        </w:rPr>
        <w:t>α</w:t>
      </w:r>
      <w:r w:rsidR="00B34A9B" w:rsidRPr="007960D7">
        <w:rPr>
          <w:i/>
          <w:vertAlign w:val="subscript"/>
        </w:rPr>
        <w:t>B/A</w:t>
      </w:r>
      <w:r w:rsidR="00141E5E" w:rsidRPr="007960D7">
        <w:t xml:space="preserve"> </w:t>
      </w:r>
      <w:r w:rsidR="00CF3C56" w:rsidRPr="007960D7">
        <w:t>oznacza</w:t>
      </w:r>
      <w:r w:rsidR="00141E5E" w:rsidRPr="007960D7">
        <w:t xml:space="preserve"> współczynnik frakcjonowania izotopowego przy przejściu od substancji (fazy) A do B</w:t>
      </w:r>
      <w:r w:rsidR="00CF3C56" w:rsidRPr="007960D7">
        <w:t>, a</w:t>
      </w:r>
      <w:r w:rsidR="00B34A9B" w:rsidRPr="007960D7">
        <w:t xml:space="preserve"> </w:t>
      </w:r>
      <w:r w:rsidR="00B34A9B" w:rsidRPr="007960D7">
        <w:rPr>
          <w:i/>
        </w:rPr>
        <w:t>R</w:t>
      </w:r>
      <w:r w:rsidR="00B34A9B" w:rsidRPr="007960D7">
        <w:rPr>
          <w:i/>
          <w:vertAlign w:val="subscript"/>
        </w:rPr>
        <w:t>A</w:t>
      </w:r>
      <w:r w:rsidR="00CF3C56" w:rsidRPr="007960D7">
        <w:t xml:space="preserve"> oraz</w:t>
      </w:r>
      <w:r w:rsidR="00B34A9B" w:rsidRPr="007960D7">
        <w:t xml:space="preserve"> </w:t>
      </w:r>
      <w:r w:rsidR="00B34A9B" w:rsidRPr="007960D7">
        <w:rPr>
          <w:i/>
        </w:rPr>
        <w:t>R</w:t>
      </w:r>
      <w:r w:rsidR="00B34A9B" w:rsidRPr="007960D7">
        <w:rPr>
          <w:i/>
          <w:vertAlign w:val="subscript"/>
        </w:rPr>
        <w:t>B</w:t>
      </w:r>
      <w:r w:rsidR="00141E5E" w:rsidRPr="007960D7">
        <w:t xml:space="preserve"> </w:t>
      </w:r>
      <w:r w:rsidR="00CF3C56" w:rsidRPr="007960D7">
        <w:t>są</w:t>
      </w:r>
      <w:r w:rsidR="00141E5E" w:rsidRPr="007960D7">
        <w:t xml:space="preserve"> </w:t>
      </w:r>
      <w:r w:rsidR="007A378E" w:rsidRPr="007960D7">
        <w:t>stosunkami izotopowy</w:t>
      </w:r>
      <w:r w:rsidR="004F31E9" w:rsidRPr="007960D7">
        <w:t>mi</w:t>
      </w:r>
      <w:r w:rsidR="00535622" w:rsidRPr="007960D7">
        <w:t>, odpowiednio</w:t>
      </w:r>
      <w:r w:rsidR="00141E5E" w:rsidRPr="007960D7">
        <w:t xml:space="preserve"> w substancji A i B</w:t>
      </w:r>
      <w:r w:rsidR="00CF3C56" w:rsidRPr="007960D7">
        <w:t>.</w:t>
      </w:r>
    </w:p>
    <w:p w14:paraId="13681F84" w14:textId="77777777" w:rsidR="004F31E9" w:rsidRPr="007960D7" w:rsidRDefault="004F31E9" w:rsidP="004F31E9">
      <w:pPr>
        <w:pStyle w:val="Bezodstpw"/>
      </w:pPr>
    </w:p>
    <w:p w14:paraId="222BC983" w14:textId="645A7D3B" w:rsidR="008921C8" w:rsidRPr="007960D7" w:rsidRDefault="00901551" w:rsidP="004F31E9">
      <w:pPr>
        <w:pStyle w:val="Bezodstpw"/>
        <w:rPr>
          <w:rFonts w:eastAsiaTheme="minorEastAsia"/>
        </w:rPr>
      </w:pPr>
      <w:r w:rsidRPr="007960D7">
        <w:rPr>
          <w:rFonts w:eastAsiaTheme="minorEastAsia"/>
        </w:rPr>
        <w:t>W</w:t>
      </w:r>
      <w:r w:rsidR="008921C8" w:rsidRPr="007960D7">
        <w:rPr>
          <w:rFonts w:eastAsiaTheme="minorEastAsia"/>
        </w:rPr>
        <w:t xml:space="preserve">spółczynniki frakcjonowania mają wartość zbliżoną do jedności, </w:t>
      </w:r>
      <w:r w:rsidRPr="007960D7">
        <w:rPr>
          <w:rFonts w:eastAsiaTheme="minorEastAsia"/>
        </w:rPr>
        <w:t xml:space="preserve">stąd </w:t>
      </w:r>
      <w:r w:rsidR="008921C8" w:rsidRPr="007960D7">
        <w:rPr>
          <w:rFonts w:eastAsiaTheme="minorEastAsia"/>
        </w:rPr>
        <w:t>wprowadzono pojęcie wzbogacenia izotopowego definiowanego</w:t>
      </w:r>
      <w:r w:rsidR="00F553EF">
        <w:rPr>
          <w:rFonts w:eastAsiaTheme="minorEastAsia"/>
        </w:rPr>
        <w:t>,</w:t>
      </w:r>
      <w:r w:rsidR="008921C8" w:rsidRPr="007960D7">
        <w:rPr>
          <w:rFonts w:eastAsiaTheme="minorEastAsia"/>
        </w:rPr>
        <w:t xml:space="preserve"> jako:</w:t>
      </w:r>
    </w:p>
    <w:p w14:paraId="04DE65C3" w14:textId="3887D348" w:rsidR="008921C8" w:rsidRPr="007960D7" w:rsidRDefault="008921C8" w:rsidP="00CF3C56">
      <w:pPr>
        <w:jc w:val="right"/>
        <w:rPr>
          <w:rFonts w:eastAsiaTheme="minorEastAsia"/>
        </w:rPr>
      </w:pPr>
      <m:oMath>
        <m:r>
          <w:rPr>
            <w:rFonts w:ascii="Cambria Math" w:eastAsiaTheme="minorEastAsia" w:hAnsi="Cambria Math"/>
          </w:rPr>
          <m:t>ε=α-1</m:t>
        </m:r>
      </m:oMath>
      <w:r w:rsidR="00CF3C56" w:rsidRPr="007960D7">
        <w:rPr>
          <w:rFonts w:eastAsiaTheme="minorEastAsia"/>
        </w:rPr>
        <w:tab/>
      </w:r>
      <w:r w:rsidR="00CF3C56" w:rsidRPr="007960D7">
        <w:rPr>
          <w:rFonts w:eastAsiaTheme="minorEastAsia"/>
        </w:rPr>
        <w:tab/>
      </w:r>
      <w:r w:rsidR="00CF3C56" w:rsidRPr="007960D7">
        <w:rPr>
          <w:rFonts w:eastAsiaTheme="minorEastAsia"/>
        </w:rPr>
        <w:tab/>
      </w:r>
      <w:r w:rsidR="00CF3C56" w:rsidRPr="007960D7">
        <w:rPr>
          <w:rFonts w:eastAsiaTheme="minorEastAsia"/>
        </w:rPr>
        <w:tab/>
      </w:r>
      <w:r w:rsidR="00CF3C56" w:rsidRPr="007960D7">
        <w:rPr>
          <w:rFonts w:eastAsiaTheme="minorEastAsia"/>
        </w:rPr>
        <w:tab/>
        <w:t xml:space="preserve">        (</w:t>
      </w:r>
      <w:r w:rsidR="009E09C4" w:rsidRPr="007960D7">
        <w:rPr>
          <w:rFonts w:eastAsiaTheme="minorEastAsia"/>
        </w:rPr>
        <w:t>2.2</w:t>
      </w:r>
      <w:r w:rsidR="00CF3C56" w:rsidRPr="007960D7">
        <w:rPr>
          <w:rFonts w:eastAsiaTheme="minorEastAsia"/>
        </w:rPr>
        <w:t>)</w:t>
      </w:r>
    </w:p>
    <w:p w14:paraId="62F292AD" w14:textId="77777777" w:rsidR="00556F93" w:rsidRPr="007960D7" w:rsidRDefault="009602C5" w:rsidP="00556F93">
      <w:pPr>
        <w:rPr>
          <w:rFonts w:eastAsiaTheme="minorEastAsia"/>
        </w:rPr>
      </w:pPr>
      <w:r w:rsidRPr="007960D7">
        <w:rPr>
          <w:rFonts w:eastAsiaTheme="minorEastAsia"/>
        </w:rPr>
        <w:t>W</w:t>
      </w:r>
      <w:r w:rsidR="008921C8" w:rsidRPr="007960D7">
        <w:rPr>
          <w:rFonts w:eastAsiaTheme="minorEastAsia"/>
        </w:rPr>
        <w:t>zbogaceni</w:t>
      </w:r>
      <w:r w:rsidRPr="007960D7">
        <w:rPr>
          <w:rFonts w:eastAsiaTheme="minorEastAsia"/>
        </w:rPr>
        <w:t>e</w:t>
      </w:r>
      <w:r w:rsidR="008921C8" w:rsidRPr="007960D7">
        <w:rPr>
          <w:rFonts w:eastAsiaTheme="minorEastAsia"/>
        </w:rPr>
        <w:t xml:space="preserve"> izotopowe </w:t>
      </w:r>
      <m:oMath>
        <m:r>
          <w:rPr>
            <w:rFonts w:ascii="Cambria Math" w:eastAsiaTheme="minorEastAsia" w:hAnsi="Cambria Math" w:cstheme="minorHAnsi"/>
          </w:rPr>
          <m:t>ε</m:t>
        </m:r>
      </m:oMath>
      <w:r w:rsidR="007B46F0" w:rsidRPr="007960D7">
        <w:rPr>
          <w:rFonts w:eastAsiaTheme="minorEastAsia"/>
        </w:rPr>
        <w:t xml:space="preserve"> </w:t>
      </w:r>
      <w:r w:rsidR="006B4FAD" w:rsidRPr="007960D7">
        <w:rPr>
          <w:rFonts w:eastAsiaTheme="minorEastAsia"/>
        </w:rPr>
        <w:t xml:space="preserve">wyrażane </w:t>
      </w:r>
      <w:r w:rsidRPr="007960D7">
        <w:rPr>
          <w:rFonts w:eastAsiaTheme="minorEastAsia"/>
        </w:rPr>
        <w:t>jest</w:t>
      </w:r>
      <w:r w:rsidR="006B4FAD" w:rsidRPr="007960D7">
        <w:rPr>
          <w:rFonts w:eastAsiaTheme="minorEastAsia"/>
        </w:rPr>
        <w:t xml:space="preserve"> </w:t>
      </w:r>
      <w:r w:rsidR="00FC18BF" w:rsidRPr="007960D7">
        <w:rPr>
          <w:rFonts w:eastAsiaTheme="minorEastAsia"/>
        </w:rPr>
        <w:t xml:space="preserve">zwykle </w:t>
      </w:r>
      <w:r w:rsidR="008921C8" w:rsidRPr="007960D7">
        <w:rPr>
          <w:rFonts w:eastAsiaTheme="minorEastAsia"/>
        </w:rPr>
        <w:t>w promilach [</w:t>
      </w:r>
      <w:r w:rsidR="008921C8" w:rsidRPr="007960D7">
        <w:rPr>
          <w:rFonts w:eastAsiaTheme="minorEastAsia" w:cstheme="minorHAnsi"/>
        </w:rPr>
        <w:t>‰</w:t>
      </w:r>
      <w:r w:rsidR="008921C8" w:rsidRPr="007960D7">
        <w:rPr>
          <w:rFonts w:eastAsiaTheme="minorEastAsia"/>
        </w:rPr>
        <w:t>].</w:t>
      </w:r>
    </w:p>
    <w:p w14:paraId="0EF1D077" w14:textId="51897BA5" w:rsidR="00995442" w:rsidRPr="007960D7" w:rsidRDefault="00141E5E" w:rsidP="00141E5E">
      <w:pPr>
        <w:rPr>
          <w:rFonts w:eastAsiaTheme="minorEastAsia"/>
        </w:rPr>
      </w:pPr>
      <w:r w:rsidRPr="007960D7">
        <w:rPr>
          <w:rFonts w:eastAsiaTheme="minorEastAsia"/>
        </w:rPr>
        <w:t>W przyrodzie procesy frakcjonowania izo</w:t>
      </w:r>
      <w:r w:rsidR="005E0DB1" w:rsidRPr="007960D7">
        <w:rPr>
          <w:rFonts w:eastAsiaTheme="minorEastAsia"/>
        </w:rPr>
        <w:t>topowego dzielą się na zależne</w:t>
      </w:r>
      <w:r w:rsidRPr="007960D7">
        <w:rPr>
          <w:rFonts w:eastAsiaTheme="minorEastAsia"/>
        </w:rPr>
        <w:t xml:space="preserve"> oraz niezależne od masy</w:t>
      </w:r>
      <w:r w:rsidR="00391E4A" w:rsidRPr="007960D7">
        <w:rPr>
          <w:rFonts w:eastAsiaTheme="minorEastAsia"/>
        </w:rPr>
        <w:t>.</w:t>
      </w:r>
      <w:r w:rsidR="00391E4A" w:rsidRPr="007960D7">
        <w:rPr>
          <w:rFonts w:eastAsiaTheme="minorEastAsia"/>
        </w:rPr>
        <w:br/>
      </w:r>
      <w:r w:rsidR="00D81205" w:rsidRPr="007960D7">
        <w:rPr>
          <w:rFonts w:eastAsiaTheme="minorEastAsia"/>
        </w:rPr>
        <w:t>W obrębie cyklu hydrologicznego zależne od masy frakcjonowanie izotopów stabilnych tlenu i wodoru towarzyszące procesom przemian fazowych oraz transportu jest dominujące</w:t>
      </w:r>
      <w:r w:rsidR="00C85978" w:rsidRPr="007960D7">
        <w:rPr>
          <w:rFonts w:eastAsiaTheme="minorEastAsia"/>
        </w:rPr>
        <w:t xml:space="preserve"> [</w:t>
      </w:r>
      <w:r w:rsidR="007B46F0" w:rsidRPr="007960D7">
        <w:rPr>
          <w:rFonts w:eastAsiaTheme="minorEastAsia"/>
        </w:rPr>
        <w:t>Mook, 2000</w:t>
      </w:r>
      <w:r w:rsidR="00C85978" w:rsidRPr="007960D7">
        <w:rPr>
          <w:rFonts w:eastAsiaTheme="minorEastAsia"/>
        </w:rPr>
        <w:t>]</w:t>
      </w:r>
      <w:r w:rsidRPr="007960D7">
        <w:rPr>
          <w:rFonts w:eastAsiaTheme="minorEastAsia"/>
        </w:rPr>
        <w:t xml:space="preserve">. </w:t>
      </w:r>
      <w:r w:rsidR="00D81205" w:rsidRPr="007960D7">
        <w:rPr>
          <w:rFonts w:eastAsiaTheme="minorEastAsia"/>
        </w:rPr>
        <w:t>Wśród procesów</w:t>
      </w:r>
      <w:r w:rsidRPr="007960D7">
        <w:rPr>
          <w:rFonts w:eastAsiaTheme="minorEastAsia"/>
        </w:rPr>
        <w:t xml:space="preserve"> frakcjonowania zależnych od masy </w:t>
      </w:r>
      <w:r w:rsidR="00D81205" w:rsidRPr="007960D7">
        <w:rPr>
          <w:rFonts w:eastAsiaTheme="minorEastAsia"/>
        </w:rPr>
        <w:t>wyróżnia się</w:t>
      </w:r>
      <w:r w:rsidRPr="007960D7">
        <w:rPr>
          <w:rFonts w:eastAsiaTheme="minorEastAsia"/>
        </w:rPr>
        <w:t>: frakcjonowanie równowagowe</w:t>
      </w:r>
      <w:r w:rsidR="00B34A9B" w:rsidRPr="007960D7">
        <w:rPr>
          <w:rFonts w:eastAsiaTheme="minorEastAsia"/>
        </w:rPr>
        <w:t xml:space="preserve"> </w:t>
      </w:r>
      <w:r w:rsidR="00B34A9B" w:rsidRPr="007960D7">
        <w:rPr>
          <w:rFonts w:eastAsiaTheme="minorEastAsia" w:cstheme="minorHAnsi"/>
          <w:i/>
        </w:rPr>
        <w:t>α</w:t>
      </w:r>
      <w:r w:rsidR="00B34A9B" w:rsidRPr="007960D7">
        <w:rPr>
          <w:rFonts w:eastAsiaTheme="minorEastAsia"/>
          <w:i/>
          <w:vertAlign w:val="subscript"/>
        </w:rPr>
        <w:t>eq</w:t>
      </w:r>
      <w:r w:rsidR="00995442" w:rsidRPr="007960D7">
        <w:rPr>
          <w:rFonts w:eastAsiaTheme="minorEastAsia"/>
        </w:rPr>
        <w:t xml:space="preserve"> </w:t>
      </w:r>
      <w:r w:rsidRPr="007960D7">
        <w:rPr>
          <w:rFonts w:eastAsiaTheme="minorEastAsia"/>
        </w:rPr>
        <w:t>oraz frakcjonowanie kinetyczne</w:t>
      </w:r>
      <w:r w:rsidR="00B34A9B" w:rsidRPr="007960D7">
        <w:rPr>
          <w:rFonts w:eastAsiaTheme="minorEastAsia"/>
        </w:rPr>
        <w:t xml:space="preserve"> </w:t>
      </w:r>
      <w:r w:rsidR="00B34A9B" w:rsidRPr="007960D7">
        <w:rPr>
          <w:rFonts w:eastAsiaTheme="minorEastAsia" w:cstheme="minorHAnsi"/>
          <w:i/>
        </w:rPr>
        <w:t>α</w:t>
      </w:r>
      <w:r w:rsidR="00B34A9B" w:rsidRPr="007960D7">
        <w:rPr>
          <w:rFonts w:eastAsiaTheme="minorEastAsia"/>
          <w:i/>
          <w:vertAlign w:val="subscript"/>
        </w:rPr>
        <w:t>kin</w:t>
      </w:r>
      <w:r w:rsidRPr="007960D7">
        <w:rPr>
          <w:rFonts w:eastAsiaTheme="minorEastAsia"/>
        </w:rPr>
        <w:t>.</w:t>
      </w:r>
      <w:r w:rsidR="00995442" w:rsidRPr="007960D7">
        <w:rPr>
          <w:rFonts w:eastAsiaTheme="minorEastAsia"/>
        </w:rPr>
        <w:t xml:space="preserve"> Całkow</w:t>
      </w:r>
      <w:r w:rsidR="00323B52" w:rsidRPr="007960D7">
        <w:rPr>
          <w:rFonts w:eastAsiaTheme="minorEastAsia"/>
        </w:rPr>
        <w:t>ity współczynnik frakcjonowania</w:t>
      </w:r>
      <w:r w:rsidR="00B34A9B" w:rsidRPr="007960D7">
        <w:rPr>
          <w:rFonts w:eastAsiaTheme="minorEastAsia"/>
        </w:rPr>
        <w:t xml:space="preserve"> </w:t>
      </w:r>
      <w:r w:rsidR="00B34A9B" w:rsidRPr="007960D7">
        <w:rPr>
          <w:rFonts w:eastAsiaTheme="minorEastAsia" w:cstheme="minorHAnsi"/>
          <w:i/>
        </w:rPr>
        <w:t>α</w:t>
      </w:r>
      <w:r w:rsidR="00995442" w:rsidRPr="007960D7">
        <w:rPr>
          <w:bCs/>
          <w:i/>
        </w:rPr>
        <w:t xml:space="preserve"> </w:t>
      </w:r>
      <w:r w:rsidR="00995442" w:rsidRPr="007960D7">
        <w:rPr>
          <w:rFonts w:eastAsiaTheme="minorEastAsia"/>
        </w:rPr>
        <w:t>stanowi iloczyn frakcjonowania równowagowego i kinetycznego:</w:t>
      </w:r>
    </w:p>
    <w:p w14:paraId="6DD721FF" w14:textId="06F220F0" w:rsidR="00995442" w:rsidRPr="007960D7" w:rsidRDefault="00995442" w:rsidP="00323B52">
      <w:pPr>
        <w:jc w:val="right"/>
        <w:rPr>
          <w:rFonts w:eastAsiaTheme="minorEastAsia"/>
        </w:rPr>
      </w:pPr>
      <m:oMath>
        <m:r>
          <w:rPr>
            <w:rFonts w:ascii="Cambria Math" w:eastAsiaTheme="minorEastAsia" w:hAnsi="Cambria Math"/>
          </w:rPr>
          <m:t>α=</m:t>
        </m:r>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eq</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kin</m:t>
            </m:r>
          </m:sub>
        </m:sSub>
      </m:oMath>
      <w:r w:rsidR="00323B52" w:rsidRPr="007960D7">
        <w:rPr>
          <w:rFonts w:eastAsiaTheme="minorEastAsia"/>
        </w:rPr>
        <w:tab/>
      </w:r>
      <w:r w:rsidR="00323B52" w:rsidRPr="007960D7">
        <w:rPr>
          <w:rFonts w:eastAsiaTheme="minorEastAsia"/>
        </w:rPr>
        <w:tab/>
      </w:r>
      <w:r w:rsidR="00323B52" w:rsidRPr="007960D7">
        <w:rPr>
          <w:rFonts w:eastAsiaTheme="minorEastAsia"/>
        </w:rPr>
        <w:tab/>
      </w:r>
      <w:r w:rsidR="00323B52" w:rsidRPr="007960D7">
        <w:rPr>
          <w:rFonts w:eastAsiaTheme="minorEastAsia"/>
        </w:rPr>
        <w:tab/>
      </w:r>
      <w:r w:rsidR="00323B52" w:rsidRPr="007960D7">
        <w:rPr>
          <w:rFonts w:eastAsiaTheme="minorEastAsia"/>
        </w:rPr>
        <w:tab/>
        <w:t xml:space="preserve">          (</w:t>
      </w:r>
      <w:r w:rsidR="009E09C4" w:rsidRPr="007960D7">
        <w:rPr>
          <w:rFonts w:eastAsiaTheme="minorEastAsia"/>
        </w:rPr>
        <w:t>2.3</w:t>
      </w:r>
      <w:r w:rsidR="00323B52" w:rsidRPr="007960D7">
        <w:rPr>
          <w:rFonts w:eastAsiaTheme="minorEastAsia"/>
        </w:rPr>
        <w:t>)</w:t>
      </w:r>
    </w:p>
    <w:p w14:paraId="71401963" w14:textId="24AF1734" w:rsidR="00995442" w:rsidRPr="007960D7" w:rsidRDefault="00995442" w:rsidP="0049732D">
      <w:pPr>
        <w:rPr>
          <w:rFonts w:eastAsiaTheme="minorEastAsia"/>
        </w:rPr>
      </w:pPr>
      <w:r w:rsidRPr="007960D7">
        <w:rPr>
          <w:rFonts w:eastAsiaTheme="minorEastAsia"/>
        </w:rPr>
        <w:t xml:space="preserve">Stąd całkowite wzbogacenie izotopowe </w:t>
      </w:r>
      <w:r w:rsidR="00391E4A" w:rsidRPr="007960D7">
        <w:rPr>
          <w:rFonts w:eastAsiaTheme="minorEastAsia" w:cstheme="minorHAnsi"/>
          <w:i/>
        </w:rPr>
        <w:t>ε</w:t>
      </w:r>
      <w:r w:rsidRPr="007960D7">
        <w:rPr>
          <w:rFonts w:eastAsiaTheme="minorEastAsia"/>
        </w:rPr>
        <w:t xml:space="preserve"> </w:t>
      </w:r>
      <w:r w:rsidR="003E2517" w:rsidRPr="007960D7">
        <w:rPr>
          <w:rFonts w:eastAsiaTheme="minorEastAsia"/>
        </w:rPr>
        <w:t xml:space="preserve">stanowi </w:t>
      </w:r>
      <w:r w:rsidR="00391E4A" w:rsidRPr="007960D7">
        <w:rPr>
          <w:rFonts w:eastAsiaTheme="minorEastAsia"/>
        </w:rPr>
        <w:t>w przybliżeniu sumę wzbogacenia</w:t>
      </w:r>
      <w:r w:rsidR="00391E4A" w:rsidRPr="007960D7">
        <w:rPr>
          <w:rFonts w:eastAsiaTheme="minorEastAsia"/>
        </w:rPr>
        <w:br/>
      </w:r>
      <w:r w:rsidR="003E2517" w:rsidRPr="007960D7">
        <w:rPr>
          <w:rFonts w:eastAsiaTheme="minorEastAsia"/>
        </w:rPr>
        <w:t>równowagowego i kinetycznego</w:t>
      </w:r>
      <w:r w:rsidRPr="007960D7">
        <w:rPr>
          <w:rFonts w:eastAsiaTheme="minorEastAsia"/>
        </w:rPr>
        <w:t>:</w:t>
      </w:r>
    </w:p>
    <w:p w14:paraId="431ADE94" w14:textId="45EE0BF6" w:rsidR="0049732D" w:rsidRPr="007960D7" w:rsidRDefault="0049732D" w:rsidP="00323B52">
      <w:pPr>
        <w:jc w:val="right"/>
      </w:pPr>
      <m:oMath>
        <m:r>
          <w:rPr>
            <w:rFonts w:ascii="Cambria Math" w:eastAsiaTheme="minorEastAsia" w:hAnsi="Cambria Math"/>
          </w:rPr>
          <m:t>ε=α-1=</m:t>
        </m:r>
        <m:sSub>
          <m:sSubPr>
            <m:ctrlPr>
              <w:rPr>
                <w:rFonts w:ascii="Cambria Math" w:hAnsi="Cambria Math"/>
                <w:i/>
              </w:rPr>
            </m:ctrlPr>
          </m:sSubPr>
          <m:e>
            <m:r>
              <w:rPr>
                <w:rFonts w:ascii="Cambria Math" w:hAnsi="Cambria Math"/>
              </w:rPr>
              <m:t>α</m:t>
            </m:r>
          </m:e>
          <m:sub>
            <m:r>
              <w:rPr>
                <w:rFonts w:ascii="Cambria Math" w:hAnsi="Cambria Math"/>
              </w:rPr>
              <m:t>eq</m:t>
            </m:r>
          </m:sub>
        </m:sSub>
        <m:r>
          <w:rPr>
            <w:rFonts w:ascii="Cambria Math" w:hAnsi="Cambria Math"/>
          </w:rPr>
          <m:t>∙</m:t>
        </m:r>
        <m:sSub>
          <m:sSubPr>
            <m:ctrlPr>
              <w:rPr>
                <w:rFonts w:ascii="Cambria Math" w:hAnsi="Cambria Math"/>
                <w:i/>
              </w:rPr>
            </m:ctrlPr>
          </m:sSubPr>
          <m:e>
            <m:r>
              <w:rPr>
                <w:rFonts w:ascii="Cambria Math" w:hAnsi="Cambria Math"/>
              </w:rPr>
              <m:t>α</m:t>
            </m:r>
          </m:e>
          <m:sub>
            <m:r>
              <w:rPr>
                <w:rFonts w:ascii="Cambria Math" w:hAnsi="Cambria Math"/>
              </w:rPr>
              <m:t>kin</m:t>
            </m:r>
          </m:sub>
        </m:sSub>
        <m:r>
          <w:rPr>
            <w:rFonts w:ascii="Cambria Math" w:hAnsi="Cambria Math"/>
          </w:rPr>
          <m:t>-1=</m:t>
        </m:r>
        <m:d>
          <m:dPr>
            <m:ctrlPr>
              <w:rPr>
                <w:rFonts w:ascii="Cambria Math" w:hAnsi="Cambria Math"/>
                <w:i/>
              </w:rPr>
            </m:ctrlPr>
          </m:dPr>
          <m:e>
            <m:sSub>
              <m:sSubPr>
                <m:ctrlPr>
                  <w:rPr>
                    <w:rFonts w:ascii="Cambria Math" w:hAnsi="Cambria Math"/>
                    <w:i/>
                  </w:rPr>
                </m:ctrlPr>
              </m:sSubPr>
              <m:e>
                <m:r>
                  <w:rPr>
                    <w:rFonts w:ascii="Cambria Math" w:hAnsi="Cambria Math"/>
                  </w:rPr>
                  <m:t>ε</m:t>
                </m:r>
              </m:e>
              <m:sub>
                <m:r>
                  <w:rPr>
                    <w:rFonts w:ascii="Cambria Math" w:hAnsi="Cambria Math"/>
                  </w:rPr>
                  <m:t>eq</m:t>
                </m:r>
              </m:sub>
            </m:sSub>
            <m:r>
              <w:rPr>
                <w:rFonts w:ascii="Cambria Math" w:hAnsi="Cambria Math"/>
              </w:rPr>
              <m:t>+1</m:t>
            </m:r>
          </m:e>
        </m:d>
        <m:d>
          <m:dPr>
            <m:ctrlPr>
              <w:rPr>
                <w:rFonts w:ascii="Cambria Math" w:hAnsi="Cambria Math"/>
                <w:i/>
              </w:rPr>
            </m:ctrlPr>
          </m:dPr>
          <m:e>
            <m:sSub>
              <m:sSubPr>
                <m:ctrlPr>
                  <w:rPr>
                    <w:rFonts w:ascii="Cambria Math" w:hAnsi="Cambria Math"/>
                    <w:i/>
                  </w:rPr>
                </m:ctrlPr>
              </m:sSubPr>
              <m:e>
                <m:r>
                  <w:rPr>
                    <w:rFonts w:ascii="Cambria Math" w:hAnsi="Cambria Math"/>
                  </w:rPr>
                  <m:t>ε</m:t>
                </m:r>
              </m:e>
              <m:sub>
                <m:r>
                  <w:rPr>
                    <w:rFonts w:ascii="Cambria Math" w:hAnsi="Cambria Math"/>
                  </w:rPr>
                  <m:t>kin</m:t>
                </m:r>
              </m:sub>
            </m:sSub>
            <m:r>
              <w:rPr>
                <w:rFonts w:ascii="Cambria Math" w:hAnsi="Cambria Math"/>
              </w:rPr>
              <m:t>+1</m:t>
            </m:r>
          </m:e>
        </m:d>
        <m:r>
          <w:rPr>
            <w:rFonts w:ascii="Cambria Math" w:hAnsi="Cambria Math"/>
          </w:rPr>
          <m:t>-1≈</m:t>
        </m:r>
        <m:sSub>
          <m:sSubPr>
            <m:ctrlPr>
              <w:rPr>
                <w:rFonts w:ascii="Cambria Math" w:hAnsi="Cambria Math"/>
                <w:i/>
              </w:rPr>
            </m:ctrlPr>
          </m:sSubPr>
          <m:e>
            <m:r>
              <w:rPr>
                <w:rFonts w:ascii="Cambria Math" w:hAnsi="Cambria Math"/>
              </w:rPr>
              <m:t>ε</m:t>
            </m:r>
          </m:e>
          <m:sub>
            <m:r>
              <w:rPr>
                <w:rFonts w:ascii="Cambria Math" w:hAnsi="Cambria Math"/>
              </w:rPr>
              <m:t>eq</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kin</m:t>
            </m:r>
          </m:sub>
        </m:sSub>
      </m:oMath>
      <w:r w:rsidR="00323B52" w:rsidRPr="007960D7">
        <w:rPr>
          <w:rFonts w:eastAsiaTheme="minorEastAsia"/>
        </w:rPr>
        <w:tab/>
      </w:r>
      <w:r w:rsidR="002E4D6A" w:rsidRPr="007960D7">
        <w:rPr>
          <w:rFonts w:eastAsiaTheme="minorEastAsia"/>
        </w:rPr>
        <w:tab/>
      </w:r>
      <w:r w:rsidR="00323B52" w:rsidRPr="007960D7">
        <w:rPr>
          <w:rFonts w:eastAsiaTheme="minorEastAsia"/>
        </w:rPr>
        <w:t>(</w:t>
      </w:r>
      <w:r w:rsidR="004C36D0" w:rsidRPr="007960D7">
        <w:rPr>
          <w:rFonts w:eastAsiaTheme="minorEastAsia"/>
        </w:rPr>
        <w:t>2.4</w:t>
      </w:r>
      <w:r w:rsidR="00323B52" w:rsidRPr="007960D7">
        <w:rPr>
          <w:rFonts w:eastAsiaTheme="minorEastAsia"/>
        </w:rPr>
        <w:t>)</w:t>
      </w:r>
    </w:p>
    <w:p w14:paraId="78D9B817" w14:textId="552AD579" w:rsidR="00C4179F" w:rsidRPr="007960D7" w:rsidRDefault="00BA5952" w:rsidP="00141E5E">
      <w:pPr>
        <w:rPr>
          <w:rFonts w:eastAsiaTheme="minorEastAsia"/>
          <w:color w:val="000000" w:themeColor="text1"/>
        </w:rPr>
      </w:pPr>
      <w:r w:rsidRPr="007960D7">
        <w:rPr>
          <w:rFonts w:eastAsiaTheme="minorEastAsia"/>
          <w:color w:val="000000" w:themeColor="text1"/>
        </w:rPr>
        <w:t>Wśród</w:t>
      </w:r>
      <w:r w:rsidR="00C4179F" w:rsidRPr="007960D7">
        <w:rPr>
          <w:rFonts w:eastAsiaTheme="minorEastAsia"/>
          <w:color w:val="000000" w:themeColor="text1"/>
        </w:rPr>
        <w:t xml:space="preserve"> mechanizm</w:t>
      </w:r>
      <w:r w:rsidRPr="007960D7">
        <w:rPr>
          <w:rFonts w:eastAsiaTheme="minorEastAsia"/>
          <w:color w:val="000000" w:themeColor="text1"/>
        </w:rPr>
        <w:t>ów</w:t>
      </w:r>
      <w:r w:rsidR="00C4179F" w:rsidRPr="007960D7">
        <w:rPr>
          <w:rFonts w:eastAsiaTheme="minorEastAsia"/>
          <w:color w:val="000000" w:themeColor="text1"/>
        </w:rPr>
        <w:t xml:space="preserve"> wpływający</w:t>
      </w:r>
      <w:r w:rsidRPr="007960D7">
        <w:rPr>
          <w:rFonts w:eastAsiaTheme="minorEastAsia"/>
          <w:color w:val="000000" w:themeColor="text1"/>
        </w:rPr>
        <w:t>ch</w:t>
      </w:r>
      <w:r w:rsidR="00C4179F" w:rsidRPr="007960D7">
        <w:rPr>
          <w:rFonts w:eastAsiaTheme="minorEastAsia"/>
          <w:color w:val="000000" w:themeColor="text1"/>
        </w:rPr>
        <w:t xml:space="preserve"> na skład izotopowy wody w obrębie </w:t>
      </w:r>
      <w:r w:rsidR="004A2842" w:rsidRPr="007960D7">
        <w:rPr>
          <w:rFonts w:eastAsiaTheme="minorEastAsia"/>
          <w:color w:val="000000" w:themeColor="text1"/>
        </w:rPr>
        <w:t xml:space="preserve">atmosferycznego </w:t>
      </w:r>
      <w:r w:rsidR="00C4179F" w:rsidRPr="007960D7">
        <w:rPr>
          <w:rFonts w:eastAsiaTheme="minorEastAsia"/>
          <w:color w:val="000000" w:themeColor="text1"/>
        </w:rPr>
        <w:t xml:space="preserve">cyklu hydrologicznego </w:t>
      </w:r>
      <w:r w:rsidRPr="007960D7">
        <w:rPr>
          <w:rFonts w:eastAsiaTheme="minorEastAsia"/>
          <w:color w:val="000000" w:themeColor="text1"/>
        </w:rPr>
        <w:t xml:space="preserve">ważną rolę odgrywa również </w:t>
      </w:r>
      <w:r w:rsidR="00C4179F" w:rsidRPr="007960D7">
        <w:rPr>
          <w:rFonts w:eastAsiaTheme="minorEastAsia"/>
          <w:color w:val="000000" w:themeColor="text1"/>
        </w:rPr>
        <w:t>proces Rayleigha</w:t>
      </w:r>
      <w:r w:rsidR="007A378E" w:rsidRPr="007960D7">
        <w:rPr>
          <w:rFonts w:eastAsiaTheme="minorEastAsia"/>
          <w:color w:val="000000" w:themeColor="text1"/>
        </w:rPr>
        <w:t xml:space="preserve"> [</w:t>
      </w:r>
      <w:r w:rsidR="002B0550" w:rsidRPr="007960D7">
        <w:rPr>
          <w:rFonts w:eastAsiaTheme="minorEastAsia"/>
          <w:color w:val="000000" w:themeColor="text1"/>
        </w:rPr>
        <w:t>Sharp, 2017</w:t>
      </w:r>
      <w:r w:rsidR="007A378E" w:rsidRPr="007960D7">
        <w:rPr>
          <w:rFonts w:eastAsiaTheme="minorEastAsia"/>
          <w:color w:val="000000" w:themeColor="text1"/>
        </w:rPr>
        <w:t>]</w:t>
      </w:r>
      <w:r w:rsidR="00C4179F" w:rsidRPr="007960D7">
        <w:rPr>
          <w:rFonts w:eastAsiaTheme="minorEastAsia"/>
          <w:color w:val="000000" w:themeColor="text1"/>
        </w:rPr>
        <w:t>.</w:t>
      </w:r>
      <w:r w:rsidR="00C25F58" w:rsidRPr="007960D7">
        <w:rPr>
          <w:rFonts w:eastAsiaTheme="minorEastAsia"/>
          <w:color w:val="000000" w:themeColor="text1"/>
        </w:rPr>
        <w:t xml:space="preserve"> </w:t>
      </w:r>
      <w:r w:rsidRPr="007960D7">
        <w:rPr>
          <w:rFonts w:eastAsiaTheme="minorEastAsia"/>
          <w:color w:val="000000" w:themeColor="text1"/>
        </w:rPr>
        <w:t>Ponadto</w:t>
      </w:r>
      <w:r w:rsidR="007A378E" w:rsidRPr="007960D7">
        <w:rPr>
          <w:rFonts w:eastAsiaTheme="minorEastAsia"/>
          <w:color w:val="000000" w:themeColor="text1"/>
        </w:rPr>
        <w:t>, w warunkach na</w:t>
      </w:r>
      <w:r w:rsidR="00C25F58" w:rsidRPr="007960D7">
        <w:rPr>
          <w:rFonts w:eastAsiaTheme="minorEastAsia"/>
          <w:color w:val="000000" w:themeColor="text1"/>
        </w:rPr>
        <w:t>tur</w:t>
      </w:r>
      <w:r w:rsidR="007A378E" w:rsidRPr="007960D7">
        <w:rPr>
          <w:rFonts w:eastAsiaTheme="minorEastAsia"/>
          <w:color w:val="000000" w:themeColor="text1"/>
        </w:rPr>
        <w:t xml:space="preserve">alnych, </w:t>
      </w:r>
      <w:r w:rsidRPr="007960D7">
        <w:rPr>
          <w:rFonts w:eastAsiaTheme="minorEastAsia"/>
          <w:color w:val="000000" w:themeColor="text1"/>
        </w:rPr>
        <w:t>skład izotopowy wody będzie podlegał ewolucji na drodze mieszania się wód o odmiennej historii</w:t>
      </w:r>
      <w:r w:rsidR="00250B69" w:rsidRPr="007960D7">
        <w:rPr>
          <w:rFonts w:eastAsiaTheme="minorEastAsia"/>
          <w:color w:val="000000" w:themeColor="text1"/>
        </w:rPr>
        <w:t xml:space="preserve"> i składzie izotopowym</w:t>
      </w:r>
      <w:r w:rsidRPr="007960D7">
        <w:rPr>
          <w:rFonts w:eastAsiaTheme="minorEastAsia"/>
          <w:color w:val="000000" w:themeColor="text1"/>
        </w:rPr>
        <w:t>.</w:t>
      </w:r>
    </w:p>
    <w:p w14:paraId="537852E0" w14:textId="47314911" w:rsidR="004C5271" w:rsidRPr="007960D7" w:rsidRDefault="00995442" w:rsidP="00857436">
      <w:pPr>
        <w:pStyle w:val="Nagwek2"/>
      </w:pPr>
      <w:bookmarkStart w:id="11" w:name="_Toc75366720"/>
      <w:r w:rsidRPr="007960D7">
        <w:t>Frakcjonowanie r</w:t>
      </w:r>
      <w:r w:rsidR="004C5271" w:rsidRPr="007960D7">
        <w:t>ównowagowe</w:t>
      </w:r>
      <w:bookmarkEnd w:id="11"/>
    </w:p>
    <w:p w14:paraId="4A10336A" w14:textId="33233C15" w:rsidR="00507786" w:rsidRPr="007960D7" w:rsidRDefault="00A76059" w:rsidP="007B61AD">
      <w:r w:rsidRPr="007960D7">
        <w:t xml:space="preserve">Frakcjonowanie równowagowe </w:t>
      </w:r>
      <w:r w:rsidR="000C7CAB" w:rsidRPr="007960D7">
        <w:t xml:space="preserve">ma miejsce w </w:t>
      </w:r>
      <w:r w:rsidR="009B78DC" w:rsidRPr="007960D7">
        <w:t>stanie</w:t>
      </w:r>
      <w:r w:rsidR="00CF5979" w:rsidRPr="007960D7">
        <w:t xml:space="preserve"> </w:t>
      </w:r>
      <w:r w:rsidR="000C7CAB" w:rsidRPr="007960D7">
        <w:t xml:space="preserve">równowagi termodynamicznej między </w:t>
      </w:r>
      <w:r w:rsidR="00ED6DF2" w:rsidRPr="007960D7">
        <w:t xml:space="preserve">oddziaływującymi </w:t>
      </w:r>
      <w:r w:rsidR="000C7CAB" w:rsidRPr="007960D7">
        <w:t>związkami chemicznymi, czy też różnymi fazami danej substancji.</w:t>
      </w:r>
      <w:r w:rsidR="00CF5979" w:rsidRPr="007960D7">
        <w:t xml:space="preserve"> </w:t>
      </w:r>
      <w:r w:rsidR="00247558" w:rsidRPr="007960D7">
        <w:t>Z</w:t>
      </w:r>
      <w:r w:rsidR="00CF5979" w:rsidRPr="007960D7">
        <w:t xml:space="preserve"> takim stanem równowagi mamy do czynienia</w:t>
      </w:r>
      <w:r w:rsidR="00247558" w:rsidRPr="007960D7">
        <w:t xml:space="preserve"> </w:t>
      </w:r>
      <w:r w:rsidR="00A20A89" w:rsidRPr="007960D7">
        <w:t xml:space="preserve">np. </w:t>
      </w:r>
      <w:r w:rsidR="00247558" w:rsidRPr="007960D7">
        <w:t xml:space="preserve">w </w:t>
      </w:r>
      <w:r w:rsidR="007A378E" w:rsidRPr="007960D7">
        <w:t>u</w:t>
      </w:r>
      <w:r w:rsidR="00C25F58" w:rsidRPr="007960D7">
        <w:t xml:space="preserve">kładzie </w:t>
      </w:r>
      <w:r w:rsidR="00A20A89" w:rsidRPr="007960D7">
        <w:t>woda</w:t>
      </w:r>
      <w:r w:rsidR="007A378E" w:rsidRPr="007960D7">
        <w:t xml:space="preserve"> </w:t>
      </w:r>
      <w:r w:rsidR="00573D2A" w:rsidRPr="007960D7">
        <w:t>–</w:t>
      </w:r>
      <w:r w:rsidR="007A378E" w:rsidRPr="007960D7">
        <w:t xml:space="preserve"> para nasycona</w:t>
      </w:r>
      <w:r w:rsidR="001364DC" w:rsidRPr="007960D7">
        <w:t xml:space="preserve"> (wilgotność względna równa 100%)</w:t>
      </w:r>
      <w:r w:rsidR="00247558" w:rsidRPr="007960D7">
        <w:t>.</w:t>
      </w:r>
      <w:r w:rsidR="007A378E" w:rsidRPr="007960D7">
        <w:t xml:space="preserve"> W warunkach równowagi termodynamicznej s</w:t>
      </w:r>
      <w:r w:rsidR="00247558" w:rsidRPr="007960D7">
        <w:t xml:space="preserve">trumienie pary wychodzący i dochodzący do powierzchni </w:t>
      </w:r>
      <w:r w:rsidR="00A20A89" w:rsidRPr="007960D7">
        <w:t>wody</w:t>
      </w:r>
      <w:r w:rsidR="00247558" w:rsidRPr="007960D7">
        <w:t xml:space="preserve"> są sobie równe.</w:t>
      </w:r>
      <w:r w:rsidR="006972E3" w:rsidRPr="007960D7">
        <w:t xml:space="preserve"> </w:t>
      </w:r>
      <w:r w:rsidR="006A726B" w:rsidRPr="007960D7">
        <w:t xml:space="preserve">W stanie równowagi współczynniki frakcjonowania wodoru i tlenu między fazą ciekłą </w:t>
      </w:r>
      <w:r w:rsidR="00573D2A" w:rsidRPr="007960D7">
        <w:rPr>
          <w:i/>
        </w:rPr>
        <w:t>L</w:t>
      </w:r>
      <w:r w:rsidR="00573D2A" w:rsidRPr="007960D7">
        <w:t xml:space="preserve"> </w:t>
      </w:r>
      <w:r w:rsidR="006A726B" w:rsidRPr="007960D7">
        <w:t>(lub stałą) a gazową</w:t>
      </w:r>
      <w:r w:rsidR="00573D2A" w:rsidRPr="007960D7">
        <w:t xml:space="preserve"> </w:t>
      </w:r>
      <w:r w:rsidR="00573D2A" w:rsidRPr="007960D7">
        <w:rPr>
          <w:i/>
        </w:rPr>
        <w:t>V</w:t>
      </w:r>
      <w:r w:rsidR="006A726B" w:rsidRPr="007960D7">
        <w:t xml:space="preserve"> są </w:t>
      </w:r>
      <w:r w:rsidR="004F49A1" w:rsidRPr="007960D7">
        <w:t>niemalże</w:t>
      </w:r>
      <w:r w:rsidR="006A726B" w:rsidRPr="007960D7">
        <w:t xml:space="preserve"> równe stosunkowi ciśnień </w:t>
      </w:r>
      <w:r w:rsidR="00624882" w:rsidRPr="007960D7">
        <w:t xml:space="preserve">parcjalnych </w:t>
      </w:r>
      <w:r w:rsidR="006A726B" w:rsidRPr="007960D7">
        <w:t xml:space="preserve">pary </w:t>
      </w:r>
      <w:r w:rsidR="006A726B" w:rsidRPr="007960D7">
        <w:lastRenderedPageBreak/>
        <w:t xml:space="preserve">nasyconej dla </w:t>
      </w:r>
      <w:r w:rsidR="00554AEE" w:rsidRPr="007960D7">
        <w:t xml:space="preserve">ciężkich i lekkich </w:t>
      </w:r>
      <w:r w:rsidR="006A726B" w:rsidRPr="007960D7">
        <w:t xml:space="preserve">molekuł </w:t>
      </w:r>
      <w:r w:rsidR="00554AEE" w:rsidRPr="007960D7">
        <w:t>izotopowych</w:t>
      </w:r>
      <w:r w:rsidR="009B78DC" w:rsidRPr="007960D7">
        <w:t xml:space="preserve"> [Różański, 1987]</w:t>
      </w:r>
      <w:r w:rsidR="006A726B" w:rsidRPr="007960D7">
        <w:t xml:space="preserve">. </w:t>
      </w:r>
      <w:r w:rsidR="00391E4A" w:rsidRPr="007960D7">
        <w:t>Przykładowo, dla molekuł</w:t>
      </w:r>
      <w:r w:rsidR="00391E4A" w:rsidRPr="007960D7">
        <w:br/>
      </w:r>
      <w:r w:rsidR="00507786" w:rsidRPr="007960D7">
        <w:rPr>
          <w:vertAlign w:val="superscript"/>
        </w:rPr>
        <w:t>1</w:t>
      </w:r>
      <w:r w:rsidR="00507786" w:rsidRPr="007960D7">
        <w:t>H</w:t>
      </w:r>
      <w:r w:rsidR="00507786" w:rsidRPr="007960D7">
        <w:rPr>
          <w:vertAlign w:val="subscript"/>
        </w:rPr>
        <w:t>2</w:t>
      </w:r>
      <w:r w:rsidR="00507786" w:rsidRPr="007960D7">
        <w:rPr>
          <w:vertAlign w:val="superscript"/>
        </w:rPr>
        <w:t>16</w:t>
      </w:r>
      <w:r w:rsidR="00507786" w:rsidRPr="007960D7">
        <w:t xml:space="preserve">O i </w:t>
      </w:r>
      <w:r w:rsidR="009E3B8B" w:rsidRPr="007960D7">
        <w:rPr>
          <w:vertAlign w:val="superscript"/>
        </w:rPr>
        <w:t>1</w:t>
      </w:r>
      <w:r w:rsidR="009E3B8B" w:rsidRPr="007960D7">
        <w:t>H</w:t>
      </w:r>
      <w:r w:rsidR="00507786" w:rsidRPr="007960D7">
        <w:rPr>
          <w:vertAlign w:val="superscript"/>
        </w:rPr>
        <w:t>2</w:t>
      </w:r>
      <w:r w:rsidR="00507786" w:rsidRPr="007960D7">
        <w:t>H</w:t>
      </w:r>
      <w:r w:rsidR="00507786" w:rsidRPr="007960D7">
        <w:rPr>
          <w:vertAlign w:val="superscript"/>
        </w:rPr>
        <w:t>16</w:t>
      </w:r>
      <w:r w:rsidR="00507786" w:rsidRPr="007960D7">
        <w:t>O mamy:</w:t>
      </w:r>
    </w:p>
    <w:p w14:paraId="6A9153C1" w14:textId="147B6397" w:rsidR="00507786" w:rsidRPr="007960D7" w:rsidRDefault="00DF3C3E" w:rsidP="00C81C5D">
      <w:pPr>
        <w:jc w:val="right"/>
      </w:pPr>
      <m:oMath>
        <m:sSubSup>
          <m:sSubSupPr>
            <m:ctrlPr>
              <w:rPr>
                <w:rFonts w:ascii="Cambria Math" w:hAnsi="Cambria Math"/>
                <w:i/>
              </w:rPr>
            </m:ctrlPr>
          </m:sSubSupPr>
          <m:e>
            <m:r>
              <w:rPr>
                <w:rFonts w:ascii="Cambria Math" w:hAnsi="Cambria Math"/>
              </w:rPr>
              <m:t>α</m:t>
            </m:r>
          </m:e>
          <m:sub>
            <m:r>
              <w:rPr>
                <w:rFonts w:ascii="Cambria Math" w:hAnsi="Cambria Math"/>
              </w:rPr>
              <m:t>eq</m:t>
            </m:r>
          </m:sub>
          <m:sup>
            <m:r>
              <w:rPr>
                <w:rFonts w:ascii="Cambria Math" w:hAnsi="Cambria Math"/>
              </w:rPr>
              <m:t>L/V</m:t>
            </m:r>
          </m:sup>
        </m:sSubSup>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sPre>
                  <m:sPrePr>
                    <m:ctrlPr>
                      <w:rPr>
                        <w:rFonts w:ascii="Cambria Math" w:hAnsi="Cambria Math"/>
                        <w:i/>
                      </w:rPr>
                    </m:ctrlPr>
                  </m:sPrePr>
                  <m:sub/>
                  <m:sup>
                    <m:r>
                      <w:rPr>
                        <w:rFonts w:ascii="Cambria Math" w:hAnsi="Cambria Math"/>
                      </w:rPr>
                      <m:t>2</m:t>
                    </m:r>
                  </m:sup>
                  <m:e>
                    <m:r>
                      <w:rPr>
                        <w:rFonts w:ascii="Cambria Math" w:hAnsi="Cambria Math"/>
                      </w:rPr>
                      <m:t>H/</m:t>
                    </m:r>
                    <m:sPre>
                      <m:sPrePr>
                        <m:ctrlPr>
                          <w:rPr>
                            <w:rFonts w:ascii="Cambria Math" w:hAnsi="Cambria Math"/>
                            <w:i/>
                          </w:rPr>
                        </m:ctrlPr>
                      </m:sPrePr>
                      <m:sub/>
                      <m:sup>
                        <m:r>
                          <w:rPr>
                            <w:rFonts w:ascii="Cambria Math" w:hAnsi="Cambria Math"/>
                          </w:rPr>
                          <m:t>1</m:t>
                        </m:r>
                      </m:sup>
                      <m:e>
                        <m:r>
                          <w:rPr>
                            <w:rFonts w:ascii="Cambria Math" w:hAnsi="Cambria Math"/>
                          </w:rPr>
                          <m:t>H)</m:t>
                        </m:r>
                      </m:e>
                    </m:sPre>
                  </m:e>
                </m:sPre>
              </m:e>
              <m:sub>
                <m:r>
                  <w:rPr>
                    <w:rFonts w:ascii="Cambria Math" w:hAnsi="Cambria Math"/>
                  </w:rPr>
                  <m:t>L</m:t>
                </m:r>
              </m:sub>
            </m:sSub>
          </m:num>
          <m:den>
            <m:sSub>
              <m:sSubPr>
                <m:ctrlPr>
                  <w:rPr>
                    <w:rFonts w:ascii="Cambria Math" w:hAnsi="Cambria Math"/>
                    <w:i/>
                  </w:rPr>
                </m:ctrlPr>
              </m:sSubPr>
              <m:e>
                <m:r>
                  <w:rPr>
                    <w:rFonts w:ascii="Cambria Math" w:hAnsi="Cambria Math"/>
                  </w:rPr>
                  <m:t>(</m:t>
                </m:r>
                <m:sPre>
                  <m:sPrePr>
                    <m:ctrlPr>
                      <w:rPr>
                        <w:rFonts w:ascii="Cambria Math" w:hAnsi="Cambria Math"/>
                        <w:i/>
                      </w:rPr>
                    </m:ctrlPr>
                  </m:sPrePr>
                  <m:sub/>
                  <m:sup>
                    <m:r>
                      <w:rPr>
                        <w:rFonts w:ascii="Cambria Math" w:hAnsi="Cambria Math"/>
                      </w:rPr>
                      <m:t>2</m:t>
                    </m:r>
                  </m:sup>
                  <m:e>
                    <m:r>
                      <w:rPr>
                        <w:rFonts w:ascii="Cambria Math" w:hAnsi="Cambria Math"/>
                      </w:rPr>
                      <m:t>H/</m:t>
                    </m:r>
                    <m:sPre>
                      <m:sPrePr>
                        <m:ctrlPr>
                          <w:rPr>
                            <w:rFonts w:ascii="Cambria Math" w:hAnsi="Cambria Math"/>
                            <w:i/>
                          </w:rPr>
                        </m:ctrlPr>
                      </m:sPrePr>
                      <m:sub/>
                      <m:sup>
                        <m:r>
                          <w:rPr>
                            <w:rFonts w:ascii="Cambria Math" w:hAnsi="Cambria Math"/>
                          </w:rPr>
                          <m:t>1</m:t>
                        </m:r>
                      </m:sup>
                      <m:e>
                        <m:r>
                          <w:rPr>
                            <w:rFonts w:ascii="Cambria Math" w:hAnsi="Cambria Math"/>
                          </w:rPr>
                          <m:t>H)</m:t>
                        </m:r>
                      </m:e>
                    </m:sPre>
                  </m:e>
                </m:sPre>
              </m:e>
              <m:sub>
                <m:r>
                  <w:rPr>
                    <w:rFonts w:ascii="Cambria Math" w:hAnsi="Cambria Math"/>
                  </w:rPr>
                  <m:t>V</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sPre>
                  <m:sPrePr>
                    <m:ctrlPr>
                      <w:rPr>
                        <w:rFonts w:ascii="Cambria Math" w:hAnsi="Cambria Math"/>
                        <w:i/>
                      </w:rPr>
                    </m:ctrlPr>
                  </m:sPrePr>
                  <m:sub/>
                  <m:sup>
                    <m:r>
                      <w:rPr>
                        <w:rFonts w:ascii="Cambria Math" w:hAnsi="Cambria Math"/>
                      </w:rPr>
                      <m:t>1</m:t>
                    </m:r>
                  </m:sup>
                  <m:e>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e>
                </m:sPre>
              </m:sub>
            </m:sSub>
          </m:num>
          <m:den>
            <m:sSub>
              <m:sSubPr>
                <m:ctrlPr>
                  <w:rPr>
                    <w:rFonts w:ascii="Cambria Math" w:hAnsi="Cambria Math"/>
                    <w:i/>
                  </w:rPr>
                </m:ctrlPr>
              </m:sSubPr>
              <m:e>
                <m:r>
                  <w:rPr>
                    <w:rFonts w:ascii="Cambria Math" w:hAnsi="Cambria Math"/>
                  </w:rPr>
                  <m:t>p</m:t>
                </m:r>
              </m:e>
              <m:sub>
                <m:sPre>
                  <m:sPrePr>
                    <m:ctrlPr>
                      <w:rPr>
                        <w:rFonts w:ascii="Cambria Math" w:hAnsi="Cambria Math"/>
                        <w:i/>
                      </w:rPr>
                    </m:ctrlPr>
                  </m:sPrePr>
                  <m:sub/>
                  <m:sup>
                    <m:r>
                      <w:rPr>
                        <w:rFonts w:ascii="Cambria Math" w:hAnsi="Cambria Math"/>
                      </w:rPr>
                      <m:t>2</m:t>
                    </m:r>
                  </m:sup>
                  <m:e>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e>
                </m:sPre>
              </m:sub>
            </m:sSub>
          </m:den>
        </m:f>
      </m:oMath>
      <w:r w:rsidR="00C81C5D" w:rsidRPr="007960D7">
        <w:rPr>
          <w:rFonts w:eastAsiaTheme="minorEastAsia"/>
        </w:rPr>
        <w:tab/>
      </w:r>
      <w:r w:rsidR="00C81C5D" w:rsidRPr="007960D7">
        <w:rPr>
          <w:rFonts w:eastAsiaTheme="minorEastAsia"/>
        </w:rPr>
        <w:tab/>
      </w:r>
      <w:r w:rsidR="00C81C5D" w:rsidRPr="007960D7">
        <w:rPr>
          <w:rFonts w:eastAsiaTheme="minorEastAsia"/>
        </w:rPr>
        <w:tab/>
      </w:r>
      <w:r w:rsidR="00994721" w:rsidRPr="007960D7">
        <w:rPr>
          <w:rFonts w:eastAsiaTheme="minorEastAsia"/>
        </w:rPr>
        <w:t xml:space="preserve"> </w:t>
      </w:r>
      <w:r w:rsidR="00C81C5D" w:rsidRPr="007960D7">
        <w:rPr>
          <w:rFonts w:eastAsiaTheme="minorEastAsia"/>
        </w:rPr>
        <w:tab/>
        <w:t xml:space="preserve">        </w:t>
      </w:r>
      <w:r w:rsidR="00994721" w:rsidRPr="007960D7">
        <w:rPr>
          <w:rFonts w:eastAsiaTheme="minorEastAsia"/>
        </w:rPr>
        <w:t xml:space="preserve">          </w:t>
      </w:r>
      <w:r w:rsidR="00C81C5D" w:rsidRPr="007960D7">
        <w:rPr>
          <w:rFonts w:eastAsiaTheme="minorEastAsia"/>
        </w:rPr>
        <w:t>(</w:t>
      </w:r>
      <w:r w:rsidR="004C36D0" w:rsidRPr="007960D7">
        <w:rPr>
          <w:rFonts w:eastAsiaTheme="minorEastAsia"/>
        </w:rPr>
        <w:t>2.5</w:t>
      </w:r>
      <w:r w:rsidR="00C81C5D" w:rsidRPr="007960D7">
        <w:rPr>
          <w:rFonts w:eastAsiaTheme="minorEastAsia"/>
        </w:rPr>
        <w:t>)</w:t>
      </w:r>
    </w:p>
    <w:p w14:paraId="644702AE" w14:textId="77777777" w:rsidR="00553F04" w:rsidRPr="007960D7" w:rsidRDefault="00507786" w:rsidP="00553F04">
      <w:r w:rsidRPr="007960D7">
        <w:t>Współczynniki</w:t>
      </w:r>
      <w:r w:rsidR="00CD1B1E" w:rsidRPr="007960D7">
        <w:t xml:space="preserve"> frakcjonowania równowagowego są silnie zależne od temperatury. Zależność ta może być opisana ogólnym równaniem</w:t>
      </w:r>
      <w:r w:rsidR="00B231DB" w:rsidRPr="007960D7">
        <w:t>:</w:t>
      </w:r>
    </w:p>
    <w:p w14:paraId="133EB8D0" w14:textId="77C6378A" w:rsidR="00CD1B1E" w:rsidRPr="007960D7" w:rsidRDefault="00DF3C3E" w:rsidP="00C81C5D">
      <w:pPr>
        <w:jc w:val="right"/>
        <w:rPr>
          <w:rFonts w:eastAsiaTheme="minorEastAsia"/>
        </w:rPr>
      </w:pPr>
      <m:oMath>
        <m:func>
          <m:funcPr>
            <m:ctrlPr>
              <w:rPr>
                <w:rFonts w:ascii="Cambria Math" w:hAnsi="Cambria Math"/>
                <w:i/>
              </w:rPr>
            </m:ctrlPr>
          </m:funcPr>
          <m:fName>
            <m:r>
              <m:rPr>
                <m:sty m:val="p"/>
              </m:rPr>
              <w:rPr>
                <w:rFonts w:ascii="Cambria Math" w:hAnsi="Cambria Math"/>
              </w:rPr>
              <m:t>ln</m:t>
            </m:r>
          </m:fName>
          <m:e>
            <m:sSubSup>
              <m:sSubSupPr>
                <m:ctrlPr>
                  <w:rPr>
                    <w:rFonts w:ascii="Cambria Math" w:hAnsi="Cambria Math"/>
                    <w:bCs/>
                    <w:i/>
                    <w:iCs/>
                  </w:rPr>
                </m:ctrlPr>
              </m:sSubSupPr>
              <m:e>
                <m:r>
                  <w:rPr>
                    <w:rFonts w:ascii="Cambria Math" w:hAnsi="Cambria Math"/>
                  </w:rPr>
                  <m:t>α</m:t>
                </m:r>
              </m:e>
              <m:sub>
                <m:r>
                  <w:rPr>
                    <w:rFonts w:ascii="Cambria Math" w:hAnsi="Cambria Math"/>
                  </w:rPr>
                  <m:t>eq</m:t>
                </m:r>
              </m:sub>
              <m:sup>
                <m:r>
                  <w:rPr>
                    <w:rFonts w:ascii="Cambria Math" w:hAnsi="Cambria Math"/>
                  </w:rPr>
                  <m:t>L/V</m:t>
                </m:r>
              </m:sup>
            </m:sSubSup>
            <m:r>
              <w:rPr>
                <w:rFonts w:ascii="Cambria Math" w:hAnsi="Cambria Math"/>
              </w:rPr>
              <m:t>=</m:t>
            </m:r>
            <m:nary>
              <m:naryPr>
                <m:chr m:val="∑"/>
                <m:limLoc m:val="undOvr"/>
                <m:ctrlPr>
                  <w:rPr>
                    <w:rFonts w:ascii="Cambria Math" w:hAnsi="Cambria Math"/>
                    <w:i/>
                  </w:rPr>
                </m:ctrlPr>
              </m:naryPr>
              <m:sub>
                <m:r>
                  <w:rPr>
                    <w:rFonts w:ascii="Cambria Math" w:hAnsi="Cambria Math"/>
                  </w:rPr>
                  <m:t>i=-N</m:t>
                </m:r>
              </m:sub>
              <m:sup>
                <m:r>
                  <w:rPr>
                    <w:rFonts w:ascii="Cambria Math" w:hAnsi="Cambria Math"/>
                  </w:rPr>
                  <m:t>N</m:t>
                </m:r>
              </m:sup>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i</m:t>
                        </m:r>
                      </m:sub>
                    </m:sSub>
                  </m:num>
                  <m:den>
                    <m:sSup>
                      <m:sSupPr>
                        <m:ctrlPr>
                          <w:rPr>
                            <w:rFonts w:ascii="Cambria Math" w:hAnsi="Cambria Math"/>
                            <w:i/>
                          </w:rPr>
                        </m:ctrlPr>
                      </m:sSupPr>
                      <m:e>
                        <m:r>
                          <w:rPr>
                            <w:rFonts w:ascii="Cambria Math" w:hAnsi="Cambria Math"/>
                          </w:rPr>
                          <m:t>T</m:t>
                        </m:r>
                      </m:e>
                      <m:sup>
                        <m:r>
                          <w:rPr>
                            <w:rFonts w:ascii="Cambria Math" w:hAnsi="Cambria Math"/>
                          </w:rPr>
                          <m:t>i</m:t>
                        </m:r>
                      </m:sup>
                    </m:sSup>
                  </m:den>
                </m:f>
              </m:e>
            </m:nary>
          </m:e>
        </m:func>
      </m:oMath>
      <w:r w:rsidR="00C81C5D" w:rsidRPr="007960D7">
        <w:rPr>
          <w:rFonts w:eastAsiaTheme="minorEastAsia"/>
        </w:rPr>
        <w:tab/>
      </w:r>
      <w:r w:rsidR="00C81C5D" w:rsidRPr="007960D7">
        <w:rPr>
          <w:rFonts w:eastAsiaTheme="minorEastAsia"/>
        </w:rPr>
        <w:tab/>
      </w:r>
      <w:r w:rsidR="00C81C5D" w:rsidRPr="007960D7">
        <w:rPr>
          <w:rFonts w:eastAsiaTheme="minorEastAsia"/>
        </w:rPr>
        <w:tab/>
      </w:r>
      <w:r w:rsidR="00C81C5D" w:rsidRPr="007960D7">
        <w:rPr>
          <w:rFonts w:eastAsiaTheme="minorEastAsia"/>
        </w:rPr>
        <w:tab/>
      </w:r>
      <w:r w:rsidR="00C81C5D" w:rsidRPr="007960D7">
        <w:rPr>
          <w:rFonts w:eastAsiaTheme="minorEastAsia"/>
        </w:rPr>
        <w:tab/>
        <w:t>(</w:t>
      </w:r>
      <w:r w:rsidR="004C36D0" w:rsidRPr="007960D7">
        <w:rPr>
          <w:rFonts w:eastAsiaTheme="minorEastAsia"/>
        </w:rPr>
        <w:t>2.6</w:t>
      </w:r>
      <w:r w:rsidR="00C81C5D" w:rsidRPr="007960D7">
        <w:rPr>
          <w:rFonts w:eastAsiaTheme="minorEastAsia"/>
        </w:rPr>
        <w:t>)</w:t>
      </w:r>
    </w:p>
    <w:p w14:paraId="0245E6EA" w14:textId="492F48D5" w:rsidR="00C0567A" w:rsidRPr="007960D7" w:rsidRDefault="000A4DE6" w:rsidP="009B0473">
      <w:pPr>
        <w:pStyle w:val="Bezodstpw"/>
      </w:pPr>
      <w:proofErr w:type="gramStart"/>
      <w:r w:rsidRPr="007960D7">
        <w:t>g</w:t>
      </w:r>
      <w:r w:rsidR="00516C34" w:rsidRPr="007960D7">
        <w:t>dzie</w:t>
      </w:r>
      <w:proofErr w:type="gramEnd"/>
      <w:r w:rsidR="00516C34" w:rsidRPr="007960D7">
        <w:t>:</w:t>
      </w:r>
      <w:r w:rsidR="009B0473" w:rsidRPr="007960D7">
        <w:t xml:space="preserve"> </w:t>
      </w:r>
      <w:r w:rsidR="00EE4327" w:rsidRPr="007960D7">
        <w:rPr>
          <w:i/>
        </w:rPr>
        <w:t>a</w:t>
      </w:r>
      <w:r w:rsidR="00EE4327" w:rsidRPr="007960D7">
        <w:rPr>
          <w:i/>
          <w:vertAlign w:val="subscript"/>
        </w:rPr>
        <w:t>i</w:t>
      </w:r>
      <w:r w:rsidR="00516C34" w:rsidRPr="007960D7">
        <w:t xml:space="preserve"> – współczynniki wyznaczane empirycznie</w:t>
      </w:r>
      <w:r w:rsidR="009B0473" w:rsidRPr="007960D7">
        <w:t xml:space="preserve">, </w:t>
      </w:r>
      <w:r w:rsidR="00516C34" w:rsidRPr="007960D7">
        <w:rPr>
          <w:i/>
        </w:rPr>
        <w:t>T</w:t>
      </w:r>
      <w:r w:rsidR="00516C34" w:rsidRPr="007960D7">
        <w:t xml:space="preserve"> –</w:t>
      </w:r>
      <w:r w:rsidR="00C0567A" w:rsidRPr="007960D7">
        <w:t xml:space="preserve"> temperatura</w:t>
      </w:r>
      <w:r w:rsidR="00AE5437" w:rsidRPr="007960D7">
        <w:t xml:space="preserve"> [K]</w:t>
      </w:r>
      <w:r w:rsidR="009B0473" w:rsidRPr="007960D7">
        <w:t>.</w:t>
      </w:r>
    </w:p>
    <w:p w14:paraId="4EB84DC3" w14:textId="77777777" w:rsidR="00C0567A" w:rsidRPr="007960D7" w:rsidRDefault="00C0567A" w:rsidP="00C0567A">
      <w:pPr>
        <w:pStyle w:val="Bezodstpw"/>
      </w:pPr>
    </w:p>
    <w:p w14:paraId="0F8C18DF" w14:textId="13B6DE10" w:rsidR="00E97BCD" w:rsidRPr="007960D7" w:rsidRDefault="003D1AAD" w:rsidP="00E97BCD">
      <w:r w:rsidRPr="007960D7">
        <w:t xml:space="preserve">W pracy </w:t>
      </w:r>
      <w:r w:rsidR="00C0567A" w:rsidRPr="007960D7">
        <w:t>Ma</w:t>
      </w:r>
      <w:r w:rsidRPr="007960D7">
        <w:t>joube [</w:t>
      </w:r>
      <w:r w:rsidR="00C0567A" w:rsidRPr="007960D7">
        <w:t>1971</w:t>
      </w:r>
      <w:r w:rsidRPr="007960D7">
        <w:t xml:space="preserve">] znaleźć można </w:t>
      </w:r>
      <w:r w:rsidR="00DB7EED" w:rsidRPr="007960D7">
        <w:t>wartości</w:t>
      </w:r>
      <w:r w:rsidR="00573D2A" w:rsidRPr="007960D7">
        <w:t xml:space="preserve"> </w:t>
      </w:r>
      <w:r w:rsidR="00573D2A" w:rsidRPr="007960D7">
        <w:rPr>
          <w:rFonts w:cstheme="minorHAnsi"/>
          <w:i/>
        </w:rPr>
        <w:t>α</w:t>
      </w:r>
      <w:r w:rsidR="00573D2A" w:rsidRPr="007960D7">
        <w:rPr>
          <w:i/>
          <w:vertAlign w:val="subscript"/>
        </w:rPr>
        <w:t>eq</w:t>
      </w:r>
      <w:r w:rsidRPr="007960D7">
        <w:t xml:space="preserve"> dla </w:t>
      </w:r>
      <w:r w:rsidR="00554AEE" w:rsidRPr="007960D7">
        <w:rPr>
          <w:vertAlign w:val="superscript"/>
        </w:rPr>
        <w:t>2</w:t>
      </w:r>
      <w:r w:rsidR="00554AEE" w:rsidRPr="007960D7">
        <w:t xml:space="preserve">H i </w:t>
      </w:r>
      <w:r w:rsidR="00554AEE" w:rsidRPr="007960D7">
        <w:rPr>
          <w:vertAlign w:val="superscript"/>
        </w:rPr>
        <w:t>18</w:t>
      </w:r>
      <w:r w:rsidR="00554AEE" w:rsidRPr="007960D7">
        <w:t xml:space="preserve">O </w:t>
      </w:r>
      <w:r w:rsidR="00573D2A" w:rsidRPr="007960D7">
        <w:t xml:space="preserve">w układzie </w:t>
      </w:r>
      <w:r w:rsidR="00DB7EED" w:rsidRPr="007960D7">
        <w:t>para</w:t>
      </w:r>
      <w:r w:rsidR="00573D2A" w:rsidRPr="007960D7">
        <w:t xml:space="preserve"> wodna – woda</w:t>
      </w:r>
      <w:proofErr w:type="gramStart"/>
      <w:r w:rsidR="00391E4A" w:rsidRPr="007960D7">
        <w:t>,</w:t>
      </w:r>
      <w:r w:rsidR="00391E4A" w:rsidRPr="007960D7">
        <w:br/>
      </w:r>
      <w:r w:rsidR="00DB7EED" w:rsidRPr="007960D7">
        <w:t>w</w:t>
      </w:r>
      <w:proofErr w:type="gramEnd"/>
      <w:r w:rsidR="00554AEE" w:rsidRPr="007960D7">
        <w:t xml:space="preserve"> </w:t>
      </w:r>
      <w:r w:rsidRPr="007960D7">
        <w:t>zakres</w:t>
      </w:r>
      <w:r w:rsidR="00DB7EED" w:rsidRPr="007960D7">
        <w:t>ie</w:t>
      </w:r>
      <w:r w:rsidRPr="007960D7">
        <w:t xml:space="preserve"> temperatur od 0 do 100</w:t>
      </w:r>
      <w:r w:rsidRPr="007960D7">
        <w:rPr>
          <w:vertAlign w:val="superscript"/>
        </w:rPr>
        <w:t>o</w:t>
      </w:r>
      <w:r w:rsidRPr="007960D7">
        <w:t>C</w:t>
      </w:r>
      <w:r w:rsidR="00DB7EED" w:rsidRPr="007960D7">
        <w:t>.</w:t>
      </w:r>
      <w:r w:rsidRPr="007960D7">
        <w:t xml:space="preserve"> </w:t>
      </w:r>
      <w:r w:rsidR="00554AEE" w:rsidRPr="007960D7">
        <w:t>Dla zakresu</w:t>
      </w:r>
      <w:r w:rsidRPr="007960D7">
        <w:t xml:space="preserve"> </w:t>
      </w:r>
      <w:r w:rsidR="00B231DB" w:rsidRPr="007960D7">
        <w:t>od 0</w:t>
      </w:r>
      <w:r w:rsidR="00B231DB" w:rsidRPr="007960D7">
        <w:rPr>
          <w:vertAlign w:val="superscript"/>
        </w:rPr>
        <w:t>o</w:t>
      </w:r>
      <w:r w:rsidR="00B231DB" w:rsidRPr="007960D7">
        <w:t xml:space="preserve">C </w:t>
      </w:r>
      <w:r w:rsidRPr="007960D7">
        <w:t>do 350</w:t>
      </w:r>
      <w:r w:rsidRPr="007960D7">
        <w:rPr>
          <w:vertAlign w:val="superscript"/>
        </w:rPr>
        <w:t>o</w:t>
      </w:r>
      <w:r w:rsidRPr="007960D7">
        <w:t xml:space="preserve">C podaje </w:t>
      </w:r>
      <w:r w:rsidR="00B231DB" w:rsidRPr="007960D7">
        <w:t xml:space="preserve">je </w:t>
      </w:r>
      <w:r w:rsidR="00C0567A" w:rsidRPr="007960D7">
        <w:t>H</w:t>
      </w:r>
      <w:r w:rsidRPr="007960D7">
        <w:t>orita</w:t>
      </w:r>
      <w:r w:rsidR="00391E4A" w:rsidRPr="007960D7">
        <w:br/>
      </w:r>
      <w:r w:rsidR="00C0567A" w:rsidRPr="007960D7">
        <w:t>i Wesoł</w:t>
      </w:r>
      <w:r w:rsidRPr="007960D7">
        <w:t>owski [</w:t>
      </w:r>
      <w:r w:rsidR="00C0567A" w:rsidRPr="007960D7">
        <w:t>1994</w:t>
      </w:r>
      <w:r w:rsidR="00E97BCD" w:rsidRPr="007960D7">
        <w:t>]</w:t>
      </w:r>
      <w:r w:rsidR="00E97BCD" w:rsidRPr="007960D7">
        <w:rPr>
          <w:bCs/>
          <w:iCs/>
        </w:rPr>
        <w:t>:</w:t>
      </w:r>
    </w:p>
    <w:p w14:paraId="0CA2E421" w14:textId="4F5953A2" w:rsidR="00E97BCD" w:rsidRPr="007960D7" w:rsidRDefault="00DF3C3E" w:rsidP="00C63416">
      <w:pPr>
        <w:jc w:val="center"/>
        <w:rPr>
          <w:bCs/>
          <w:iCs/>
        </w:rPr>
      </w:pPr>
      <m:oMath>
        <m:sSup>
          <m:sSupPr>
            <m:ctrlPr>
              <w:rPr>
                <w:rFonts w:ascii="Cambria Math" w:hAnsi="Cambria Math"/>
                <w:bCs/>
                <w:i/>
                <w:iCs/>
              </w:rPr>
            </m:ctrlPr>
          </m:sSupPr>
          <m:e>
            <m:r>
              <w:rPr>
                <w:rFonts w:ascii="Cambria Math" w:hAnsi="Cambria Math"/>
              </w:rPr>
              <m:t>10</m:t>
            </m:r>
          </m:e>
          <m:sup>
            <m:r>
              <w:rPr>
                <w:rFonts w:ascii="Cambria Math" w:hAnsi="Cambria Math"/>
              </w:rPr>
              <m:t>3</m:t>
            </m:r>
          </m:sup>
        </m:sSup>
        <m:func>
          <m:funcPr>
            <m:ctrlPr>
              <w:rPr>
                <w:rFonts w:ascii="Cambria Math" w:hAnsi="Cambria Math"/>
                <w:bCs/>
                <w:i/>
                <w:iCs/>
              </w:rPr>
            </m:ctrlPr>
          </m:funcPr>
          <m:fName>
            <m:r>
              <m:rPr>
                <m:sty m:val="p"/>
              </m:rPr>
              <w:rPr>
                <w:rFonts w:ascii="Cambria Math" w:hAnsi="Cambria Math"/>
              </w:rPr>
              <m:t>ln</m:t>
            </m:r>
          </m:fName>
          <m:e>
            <m:sSubSup>
              <m:sSubSupPr>
                <m:ctrlPr>
                  <w:rPr>
                    <w:rFonts w:ascii="Cambria Math" w:hAnsi="Cambria Math"/>
                    <w:bCs/>
                    <w:i/>
                    <w:iCs/>
                  </w:rPr>
                </m:ctrlPr>
              </m:sSubSupPr>
              <m:e>
                <m:r>
                  <w:rPr>
                    <w:rFonts w:ascii="Cambria Math" w:hAnsi="Cambria Math"/>
                  </w:rPr>
                  <m:t>α</m:t>
                </m:r>
              </m:e>
              <m:sub>
                <m:r>
                  <w:rPr>
                    <w:rFonts w:ascii="Cambria Math" w:hAnsi="Cambria Math"/>
                  </w:rPr>
                  <m:t>eq</m:t>
                </m:r>
              </m:sub>
              <m:sup>
                <m:r>
                  <w:rPr>
                    <w:rFonts w:ascii="Cambria Math" w:hAnsi="Cambria Math"/>
                  </w:rPr>
                  <m:t>L/V</m:t>
                </m:r>
              </m:sup>
            </m:sSubSup>
            <m:r>
              <w:rPr>
                <w:rFonts w:ascii="Cambria Math" w:hAnsi="Cambria Math"/>
              </w:rPr>
              <m:t>(</m:t>
            </m:r>
            <m:r>
              <w:rPr>
                <w:rFonts w:ascii="Cambria Math" w:hAnsi="Cambria Math" w:cs="Calibri"/>
              </w:rPr>
              <m:t>²</m:t>
            </m:r>
            <m:r>
              <w:rPr>
                <w:rFonts w:ascii="Cambria Math" w:hAnsi="Cambria Math"/>
              </w:rPr>
              <m:t>H/</m:t>
            </m:r>
            <m:r>
              <w:rPr>
                <w:rFonts w:ascii="Cambria Math" w:hAnsi="Cambria Math" w:cs="Calibri"/>
              </w:rPr>
              <m:t>¹</m:t>
            </m:r>
            <m:r>
              <w:rPr>
                <w:rFonts w:ascii="Cambria Math" w:hAnsi="Cambria Math"/>
              </w:rPr>
              <m:t>H</m:t>
            </m:r>
          </m:e>
        </m:func>
        <m:r>
          <w:rPr>
            <w:rFonts w:ascii="Cambria Math" w:hAnsi="Cambria Math"/>
          </w:rPr>
          <m:t>)=1158.8</m:t>
        </m:r>
        <m:d>
          <m:dPr>
            <m:ctrlPr>
              <w:rPr>
                <w:rFonts w:ascii="Cambria Math" w:hAnsi="Cambria Math"/>
                <w:bCs/>
                <w:i/>
                <w:iCs/>
              </w:rPr>
            </m:ctrlPr>
          </m:dPr>
          <m:e>
            <m:sSup>
              <m:sSupPr>
                <m:ctrlPr>
                  <w:rPr>
                    <w:rFonts w:ascii="Cambria Math" w:hAnsi="Cambria Math"/>
                    <w:bCs/>
                    <w:i/>
                    <w:iCs/>
                  </w:rPr>
                </m:ctrlPr>
              </m:sSupPr>
              <m:e>
                <m:r>
                  <w:rPr>
                    <w:rFonts w:ascii="Cambria Math" w:hAnsi="Cambria Math"/>
                  </w:rPr>
                  <m:t>T</m:t>
                </m:r>
              </m:e>
              <m:sup>
                <m:r>
                  <w:rPr>
                    <w:rFonts w:ascii="Cambria Math" w:hAnsi="Cambria Math"/>
                  </w:rPr>
                  <m:t>3</m:t>
                </m:r>
              </m:sup>
            </m:sSup>
            <m:r>
              <w:rPr>
                <w:rFonts w:ascii="Cambria Math" w:hAnsi="Cambria Math"/>
              </w:rPr>
              <m:t>/</m:t>
            </m:r>
            <m:sSup>
              <m:sSupPr>
                <m:ctrlPr>
                  <w:rPr>
                    <w:rFonts w:ascii="Cambria Math" w:hAnsi="Cambria Math"/>
                    <w:bCs/>
                    <w:i/>
                    <w:iCs/>
                  </w:rPr>
                </m:ctrlPr>
              </m:sSupPr>
              <m:e>
                <m:r>
                  <w:rPr>
                    <w:rFonts w:ascii="Cambria Math" w:hAnsi="Cambria Math"/>
                  </w:rPr>
                  <m:t>10</m:t>
                </m:r>
              </m:e>
              <m:sup>
                <m:r>
                  <w:rPr>
                    <w:rFonts w:ascii="Cambria Math" w:hAnsi="Cambria Math"/>
                  </w:rPr>
                  <m:t>9</m:t>
                </m:r>
              </m:sup>
            </m:sSup>
          </m:e>
        </m:d>
        <m:r>
          <w:rPr>
            <w:rFonts w:ascii="Cambria Math" w:hAnsi="Cambria Math"/>
          </w:rPr>
          <m:t>-1620.1(</m:t>
        </m:r>
        <m:sSup>
          <m:sSupPr>
            <m:ctrlPr>
              <w:rPr>
                <w:rFonts w:ascii="Cambria Math" w:hAnsi="Cambria Math"/>
                <w:bCs/>
                <w:i/>
                <w:iCs/>
              </w:rPr>
            </m:ctrlPr>
          </m:sSupPr>
          <m:e>
            <m:r>
              <w:rPr>
                <w:rFonts w:ascii="Cambria Math" w:hAnsi="Cambria Math"/>
              </w:rPr>
              <m:t>T</m:t>
            </m:r>
          </m:e>
          <m:sup>
            <m:r>
              <w:rPr>
                <w:rFonts w:ascii="Cambria Math" w:hAnsi="Cambria Math"/>
              </w:rPr>
              <m:t>2</m:t>
            </m:r>
          </m:sup>
        </m:sSup>
        <m:r>
          <w:rPr>
            <w:rFonts w:ascii="Cambria Math" w:hAnsi="Cambria Math"/>
          </w:rPr>
          <m:t>/</m:t>
        </m:r>
        <m:sSup>
          <m:sSupPr>
            <m:ctrlPr>
              <w:rPr>
                <w:rFonts w:ascii="Cambria Math" w:hAnsi="Cambria Math"/>
                <w:bCs/>
                <w:i/>
                <w:iCs/>
              </w:rPr>
            </m:ctrlPr>
          </m:sSupPr>
          <m:e>
            <m:r>
              <w:rPr>
                <w:rFonts w:ascii="Cambria Math" w:hAnsi="Cambria Math"/>
              </w:rPr>
              <m:t>10</m:t>
            </m:r>
          </m:e>
          <m:sup>
            <m:r>
              <w:rPr>
                <w:rFonts w:ascii="Cambria Math" w:hAnsi="Cambria Math"/>
              </w:rPr>
              <m:t>6</m:t>
            </m:r>
          </m:sup>
        </m:sSup>
        <m:r>
          <w:rPr>
            <w:rFonts w:ascii="Cambria Math" w:hAnsi="Cambria Math"/>
          </w:rPr>
          <m:t>)+794.84(T/</m:t>
        </m:r>
        <m:sSup>
          <m:sSupPr>
            <m:ctrlPr>
              <w:rPr>
                <w:rFonts w:ascii="Cambria Math" w:hAnsi="Cambria Math"/>
                <w:bCs/>
                <w:i/>
                <w:iCs/>
              </w:rPr>
            </m:ctrlPr>
          </m:sSupPr>
          <m:e>
            <m:r>
              <w:rPr>
                <w:rFonts w:ascii="Cambria Math" w:hAnsi="Cambria Math"/>
              </w:rPr>
              <m:t>10</m:t>
            </m:r>
          </m:e>
          <m:sup>
            <m:r>
              <w:rPr>
                <w:rFonts w:ascii="Cambria Math" w:hAnsi="Cambria Math"/>
              </w:rPr>
              <m:t>3</m:t>
            </m:r>
          </m:sup>
        </m:sSup>
        <m:r>
          <w:rPr>
            <w:rFonts w:ascii="Cambria Math" w:hAnsi="Cambria Math"/>
          </w:rPr>
          <m:t>)-161.04+2.9992(</m:t>
        </m:r>
        <m:sSup>
          <m:sSupPr>
            <m:ctrlPr>
              <w:rPr>
                <w:rFonts w:ascii="Cambria Math" w:hAnsi="Cambria Math"/>
                <w:bCs/>
                <w:i/>
                <w:iCs/>
              </w:rPr>
            </m:ctrlPr>
          </m:sSupPr>
          <m:e>
            <m:r>
              <w:rPr>
                <w:rFonts w:ascii="Cambria Math" w:hAnsi="Cambria Math"/>
              </w:rPr>
              <m:t>10</m:t>
            </m:r>
          </m:e>
          <m:sup>
            <m:r>
              <w:rPr>
                <w:rFonts w:ascii="Cambria Math" w:hAnsi="Cambria Math"/>
              </w:rPr>
              <m:t>9</m:t>
            </m:r>
          </m:sup>
        </m:sSup>
        <m:r>
          <w:rPr>
            <w:rFonts w:ascii="Cambria Math" w:hAnsi="Cambria Math"/>
          </w:rPr>
          <m:t>/</m:t>
        </m:r>
        <m:sSup>
          <m:sSupPr>
            <m:ctrlPr>
              <w:rPr>
                <w:rFonts w:ascii="Cambria Math" w:hAnsi="Cambria Math"/>
                <w:bCs/>
                <w:i/>
                <w:iCs/>
              </w:rPr>
            </m:ctrlPr>
          </m:sSupPr>
          <m:e>
            <m:r>
              <w:rPr>
                <w:rFonts w:ascii="Cambria Math" w:hAnsi="Cambria Math"/>
              </w:rPr>
              <m:t>T</m:t>
            </m:r>
          </m:e>
          <m:sup>
            <m:r>
              <w:rPr>
                <w:rFonts w:ascii="Cambria Math" w:hAnsi="Cambria Math"/>
              </w:rPr>
              <m:t>3</m:t>
            </m:r>
          </m:sup>
        </m:sSup>
        <m:r>
          <w:rPr>
            <w:rFonts w:ascii="Cambria Math" w:hAnsi="Cambria Math"/>
          </w:rPr>
          <m:t>)</m:t>
        </m:r>
      </m:oMath>
      <w:r w:rsidR="00EE3DFD" w:rsidRPr="007960D7">
        <w:rPr>
          <w:rFonts w:eastAsiaTheme="minorEastAsia"/>
        </w:rPr>
        <w:t xml:space="preserve"> </w:t>
      </w:r>
    </w:p>
    <w:p w14:paraId="6016738B" w14:textId="22510816" w:rsidR="00E97BCD" w:rsidRPr="007960D7" w:rsidRDefault="00DF3C3E" w:rsidP="00C81C5D">
      <w:pPr>
        <w:jc w:val="right"/>
        <w:rPr>
          <w:bCs/>
          <w:iCs/>
        </w:rPr>
      </w:pPr>
      <m:oMath>
        <m:sSup>
          <m:sSupPr>
            <m:ctrlPr>
              <w:rPr>
                <w:rFonts w:ascii="Cambria Math" w:hAnsi="Cambria Math"/>
                <w:bCs/>
                <w:i/>
                <w:iCs/>
              </w:rPr>
            </m:ctrlPr>
          </m:sSupPr>
          <m:e>
            <m:r>
              <w:rPr>
                <w:rFonts w:ascii="Cambria Math" w:hAnsi="Cambria Math"/>
              </w:rPr>
              <m:t>10</m:t>
            </m:r>
          </m:e>
          <m:sup>
            <m:r>
              <w:rPr>
                <w:rFonts w:ascii="Cambria Math" w:hAnsi="Cambria Math"/>
              </w:rPr>
              <m:t>3</m:t>
            </m:r>
          </m:sup>
        </m:sSup>
        <m:func>
          <m:funcPr>
            <m:ctrlPr>
              <w:rPr>
                <w:rFonts w:ascii="Cambria Math" w:hAnsi="Cambria Math"/>
                <w:bCs/>
                <w:i/>
                <w:iCs/>
              </w:rPr>
            </m:ctrlPr>
          </m:funcPr>
          <m:fName>
            <m:r>
              <m:rPr>
                <m:sty m:val="p"/>
              </m:rPr>
              <w:rPr>
                <w:rFonts w:ascii="Cambria Math" w:hAnsi="Cambria Math"/>
              </w:rPr>
              <m:t>ln</m:t>
            </m:r>
          </m:fName>
          <m:e>
            <m:sSubSup>
              <m:sSubSupPr>
                <m:ctrlPr>
                  <w:rPr>
                    <w:rFonts w:ascii="Cambria Math" w:hAnsi="Cambria Math"/>
                    <w:bCs/>
                    <w:i/>
                    <w:iCs/>
                  </w:rPr>
                </m:ctrlPr>
              </m:sSubSupPr>
              <m:e>
                <m:r>
                  <w:rPr>
                    <w:rFonts w:ascii="Cambria Math" w:hAnsi="Cambria Math"/>
                  </w:rPr>
                  <m:t>α</m:t>
                </m:r>
              </m:e>
              <m:sub>
                <m:r>
                  <w:rPr>
                    <w:rFonts w:ascii="Cambria Math" w:hAnsi="Cambria Math"/>
                  </w:rPr>
                  <m:t>eq</m:t>
                </m:r>
              </m:sub>
              <m:sup>
                <m:r>
                  <w:rPr>
                    <w:rFonts w:ascii="Cambria Math" w:hAnsi="Cambria Math"/>
                  </w:rPr>
                  <m:t>L/V</m:t>
                </m:r>
              </m:sup>
            </m:sSubSup>
            <m:r>
              <w:rPr>
                <w:rFonts w:ascii="Cambria Math" w:hAnsi="Cambria Math"/>
              </w:rPr>
              <m:t>(</m:t>
            </m:r>
            <m:r>
              <w:rPr>
                <w:rFonts w:ascii="Cambria Math" w:hAnsi="Cambria Math" w:cs="Calibri"/>
              </w:rPr>
              <m:t>¹⁸</m:t>
            </m:r>
            <m:r>
              <w:rPr>
                <w:rFonts w:ascii="Cambria Math" w:hAnsi="Cambria Math"/>
              </w:rPr>
              <m:t>O/</m:t>
            </m:r>
            <m:r>
              <w:rPr>
                <w:rFonts w:ascii="Cambria Math" w:hAnsi="Cambria Math" w:cs="Calibri"/>
              </w:rPr>
              <m:t>¹⁶</m:t>
            </m:r>
            <m:r>
              <w:rPr>
                <w:rFonts w:ascii="Cambria Math" w:hAnsi="Cambria Math"/>
              </w:rPr>
              <m:t>O</m:t>
            </m:r>
          </m:e>
        </m:func>
        <m:r>
          <w:rPr>
            <w:rFonts w:ascii="Cambria Math" w:hAnsi="Cambria Math"/>
          </w:rPr>
          <m:t>)=-7.685+6.7123(</m:t>
        </m:r>
        <m:sSup>
          <m:sSupPr>
            <m:ctrlPr>
              <w:rPr>
                <w:rFonts w:ascii="Cambria Math" w:hAnsi="Cambria Math"/>
                <w:bCs/>
                <w:i/>
                <w:iCs/>
              </w:rPr>
            </m:ctrlPr>
          </m:sSupPr>
          <m:e>
            <m:r>
              <w:rPr>
                <w:rFonts w:ascii="Cambria Math" w:hAnsi="Cambria Math"/>
              </w:rPr>
              <m:t>10</m:t>
            </m:r>
          </m:e>
          <m:sup>
            <m:r>
              <w:rPr>
                <w:rFonts w:ascii="Cambria Math" w:hAnsi="Cambria Math"/>
              </w:rPr>
              <m:t>3</m:t>
            </m:r>
          </m:sup>
        </m:sSup>
        <m:r>
          <w:rPr>
            <w:rFonts w:ascii="Cambria Math" w:hAnsi="Cambria Math"/>
          </w:rPr>
          <m:t>/T )-1.6664(</m:t>
        </m:r>
        <m:sSup>
          <m:sSupPr>
            <m:ctrlPr>
              <w:rPr>
                <w:rFonts w:ascii="Cambria Math" w:hAnsi="Cambria Math"/>
                <w:bCs/>
                <w:i/>
                <w:iCs/>
              </w:rPr>
            </m:ctrlPr>
          </m:sSupPr>
          <m:e>
            <m:r>
              <w:rPr>
                <w:rFonts w:ascii="Cambria Math" w:hAnsi="Cambria Math"/>
              </w:rPr>
              <m:t>10</m:t>
            </m:r>
          </m:e>
          <m:sup>
            <m:r>
              <w:rPr>
                <w:rFonts w:ascii="Cambria Math" w:hAnsi="Cambria Math"/>
              </w:rPr>
              <m:t>6</m:t>
            </m:r>
          </m:sup>
        </m:sSup>
        <m:r>
          <w:rPr>
            <w:rFonts w:ascii="Cambria Math" w:hAnsi="Cambria Math"/>
          </w:rPr>
          <m:t>/</m:t>
        </m:r>
        <m:sSup>
          <m:sSupPr>
            <m:ctrlPr>
              <w:rPr>
                <w:rFonts w:ascii="Cambria Math" w:hAnsi="Cambria Math"/>
                <w:bCs/>
                <w:i/>
                <w:iCs/>
              </w:rPr>
            </m:ctrlPr>
          </m:sSupPr>
          <m:e>
            <m:r>
              <w:rPr>
                <w:rFonts w:ascii="Cambria Math" w:hAnsi="Cambria Math"/>
              </w:rPr>
              <m:t>T</m:t>
            </m:r>
          </m:e>
          <m:sup>
            <m:r>
              <w:rPr>
                <w:rFonts w:ascii="Cambria Math" w:hAnsi="Cambria Math"/>
              </w:rPr>
              <m:t>2</m:t>
            </m:r>
          </m:sup>
        </m:sSup>
        <m:r>
          <w:rPr>
            <w:rFonts w:ascii="Cambria Math" w:hAnsi="Cambria Math"/>
          </w:rPr>
          <m:t>)+0.35041(</m:t>
        </m:r>
        <m:sSup>
          <m:sSupPr>
            <m:ctrlPr>
              <w:rPr>
                <w:rFonts w:ascii="Cambria Math" w:hAnsi="Cambria Math"/>
                <w:bCs/>
                <w:i/>
                <w:iCs/>
              </w:rPr>
            </m:ctrlPr>
          </m:sSupPr>
          <m:e>
            <m:r>
              <w:rPr>
                <w:rFonts w:ascii="Cambria Math" w:hAnsi="Cambria Math"/>
              </w:rPr>
              <m:t>10</m:t>
            </m:r>
          </m:e>
          <m:sup>
            <m:r>
              <w:rPr>
                <w:rFonts w:ascii="Cambria Math" w:hAnsi="Cambria Math"/>
              </w:rPr>
              <m:t>9</m:t>
            </m:r>
          </m:sup>
        </m:sSup>
        <m:r>
          <w:rPr>
            <w:rFonts w:ascii="Cambria Math" w:hAnsi="Cambria Math"/>
          </w:rPr>
          <m:t>/</m:t>
        </m:r>
        <m:sSup>
          <m:sSupPr>
            <m:ctrlPr>
              <w:rPr>
                <w:rFonts w:ascii="Cambria Math" w:hAnsi="Cambria Math"/>
                <w:bCs/>
                <w:i/>
                <w:iCs/>
              </w:rPr>
            </m:ctrlPr>
          </m:sSupPr>
          <m:e>
            <m:r>
              <w:rPr>
                <w:rFonts w:ascii="Cambria Math" w:hAnsi="Cambria Math"/>
              </w:rPr>
              <m:t>T</m:t>
            </m:r>
          </m:e>
          <m:sup>
            <m:r>
              <w:rPr>
                <w:rFonts w:ascii="Cambria Math" w:hAnsi="Cambria Math"/>
              </w:rPr>
              <m:t>3</m:t>
            </m:r>
          </m:sup>
        </m:sSup>
        <m:r>
          <w:rPr>
            <w:rFonts w:ascii="Cambria Math" w:hAnsi="Cambria Math"/>
          </w:rPr>
          <m:t>)</m:t>
        </m:r>
      </m:oMath>
      <w:r w:rsidR="00E97BCD" w:rsidRPr="007960D7">
        <w:rPr>
          <w:bCs/>
          <w:iCs/>
        </w:rPr>
        <w:t xml:space="preserve"> </w:t>
      </w:r>
      <w:r w:rsidR="00C81C5D" w:rsidRPr="007960D7">
        <w:rPr>
          <w:bCs/>
          <w:iCs/>
        </w:rPr>
        <w:t xml:space="preserve">  (</w:t>
      </w:r>
      <w:r w:rsidR="004C36D0" w:rsidRPr="007960D7">
        <w:rPr>
          <w:bCs/>
          <w:iCs/>
        </w:rPr>
        <w:t>2.7</w:t>
      </w:r>
      <w:r w:rsidR="00C81C5D" w:rsidRPr="007960D7">
        <w:rPr>
          <w:bCs/>
          <w:iCs/>
        </w:rPr>
        <w:t>)</w:t>
      </w:r>
    </w:p>
    <w:p w14:paraId="585B861E" w14:textId="34C86DFB" w:rsidR="00C92DCB" w:rsidRPr="007960D7" w:rsidRDefault="003D1AAD" w:rsidP="00AE1775">
      <w:pPr>
        <w:rPr>
          <w:rFonts w:eastAsiaTheme="minorEastAsia"/>
          <w:bCs/>
          <w:iCs/>
        </w:rPr>
      </w:pPr>
      <w:r w:rsidRPr="007960D7">
        <w:t>Współczynniki frakcjonowania równowagowego dla stosunków izotopowych tlenu (</w:t>
      </w:r>
      <w:r w:rsidRPr="007960D7">
        <w:rPr>
          <w:vertAlign w:val="superscript"/>
        </w:rPr>
        <w:t>18</w:t>
      </w:r>
      <w:r w:rsidRPr="007960D7">
        <w:t>O/</w:t>
      </w:r>
      <w:r w:rsidRPr="007960D7">
        <w:rPr>
          <w:vertAlign w:val="superscript"/>
        </w:rPr>
        <w:t>16</w:t>
      </w:r>
      <w:r w:rsidRPr="007960D7">
        <w:t xml:space="preserve">O, </w:t>
      </w:r>
      <w:r w:rsidRPr="007960D7">
        <w:rPr>
          <w:vertAlign w:val="superscript"/>
        </w:rPr>
        <w:t>17</w:t>
      </w:r>
      <w:r w:rsidRPr="007960D7">
        <w:t>O/</w:t>
      </w:r>
      <w:r w:rsidRPr="007960D7">
        <w:rPr>
          <w:vertAlign w:val="superscript"/>
        </w:rPr>
        <w:t>16</w:t>
      </w:r>
      <w:r w:rsidRPr="007960D7">
        <w:t>O) w przedziale 11,4-41,5</w:t>
      </w:r>
      <w:r w:rsidRPr="007960D7">
        <w:rPr>
          <w:vertAlign w:val="superscript"/>
        </w:rPr>
        <w:t>o</w:t>
      </w:r>
      <w:r w:rsidRPr="007960D7">
        <w:t>C wyznaczo</w:t>
      </w:r>
      <w:r w:rsidR="006150E1" w:rsidRPr="007960D7">
        <w:t>ne zostały przez Barkana</w:t>
      </w:r>
      <w:r w:rsidR="00C25F58" w:rsidRPr="007960D7">
        <w:t xml:space="preserve"> i Luza</w:t>
      </w:r>
      <w:r w:rsidR="006150E1" w:rsidRPr="007960D7">
        <w:t xml:space="preserve"> </w:t>
      </w:r>
      <w:r w:rsidRPr="007960D7">
        <w:t>[2005]</w:t>
      </w:r>
      <w:r w:rsidR="00516C34" w:rsidRPr="007960D7">
        <w:t>.</w:t>
      </w:r>
      <w:r w:rsidR="0066138A" w:rsidRPr="007960D7">
        <w:t xml:space="preserve"> </w:t>
      </w:r>
      <w:r w:rsidR="00E97BCD" w:rsidRPr="007960D7">
        <w:t xml:space="preserve">W ich pracy </w:t>
      </w:r>
      <w:r w:rsidR="00C92DCB" w:rsidRPr="007960D7">
        <w:t>pokazano ponadto, że stosunek logarytmów naturalnych</w:t>
      </w:r>
      <w:r w:rsidR="004C36D0" w:rsidRPr="007960D7">
        <w:t xml:space="preserve"> </w:t>
      </w:r>
      <w:r w:rsidR="004C36D0" w:rsidRPr="007960D7">
        <w:rPr>
          <w:i/>
          <w:vertAlign w:val="superscript"/>
        </w:rPr>
        <w:t>17</w:t>
      </w:r>
      <w:r w:rsidR="004C36D0" w:rsidRPr="007960D7">
        <w:rPr>
          <w:rFonts w:cstheme="minorHAnsi"/>
          <w:i/>
        </w:rPr>
        <w:t>α</w:t>
      </w:r>
      <w:r w:rsidR="004C36D0" w:rsidRPr="007960D7">
        <w:rPr>
          <w:i/>
          <w:vertAlign w:val="subscript"/>
        </w:rPr>
        <w:t>eq</w:t>
      </w:r>
      <w:r w:rsidR="00573D2A" w:rsidRPr="007960D7">
        <w:rPr>
          <w:i/>
          <w:vertAlign w:val="superscript"/>
        </w:rPr>
        <w:t>L</w:t>
      </w:r>
      <w:r w:rsidR="004C36D0" w:rsidRPr="007960D7">
        <w:rPr>
          <w:i/>
          <w:vertAlign w:val="superscript"/>
        </w:rPr>
        <w:t>/</w:t>
      </w:r>
      <w:r w:rsidR="00573D2A" w:rsidRPr="007960D7">
        <w:rPr>
          <w:i/>
          <w:vertAlign w:val="superscript"/>
        </w:rPr>
        <w:t>V</w:t>
      </w:r>
      <w:r w:rsidR="00E97BCD" w:rsidRPr="007960D7">
        <w:rPr>
          <w:rFonts w:eastAsiaTheme="minorEastAsia"/>
          <w:bCs/>
          <w:iCs/>
        </w:rPr>
        <w:t xml:space="preserve"> </w:t>
      </w:r>
      <w:r w:rsidR="00C92DCB" w:rsidRPr="007960D7">
        <w:rPr>
          <w:rFonts w:eastAsiaTheme="minorEastAsia"/>
          <w:bCs/>
          <w:iCs/>
        </w:rPr>
        <w:t>oraz</w:t>
      </w:r>
      <w:r w:rsidR="00E97BCD" w:rsidRPr="007960D7">
        <w:rPr>
          <w:rFonts w:eastAsiaTheme="minorEastAsia"/>
          <w:bCs/>
          <w:iCs/>
        </w:rPr>
        <w:t xml:space="preserve"> </w:t>
      </w:r>
      <w:r w:rsidR="009B0473" w:rsidRPr="007960D7">
        <w:rPr>
          <w:i/>
          <w:vertAlign w:val="superscript"/>
        </w:rPr>
        <w:t>18</w:t>
      </w:r>
      <w:r w:rsidR="009B0473" w:rsidRPr="007960D7">
        <w:rPr>
          <w:rFonts w:cstheme="minorHAnsi"/>
          <w:i/>
        </w:rPr>
        <w:t>α</w:t>
      </w:r>
      <w:r w:rsidR="009B0473" w:rsidRPr="007960D7">
        <w:rPr>
          <w:i/>
          <w:vertAlign w:val="subscript"/>
        </w:rPr>
        <w:t>eq</w:t>
      </w:r>
      <w:r w:rsidR="00573D2A" w:rsidRPr="007960D7">
        <w:rPr>
          <w:i/>
          <w:vertAlign w:val="superscript"/>
        </w:rPr>
        <w:t>L</w:t>
      </w:r>
      <w:r w:rsidR="009B0473" w:rsidRPr="007960D7">
        <w:rPr>
          <w:i/>
          <w:vertAlign w:val="superscript"/>
        </w:rPr>
        <w:t>/</w:t>
      </w:r>
      <w:r w:rsidR="00573D2A" w:rsidRPr="007960D7">
        <w:rPr>
          <w:i/>
          <w:vertAlign w:val="superscript"/>
        </w:rPr>
        <w:t>V</w:t>
      </w:r>
      <w:r w:rsidR="00C92DCB" w:rsidRPr="007960D7">
        <w:rPr>
          <w:rFonts w:eastAsiaTheme="minorEastAsia"/>
          <w:bCs/>
          <w:iCs/>
        </w:rPr>
        <w:t xml:space="preserve"> jest wielkością stałą</w:t>
      </w:r>
      <w:r w:rsidR="00AE5437" w:rsidRPr="007960D7">
        <w:rPr>
          <w:rFonts w:eastAsiaTheme="minorEastAsia"/>
          <w:bCs/>
          <w:iCs/>
        </w:rPr>
        <w:t>,</w:t>
      </w:r>
      <w:r w:rsidR="00C92DCB" w:rsidRPr="007960D7">
        <w:rPr>
          <w:rFonts w:eastAsiaTheme="minorEastAsia"/>
          <w:bCs/>
          <w:iCs/>
        </w:rPr>
        <w:t xml:space="preserve"> równą 0,529, dzięki czemu</w:t>
      </w:r>
      <w:r w:rsidR="009B0473" w:rsidRPr="007960D7">
        <w:rPr>
          <w:rFonts w:eastAsiaTheme="minorEastAsia"/>
          <w:bCs/>
          <w:iCs/>
        </w:rPr>
        <w:t xml:space="preserve"> </w:t>
      </w:r>
      <w:r w:rsidR="009B0473" w:rsidRPr="007960D7">
        <w:rPr>
          <w:i/>
          <w:vertAlign w:val="superscript"/>
        </w:rPr>
        <w:t>17</w:t>
      </w:r>
      <w:r w:rsidR="009B0473" w:rsidRPr="007960D7">
        <w:rPr>
          <w:rFonts w:cstheme="minorHAnsi"/>
          <w:i/>
        </w:rPr>
        <w:t>α</w:t>
      </w:r>
      <w:r w:rsidR="009B0473" w:rsidRPr="007960D7">
        <w:rPr>
          <w:i/>
          <w:vertAlign w:val="subscript"/>
        </w:rPr>
        <w:t>eq</w:t>
      </w:r>
      <w:r w:rsidR="00573D2A" w:rsidRPr="007960D7">
        <w:rPr>
          <w:i/>
          <w:vertAlign w:val="superscript"/>
        </w:rPr>
        <w:t>L</w:t>
      </w:r>
      <w:r w:rsidR="009B0473" w:rsidRPr="007960D7">
        <w:rPr>
          <w:i/>
          <w:vertAlign w:val="superscript"/>
        </w:rPr>
        <w:t>/</w:t>
      </w:r>
      <w:r w:rsidR="00573D2A" w:rsidRPr="007960D7">
        <w:rPr>
          <w:i/>
          <w:vertAlign w:val="superscript"/>
        </w:rPr>
        <w:t>V</w:t>
      </w:r>
      <w:r w:rsidR="00C92DCB" w:rsidRPr="007960D7">
        <w:rPr>
          <w:rFonts w:eastAsiaTheme="minorEastAsia"/>
          <w:bCs/>
          <w:iCs/>
        </w:rPr>
        <w:t xml:space="preserve"> może być obliczony</w:t>
      </w:r>
      <w:r w:rsidR="00AE5437" w:rsidRPr="007960D7">
        <w:rPr>
          <w:rFonts w:eastAsiaTheme="minorEastAsia"/>
          <w:bCs/>
          <w:iCs/>
        </w:rPr>
        <w:t xml:space="preserve"> na podstawie zależności:</w:t>
      </w:r>
    </w:p>
    <w:p w14:paraId="4A3518F2" w14:textId="0256004B" w:rsidR="00C92DCB" w:rsidRPr="007960D7" w:rsidRDefault="00C92DCB" w:rsidP="00EE3DFD">
      <w:pPr>
        <w:jc w:val="right"/>
      </w:pPr>
      <m:oMath>
        <m:r>
          <w:rPr>
            <w:rFonts w:ascii="Cambria Math" w:hAnsi="Cambria Math" w:cs="Calibri"/>
          </w:rPr>
          <m:t>¹⁷</m:t>
        </m:r>
        <m:sSubSup>
          <m:sSubSupPr>
            <m:ctrlPr>
              <w:rPr>
                <w:rFonts w:ascii="Cambria Math" w:hAnsi="Cambria Math"/>
                <w:bCs/>
                <w:i/>
                <w:iCs/>
              </w:rPr>
            </m:ctrlPr>
          </m:sSubSupPr>
          <m:e>
            <m:r>
              <w:rPr>
                <w:rFonts w:ascii="Cambria Math" w:hAnsi="Cambria Math"/>
              </w:rPr>
              <m:t>α</m:t>
            </m:r>
          </m:e>
          <m:sub>
            <m:r>
              <w:rPr>
                <w:rFonts w:ascii="Cambria Math" w:hAnsi="Cambria Math"/>
              </w:rPr>
              <m:t>eq</m:t>
            </m:r>
          </m:sub>
          <m:sup>
            <m:r>
              <w:rPr>
                <w:rFonts w:ascii="Cambria Math" w:hAnsi="Cambria Math"/>
              </w:rPr>
              <m:t>L/V</m:t>
            </m:r>
          </m:sup>
        </m:sSubSup>
        <m:r>
          <w:rPr>
            <w:rFonts w:ascii="Cambria Math" w:hAnsi="Cambria Math"/>
          </w:rPr>
          <m:t>=</m:t>
        </m:r>
        <m:sSup>
          <m:sSupPr>
            <m:ctrlPr>
              <w:rPr>
                <w:rFonts w:ascii="Cambria Math" w:hAnsi="Cambria Math"/>
                <w:i/>
              </w:rPr>
            </m:ctrlPr>
          </m:sSupPr>
          <m:e>
            <m:r>
              <w:rPr>
                <w:rFonts w:ascii="Cambria Math" w:hAnsi="Cambria Math"/>
              </w:rPr>
              <m:t>(¹</m:t>
            </m:r>
            <m:r>
              <w:rPr>
                <w:rFonts w:ascii="Cambria Math" w:hAnsi="Cambria Math" w:cs="Calibri"/>
              </w:rPr>
              <m:t>⁸</m:t>
            </m:r>
            <m:sSubSup>
              <m:sSubSupPr>
                <m:ctrlPr>
                  <w:rPr>
                    <w:rFonts w:ascii="Cambria Math" w:hAnsi="Cambria Math"/>
                    <w:bCs/>
                    <w:i/>
                    <w:iCs/>
                  </w:rPr>
                </m:ctrlPr>
              </m:sSubSupPr>
              <m:e>
                <m:r>
                  <w:rPr>
                    <w:rFonts w:ascii="Cambria Math" w:hAnsi="Cambria Math"/>
                  </w:rPr>
                  <m:t>α</m:t>
                </m:r>
              </m:e>
              <m:sub>
                <m:r>
                  <w:rPr>
                    <w:rFonts w:ascii="Cambria Math" w:hAnsi="Cambria Math"/>
                  </w:rPr>
                  <m:t>eq</m:t>
                </m:r>
              </m:sub>
              <m:sup>
                <m:r>
                  <w:rPr>
                    <w:rFonts w:ascii="Cambria Math" w:hAnsi="Cambria Math"/>
                  </w:rPr>
                  <m:t>L/V</m:t>
                </m:r>
              </m:sup>
            </m:sSubSup>
            <m:r>
              <w:rPr>
                <w:rFonts w:ascii="Cambria Math" w:hAnsi="Cambria Math"/>
              </w:rPr>
              <m:t>)</m:t>
            </m:r>
          </m:e>
          <m:sup>
            <m:r>
              <w:rPr>
                <w:rFonts w:ascii="Cambria Math" w:hAnsi="Cambria Math"/>
              </w:rPr>
              <m:t>0.529</m:t>
            </m:r>
          </m:sup>
        </m:sSup>
      </m:oMath>
      <w:r w:rsidR="00EE3DFD" w:rsidRPr="007960D7">
        <w:rPr>
          <w:rFonts w:eastAsiaTheme="minorEastAsia"/>
        </w:rPr>
        <w:tab/>
      </w:r>
      <w:r w:rsidR="00EE3DFD" w:rsidRPr="007960D7">
        <w:rPr>
          <w:rFonts w:eastAsiaTheme="minorEastAsia"/>
        </w:rPr>
        <w:tab/>
      </w:r>
      <w:r w:rsidR="00EE3DFD" w:rsidRPr="007960D7">
        <w:rPr>
          <w:rFonts w:eastAsiaTheme="minorEastAsia"/>
        </w:rPr>
        <w:tab/>
      </w:r>
      <w:r w:rsidR="00EE3DFD" w:rsidRPr="007960D7">
        <w:rPr>
          <w:rFonts w:eastAsiaTheme="minorEastAsia"/>
        </w:rPr>
        <w:tab/>
      </w:r>
      <w:r w:rsidR="00EE3DFD" w:rsidRPr="007960D7">
        <w:rPr>
          <w:rFonts w:eastAsiaTheme="minorEastAsia"/>
        </w:rPr>
        <w:tab/>
        <w:t xml:space="preserve">    </w:t>
      </w:r>
      <w:r w:rsidR="009B0473" w:rsidRPr="007960D7">
        <w:rPr>
          <w:rFonts w:eastAsiaTheme="minorEastAsia"/>
        </w:rPr>
        <w:t>(2.8</w:t>
      </w:r>
      <w:r w:rsidR="00EE3DFD" w:rsidRPr="007960D7">
        <w:rPr>
          <w:rFonts w:eastAsiaTheme="minorEastAsia"/>
        </w:rPr>
        <w:t>)</w:t>
      </w:r>
    </w:p>
    <w:p w14:paraId="720AD2E7" w14:textId="61547699" w:rsidR="00AE1775" w:rsidRPr="007960D7" w:rsidRDefault="00BE5930" w:rsidP="00AE1775">
      <w:pPr>
        <w:rPr>
          <w:color w:val="FF0000"/>
        </w:rPr>
      </w:pPr>
      <w:r w:rsidRPr="007960D7">
        <w:t>Wartości wzbogaceń równowagowych</w:t>
      </w:r>
      <w:r w:rsidR="00C63416" w:rsidRPr="007960D7">
        <w:t xml:space="preserve"> </w:t>
      </w:r>
      <w:r w:rsidR="009B0473" w:rsidRPr="007960D7">
        <w:rPr>
          <w:rFonts w:cstheme="minorHAnsi"/>
          <w:i/>
        </w:rPr>
        <w:t>ε</w:t>
      </w:r>
      <w:r w:rsidR="009B0473" w:rsidRPr="007960D7">
        <w:rPr>
          <w:i/>
          <w:vertAlign w:val="subscript"/>
        </w:rPr>
        <w:t>eq</w:t>
      </w:r>
      <w:r w:rsidR="00573D2A" w:rsidRPr="007960D7">
        <w:rPr>
          <w:i/>
          <w:vertAlign w:val="superscript"/>
        </w:rPr>
        <w:t>L</w:t>
      </w:r>
      <w:r w:rsidR="009B0473" w:rsidRPr="007960D7">
        <w:rPr>
          <w:i/>
          <w:vertAlign w:val="superscript"/>
        </w:rPr>
        <w:t>/</w:t>
      </w:r>
      <w:r w:rsidR="00573D2A" w:rsidRPr="007960D7">
        <w:rPr>
          <w:i/>
          <w:vertAlign w:val="superscript"/>
        </w:rPr>
        <w:t>V</w:t>
      </w:r>
      <w:r w:rsidR="009B0473" w:rsidRPr="007960D7">
        <w:t xml:space="preserve"> </w:t>
      </w:r>
      <w:r w:rsidR="0058433B" w:rsidRPr="007960D7">
        <w:t>układu para</w:t>
      </w:r>
      <w:r w:rsidR="00A20A89" w:rsidRPr="007960D7">
        <w:t xml:space="preserve"> wodna</w:t>
      </w:r>
      <w:r w:rsidR="00573D2A" w:rsidRPr="007960D7">
        <w:t xml:space="preserve"> – woda</w:t>
      </w:r>
      <w:r w:rsidR="0058433B" w:rsidRPr="007960D7">
        <w:t xml:space="preserve"> dla warunków równowagi termodynamicznej w zakresie</w:t>
      </w:r>
      <w:r w:rsidRPr="007960D7">
        <w:t xml:space="preserve"> temperatur od 0 do 100</w:t>
      </w:r>
      <w:r w:rsidRPr="007960D7">
        <w:rPr>
          <w:rFonts w:cstheme="minorHAnsi"/>
        </w:rPr>
        <w:t>°</w:t>
      </w:r>
      <w:r w:rsidRPr="007960D7">
        <w:t xml:space="preserve">C przedstawione zostały na </w:t>
      </w:r>
      <w:r w:rsidR="00C80334" w:rsidRPr="007960D7">
        <w:t>rys.</w:t>
      </w:r>
      <w:r w:rsidRPr="007960D7">
        <w:t xml:space="preserve"> </w:t>
      </w:r>
      <w:r w:rsidR="00C80334" w:rsidRPr="007960D7">
        <w:t>2.</w:t>
      </w:r>
      <w:r w:rsidRPr="007960D7">
        <w:t xml:space="preserve">1. </w:t>
      </w:r>
    </w:p>
    <w:p w14:paraId="2449E3B4" w14:textId="77777777" w:rsidR="00F342C9" w:rsidRPr="007960D7" w:rsidRDefault="00D619B2" w:rsidP="00F342C9">
      <w:pPr>
        <w:pStyle w:val="Bezodstpw"/>
        <w:keepNext/>
      </w:pPr>
      <w:r w:rsidRPr="007960D7">
        <w:rPr>
          <w:rFonts w:eastAsiaTheme="minorEastAsia"/>
          <w:noProof/>
          <w:color w:val="FF0000"/>
          <w:lang w:eastAsia="pl-PL"/>
        </w:rPr>
        <w:drawing>
          <wp:inline distT="0" distB="0" distL="0" distR="0" wp14:anchorId="7652C3A7" wp14:editId="2CA07FF8">
            <wp:extent cx="5760720" cy="2880969"/>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ps_eq_2H-18O-17O.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2880969"/>
                    </a:xfrm>
                    <a:prstGeom prst="rect">
                      <a:avLst/>
                    </a:prstGeom>
                  </pic:spPr>
                </pic:pic>
              </a:graphicData>
            </a:graphic>
          </wp:inline>
        </w:drawing>
      </w:r>
    </w:p>
    <w:p w14:paraId="41B12690" w14:textId="33D270E4" w:rsidR="001F5224" w:rsidRPr="007960D7" w:rsidRDefault="00F342C9" w:rsidP="007B61AD">
      <w:pPr>
        <w:pStyle w:val="Legenda"/>
        <w:jc w:val="both"/>
        <w:rPr>
          <w:rFonts w:eastAsiaTheme="minorEastAsia"/>
          <w:noProof/>
        </w:rPr>
      </w:pPr>
      <w:r w:rsidRPr="007960D7">
        <w:t xml:space="preserve">Rysunek </w:t>
      </w:r>
      <w:r w:rsidR="00C80334" w:rsidRPr="007960D7">
        <w:t>2.</w:t>
      </w:r>
      <w:r w:rsidR="004F49A1" w:rsidRPr="007960D7">
        <w:rPr>
          <w:noProof/>
        </w:rPr>
        <w:fldChar w:fldCharType="begin"/>
      </w:r>
      <w:r w:rsidR="00603B0E" w:rsidRPr="007960D7">
        <w:rPr>
          <w:noProof/>
        </w:rPr>
        <w:instrText xml:space="preserve"> SEQ Rysunek \* ARABIC </w:instrText>
      </w:r>
      <w:r w:rsidR="004F49A1" w:rsidRPr="007960D7">
        <w:rPr>
          <w:noProof/>
        </w:rPr>
        <w:fldChar w:fldCharType="separate"/>
      </w:r>
      <w:r w:rsidR="00282CFB">
        <w:rPr>
          <w:noProof/>
        </w:rPr>
        <w:t>1</w:t>
      </w:r>
      <w:r w:rsidR="004F49A1" w:rsidRPr="007960D7">
        <w:rPr>
          <w:noProof/>
        </w:rPr>
        <w:fldChar w:fldCharType="end"/>
      </w:r>
      <w:r w:rsidR="00C7119C" w:rsidRPr="007960D7">
        <w:rPr>
          <w:noProof/>
        </w:rPr>
        <w:t xml:space="preserve">. </w:t>
      </w:r>
      <w:r w:rsidR="0058433B" w:rsidRPr="007960D7">
        <w:rPr>
          <w:noProof/>
        </w:rPr>
        <w:t>Wz</w:t>
      </w:r>
      <w:r w:rsidR="00C7119C" w:rsidRPr="007960D7">
        <w:rPr>
          <w:noProof/>
        </w:rPr>
        <w:t xml:space="preserve">bogacenie </w:t>
      </w:r>
      <w:r w:rsidR="0058433B" w:rsidRPr="007960D7">
        <w:rPr>
          <w:noProof/>
        </w:rPr>
        <w:t>izotopowe</w:t>
      </w:r>
      <w:r w:rsidR="000B3EEB" w:rsidRPr="007960D7">
        <w:rPr>
          <w:noProof/>
        </w:rPr>
        <w:t xml:space="preserve"> </w:t>
      </w:r>
      <w:r w:rsidR="00F42370">
        <w:rPr>
          <w:rFonts w:cstheme="minorHAnsi"/>
          <w:noProof/>
        </w:rPr>
        <w:t>ε</w:t>
      </w:r>
      <w:r w:rsidR="0058433B" w:rsidRPr="007960D7">
        <w:rPr>
          <w:noProof/>
        </w:rPr>
        <w:t xml:space="preserve"> dla układu woda-para w warunkach równowagi termodynamicznej</w:t>
      </w:r>
      <w:r w:rsidR="00F146FD" w:rsidRPr="007960D7">
        <w:rPr>
          <w:noProof/>
        </w:rPr>
        <w:t>.</w:t>
      </w:r>
      <w:r w:rsidR="00C7119C" w:rsidRPr="007960D7">
        <w:rPr>
          <w:noProof/>
        </w:rPr>
        <w:t xml:space="preserve"> </w:t>
      </w:r>
      <w:r w:rsidR="00EB3DBC" w:rsidRPr="007960D7">
        <w:rPr>
          <w:noProof/>
        </w:rPr>
        <w:t xml:space="preserve">Deuter </w:t>
      </w:r>
      <w:r w:rsidR="00C7119C" w:rsidRPr="007960D7">
        <w:rPr>
          <w:noProof/>
        </w:rPr>
        <w:t xml:space="preserve">i </w:t>
      </w:r>
      <w:r w:rsidR="00C7119C" w:rsidRPr="007960D7">
        <w:rPr>
          <w:noProof/>
          <w:vertAlign w:val="superscript"/>
        </w:rPr>
        <w:t>18</w:t>
      </w:r>
      <w:r w:rsidR="00C7119C" w:rsidRPr="007960D7">
        <w:rPr>
          <w:noProof/>
        </w:rPr>
        <w:t>O na podstawie [Horita i Wesołowski, 1994]</w:t>
      </w:r>
      <w:r w:rsidR="00F146FD" w:rsidRPr="007960D7">
        <w:rPr>
          <w:noProof/>
        </w:rPr>
        <w:t>,</w:t>
      </w:r>
      <w:r w:rsidR="00C7119C" w:rsidRPr="007960D7">
        <w:rPr>
          <w:noProof/>
        </w:rPr>
        <w:t xml:space="preserve"> </w:t>
      </w:r>
      <w:r w:rsidR="00C7119C" w:rsidRPr="007960D7">
        <w:rPr>
          <w:noProof/>
          <w:vertAlign w:val="superscript"/>
        </w:rPr>
        <w:t>17</w:t>
      </w:r>
      <w:r w:rsidR="006150E1" w:rsidRPr="007960D7">
        <w:rPr>
          <w:noProof/>
        </w:rPr>
        <w:t xml:space="preserve">O </w:t>
      </w:r>
      <w:r w:rsidR="00C7119C" w:rsidRPr="007960D7">
        <w:rPr>
          <w:noProof/>
        </w:rPr>
        <w:t>na podstawie zależności</w:t>
      </w:r>
      <w:r w:rsidR="00391E4A" w:rsidRPr="007960D7">
        <w:rPr>
          <w:noProof/>
        </w:rPr>
        <w:t xml:space="preserve"> (</w:t>
      </w:r>
      <w:r w:rsidR="00C80334" w:rsidRPr="007960D7">
        <w:rPr>
          <w:noProof/>
        </w:rPr>
        <w:t>2.8</w:t>
      </w:r>
      <w:r w:rsidR="00391E4A" w:rsidRPr="007960D7">
        <w:rPr>
          <w:noProof/>
        </w:rPr>
        <w:t>)</w:t>
      </w:r>
      <w:r w:rsidR="00C7119C" w:rsidRPr="007960D7">
        <w:rPr>
          <w:rFonts w:eastAsiaTheme="minorEastAsia"/>
          <w:noProof/>
        </w:rPr>
        <w:t>.</w:t>
      </w:r>
    </w:p>
    <w:p w14:paraId="442148AA" w14:textId="1F9C1291" w:rsidR="008C2650" w:rsidRPr="007960D7" w:rsidRDefault="008C2650" w:rsidP="008C2650">
      <w:r w:rsidRPr="007960D7">
        <w:t xml:space="preserve">Współczynniki frakcjonowania równowagowego dla </w:t>
      </w:r>
      <w:r w:rsidR="00F146FD" w:rsidRPr="007960D7">
        <w:t>układu para</w:t>
      </w:r>
      <w:r w:rsidR="00573D2A" w:rsidRPr="007960D7">
        <w:t xml:space="preserve"> wodna – </w:t>
      </w:r>
      <w:proofErr w:type="gramStart"/>
      <w:r w:rsidR="00573D2A" w:rsidRPr="007960D7">
        <w:t>lód</w:t>
      </w:r>
      <w:proofErr w:type="gramEnd"/>
      <w:r w:rsidRPr="007960D7">
        <w:t xml:space="preserve"> </w:t>
      </w:r>
      <w:r w:rsidR="00F146FD" w:rsidRPr="007960D7">
        <w:t>(</w:t>
      </w:r>
      <w:r w:rsidR="00573D2A" w:rsidRPr="007960D7">
        <w:rPr>
          <w:rFonts w:cstheme="minorHAnsi"/>
          <w:i/>
        </w:rPr>
        <w:t>α</w:t>
      </w:r>
      <w:r w:rsidR="00573D2A" w:rsidRPr="007960D7">
        <w:rPr>
          <w:i/>
          <w:vertAlign w:val="subscript"/>
        </w:rPr>
        <w:t>eq</w:t>
      </w:r>
      <w:r w:rsidR="00573D2A" w:rsidRPr="007960D7">
        <w:rPr>
          <w:i/>
          <w:vertAlign w:val="superscript"/>
        </w:rPr>
        <w:t>ice/V</w:t>
      </w:r>
      <m:oMath>
        <m:r>
          <w:rPr>
            <w:rFonts w:ascii="Cambria Math" w:hAnsi="Cambria Math"/>
          </w:rPr>
          <m:t>)</m:t>
        </m:r>
      </m:oMath>
      <w:r w:rsidRPr="007960D7">
        <w:t xml:space="preserve"> mogą być obliczone na podstawie zależności </w:t>
      </w:r>
      <w:r w:rsidR="005D32CE" w:rsidRPr="007960D7">
        <w:t>poda</w:t>
      </w:r>
      <w:r w:rsidR="00E162F2" w:rsidRPr="007960D7">
        <w:t>ne</w:t>
      </w:r>
      <w:r w:rsidR="005D32CE" w:rsidRPr="007960D7">
        <w:t>j w pracy [Jouzel, 1986], wyprowadzonej na podstawie</w:t>
      </w:r>
      <w:r w:rsidR="00E162F2" w:rsidRPr="007960D7">
        <w:t xml:space="preserve"> </w:t>
      </w:r>
      <w:r w:rsidR="00E162F2" w:rsidRPr="007960D7">
        <w:lastRenderedPageBreak/>
        <w:t>wyników</w:t>
      </w:r>
      <w:r w:rsidR="005D32CE" w:rsidRPr="007960D7">
        <w:t xml:space="preserve"> </w:t>
      </w:r>
      <w:r w:rsidR="00E162F2" w:rsidRPr="007960D7">
        <w:t>eksperymentalnych</w:t>
      </w:r>
      <w:r w:rsidR="005D32CE" w:rsidRPr="007960D7">
        <w:t xml:space="preserve"> </w:t>
      </w:r>
      <w:r w:rsidR="00E162F2" w:rsidRPr="007960D7">
        <w:t xml:space="preserve">uzyskanych dla </w:t>
      </w:r>
      <w:r w:rsidR="00E162F2" w:rsidRPr="007960D7">
        <w:rPr>
          <w:vertAlign w:val="superscript"/>
        </w:rPr>
        <w:t>2</w:t>
      </w:r>
      <w:r w:rsidR="00E162F2" w:rsidRPr="007960D7">
        <w:t xml:space="preserve">H w zakresie od 0 do -40 </w:t>
      </w:r>
      <w:r w:rsidR="00E162F2" w:rsidRPr="007960D7">
        <w:rPr>
          <w:rFonts w:cstheme="minorHAnsi"/>
        </w:rPr>
        <w:t>°</w:t>
      </w:r>
      <w:r w:rsidR="000266F9">
        <w:t>C [Merlivat i</w:t>
      </w:r>
      <w:r w:rsidR="008E2218">
        <w:t xml:space="preserve"> Nief, 1967</w:t>
      </w:r>
      <w:r w:rsidR="00E162F2" w:rsidRPr="007960D7">
        <w:t xml:space="preserve">] oraz dla </w:t>
      </w:r>
      <w:r w:rsidR="00E162F2" w:rsidRPr="007960D7">
        <w:rPr>
          <w:vertAlign w:val="superscript"/>
        </w:rPr>
        <w:t>18</w:t>
      </w:r>
      <w:r w:rsidR="00E162F2" w:rsidRPr="007960D7">
        <w:t xml:space="preserve">O w zakresie od 0 do -35 </w:t>
      </w:r>
      <w:r w:rsidR="00E162F2" w:rsidRPr="007960D7">
        <w:rPr>
          <w:rFonts w:cstheme="minorHAnsi"/>
        </w:rPr>
        <w:t>°</w:t>
      </w:r>
      <w:r w:rsidR="00E162F2" w:rsidRPr="007960D7">
        <w:t xml:space="preserve">C </w:t>
      </w:r>
      <w:r w:rsidR="005D32CE" w:rsidRPr="007960D7">
        <w:t>przedstawionych w prac</w:t>
      </w:r>
      <w:r w:rsidR="00F146FD" w:rsidRPr="007960D7">
        <w:t>y</w:t>
      </w:r>
      <w:r w:rsidR="005D32CE" w:rsidRPr="007960D7">
        <w:t xml:space="preserve"> </w:t>
      </w:r>
      <w:r w:rsidR="00E162F2" w:rsidRPr="007960D7">
        <w:t>[Majoube, 1971]</w:t>
      </w:r>
      <w:r w:rsidR="007E1ECC" w:rsidRPr="007960D7">
        <w:t>:</w:t>
      </w:r>
    </w:p>
    <w:p w14:paraId="4BED803E" w14:textId="4DBA2028" w:rsidR="007E1ECC" w:rsidRPr="007960D7" w:rsidRDefault="00DF3C3E" w:rsidP="008C2650">
      <w:pPr>
        <w:rPr>
          <w:rFonts w:eastAsiaTheme="minorEastAsia"/>
        </w:rPr>
      </w:pPr>
      <m:oMathPara>
        <m:oMath>
          <m:func>
            <m:funcPr>
              <m:ctrlPr>
                <w:rPr>
                  <w:rFonts w:ascii="Cambria Math" w:hAnsi="Cambria Math"/>
                  <w:i/>
                </w:rPr>
              </m:ctrlPr>
            </m:funcPr>
            <m:fName>
              <m:r>
                <m:rPr>
                  <m:sty m:val="p"/>
                </m:rPr>
                <w:rPr>
                  <w:rFonts w:ascii="Cambria Math" w:hAnsi="Cambria Math"/>
                </w:rPr>
                <m:t>ln</m:t>
              </m:r>
            </m:fName>
            <m:e>
              <m:sSubSup>
                <m:sSubSupPr>
                  <m:ctrlPr>
                    <w:rPr>
                      <w:rFonts w:ascii="Cambria Math" w:hAnsi="Cambria Math"/>
                      <w:bCs/>
                      <w:i/>
                      <w:iCs/>
                    </w:rPr>
                  </m:ctrlPr>
                </m:sSubSupPr>
                <m:e>
                  <m:r>
                    <w:rPr>
                      <w:rFonts w:ascii="Cambria Math" w:hAnsi="Cambria Math"/>
                    </w:rPr>
                    <m:t>α</m:t>
                  </m:r>
                </m:e>
                <m:sub>
                  <m:r>
                    <w:rPr>
                      <w:rFonts w:ascii="Cambria Math" w:hAnsi="Cambria Math"/>
                    </w:rPr>
                    <m:t>eq</m:t>
                  </m:r>
                </m:sub>
                <m:sup>
                  <m:r>
                    <w:rPr>
                      <w:rFonts w:ascii="Cambria Math" w:hAnsi="Cambria Math"/>
                    </w:rPr>
                    <m:t>ice/V</m:t>
                  </m:r>
                </m:sup>
              </m:sSubSup>
              <m:r>
                <w:rPr>
                  <w:rFonts w:ascii="Cambria Math" w:hAnsi="Cambria Math"/>
                </w:rPr>
                <m:t>(</m:t>
              </m:r>
              <m:r>
                <w:rPr>
                  <w:rFonts w:ascii="Cambria Math" w:hAnsi="Cambria Math" w:cs="Calibri"/>
                </w:rPr>
                <m:t>²</m:t>
              </m:r>
              <m:r>
                <w:rPr>
                  <w:rFonts w:ascii="Cambria Math" w:hAnsi="Cambria Math"/>
                </w:rPr>
                <m:t>H/</m:t>
              </m:r>
              <m:r>
                <w:rPr>
                  <w:rFonts w:ascii="Cambria Math" w:hAnsi="Cambria Math" w:cs="Calibri"/>
                </w:rPr>
                <m:t>¹</m:t>
              </m:r>
              <m:r>
                <w:rPr>
                  <w:rFonts w:ascii="Cambria Math" w:hAnsi="Cambria Math"/>
                </w:rPr>
                <m:t>H)=16288/</m:t>
              </m:r>
              <m:sSup>
                <m:sSupPr>
                  <m:ctrlPr>
                    <w:rPr>
                      <w:rFonts w:ascii="Cambria Math" w:hAnsi="Cambria Math"/>
                      <w:bCs/>
                      <w:i/>
                      <w:iCs/>
                    </w:rPr>
                  </m:ctrlPr>
                </m:sSupPr>
                <m:e>
                  <m:r>
                    <w:rPr>
                      <w:rFonts w:ascii="Cambria Math" w:hAnsi="Cambria Math"/>
                    </w:rPr>
                    <m:t>T</m:t>
                  </m:r>
                </m:e>
                <m:sup>
                  <m:r>
                    <w:rPr>
                      <w:rFonts w:ascii="Cambria Math" w:hAnsi="Cambria Math"/>
                    </w:rPr>
                    <m:t>2</m:t>
                  </m:r>
                </m:sup>
              </m:sSup>
              <m:r>
                <w:rPr>
                  <w:rFonts w:ascii="Cambria Math" w:hAnsi="Cambria Math"/>
                </w:rPr>
                <m:t>-9,34∙</m:t>
              </m:r>
              <m:sSup>
                <m:sSupPr>
                  <m:ctrlPr>
                    <w:rPr>
                      <w:rFonts w:ascii="Cambria Math" w:hAnsi="Cambria Math"/>
                      <w:bCs/>
                      <w:i/>
                      <w:iCs/>
                    </w:rPr>
                  </m:ctrlPr>
                </m:sSupPr>
                <m:e>
                  <m:r>
                    <w:rPr>
                      <w:rFonts w:ascii="Cambria Math" w:hAnsi="Cambria Math"/>
                    </w:rPr>
                    <m:t>10</m:t>
                  </m:r>
                </m:e>
                <m:sup>
                  <m:r>
                    <w:rPr>
                      <w:rFonts w:ascii="Cambria Math" w:hAnsi="Cambria Math"/>
                    </w:rPr>
                    <m:t>-2</m:t>
                  </m:r>
                </m:sup>
              </m:sSup>
            </m:e>
          </m:func>
        </m:oMath>
      </m:oMathPara>
    </w:p>
    <w:p w14:paraId="715DA63C" w14:textId="3EC2D81E" w:rsidR="00994721" w:rsidRPr="007960D7" w:rsidRDefault="00DF3C3E" w:rsidP="00333A08">
      <w:pPr>
        <w:jc w:val="right"/>
      </w:pPr>
      <m:oMath>
        <m:func>
          <m:funcPr>
            <m:ctrlPr>
              <w:rPr>
                <w:rFonts w:ascii="Cambria Math" w:hAnsi="Cambria Math"/>
                <w:i/>
              </w:rPr>
            </m:ctrlPr>
          </m:funcPr>
          <m:fName>
            <m:r>
              <m:rPr>
                <m:sty m:val="p"/>
              </m:rPr>
              <w:rPr>
                <w:rFonts w:ascii="Cambria Math" w:hAnsi="Cambria Math"/>
              </w:rPr>
              <m:t>ln</m:t>
            </m:r>
          </m:fName>
          <m:e>
            <m:sSubSup>
              <m:sSubSupPr>
                <m:ctrlPr>
                  <w:rPr>
                    <w:rFonts w:ascii="Cambria Math" w:hAnsi="Cambria Math"/>
                    <w:bCs/>
                    <w:i/>
                    <w:iCs/>
                  </w:rPr>
                </m:ctrlPr>
              </m:sSubSupPr>
              <m:e>
                <m:r>
                  <w:rPr>
                    <w:rFonts w:ascii="Cambria Math" w:hAnsi="Cambria Math"/>
                  </w:rPr>
                  <m:t>α</m:t>
                </m:r>
              </m:e>
              <m:sub>
                <m:r>
                  <w:rPr>
                    <w:rFonts w:ascii="Cambria Math" w:hAnsi="Cambria Math"/>
                  </w:rPr>
                  <m:t>eq</m:t>
                </m:r>
              </m:sub>
              <m:sup>
                <m:r>
                  <w:rPr>
                    <w:rFonts w:ascii="Cambria Math" w:hAnsi="Cambria Math"/>
                  </w:rPr>
                  <m:t>ice/V</m:t>
                </m:r>
              </m:sup>
            </m:sSubSup>
            <m:r>
              <w:rPr>
                <w:rFonts w:ascii="Cambria Math" w:hAnsi="Cambria Math"/>
              </w:rPr>
              <m:t>(</m:t>
            </m:r>
            <m:r>
              <w:rPr>
                <w:rFonts w:ascii="Cambria Math" w:hAnsi="Cambria Math" w:cs="Calibri"/>
              </w:rPr>
              <m:t>¹⁸</m:t>
            </m:r>
            <m:r>
              <w:rPr>
                <w:rFonts w:ascii="Cambria Math" w:hAnsi="Cambria Math"/>
              </w:rPr>
              <m:t>O/</m:t>
            </m:r>
            <m:r>
              <w:rPr>
                <w:rFonts w:ascii="Cambria Math" w:hAnsi="Cambria Math" w:cs="Calibri"/>
              </w:rPr>
              <m:t>¹⁶O</m:t>
            </m:r>
            <m:r>
              <w:rPr>
                <w:rFonts w:ascii="Cambria Math" w:hAnsi="Cambria Math"/>
              </w:rPr>
              <m:t>)=11,839/T-28,224∙</m:t>
            </m:r>
            <m:sSup>
              <m:sSupPr>
                <m:ctrlPr>
                  <w:rPr>
                    <w:rFonts w:ascii="Cambria Math" w:hAnsi="Cambria Math"/>
                    <w:bCs/>
                    <w:i/>
                    <w:iCs/>
                  </w:rPr>
                </m:ctrlPr>
              </m:sSupPr>
              <m:e>
                <m:r>
                  <w:rPr>
                    <w:rFonts w:ascii="Cambria Math" w:hAnsi="Cambria Math"/>
                  </w:rPr>
                  <m:t>10</m:t>
                </m:r>
              </m:e>
              <m:sup>
                <m:r>
                  <w:rPr>
                    <w:rFonts w:ascii="Cambria Math" w:hAnsi="Cambria Math"/>
                  </w:rPr>
                  <m:t>-3</m:t>
                </m:r>
              </m:sup>
            </m:sSup>
          </m:e>
        </m:func>
      </m:oMath>
      <w:r w:rsidR="00C80334" w:rsidRPr="007960D7">
        <w:rPr>
          <w:rFonts w:eastAsiaTheme="minorEastAsia"/>
        </w:rPr>
        <w:tab/>
      </w:r>
      <w:r w:rsidR="00C80334" w:rsidRPr="007960D7">
        <w:rPr>
          <w:rFonts w:eastAsiaTheme="minorEastAsia"/>
        </w:rPr>
        <w:tab/>
      </w:r>
      <w:r w:rsidR="00C80334" w:rsidRPr="007960D7">
        <w:rPr>
          <w:rFonts w:eastAsiaTheme="minorEastAsia"/>
        </w:rPr>
        <w:tab/>
        <w:t>(2.9</w:t>
      </w:r>
      <w:r w:rsidR="00333A08" w:rsidRPr="007960D7">
        <w:rPr>
          <w:rFonts w:eastAsiaTheme="minorEastAsia"/>
        </w:rPr>
        <w:t>)</w:t>
      </w:r>
    </w:p>
    <w:p w14:paraId="30BF323A" w14:textId="5132D5EB" w:rsidR="004C5271" w:rsidRPr="007960D7" w:rsidRDefault="004C5271" w:rsidP="00857436">
      <w:pPr>
        <w:pStyle w:val="Nagwek2"/>
      </w:pPr>
      <w:bookmarkStart w:id="12" w:name="_Toc75366721"/>
      <w:r w:rsidRPr="007960D7">
        <w:t>Frakcjonowanie kinetyczne</w:t>
      </w:r>
      <w:bookmarkEnd w:id="12"/>
    </w:p>
    <w:p w14:paraId="51C3EE15" w14:textId="77777777" w:rsidR="00920F1A" w:rsidRPr="007960D7" w:rsidRDefault="00920F1A" w:rsidP="007B61AD">
      <w:r w:rsidRPr="007960D7">
        <w:t>W przypadku nieodwracalnych procesów fizycznych bądź reakcji chemicznych (np. gwałtowne wytrącanie kalcytu, procesy dyfuzji i absorpcji gazów, czy też parowanie wody) mamy do czynienia tzw. frakcjonowaniem kinetycznym [Mook, 2000].</w:t>
      </w:r>
    </w:p>
    <w:p w14:paraId="64917C82" w14:textId="765C380F" w:rsidR="00920F1A" w:rsidRPr="007960D7" w:rsidRDefault="00920F1A" w:rsidP="00920F1A">
      <w:r w:rsidRPr="007960D7">
        <w:t>Współczynnik frakcjonowania kinetycznego</w:t>
      </w:r>
      <w:r w:rsidR="00C80334" w:rsidRPr="007960D7">
        <w:t xml:space="preserve"> </w:t>
      </w:r>
      <w:r w:rsidR="00C80334" w:rsidRPr="007960D7">
        <w:rPr>
          <w:rFonts w:cstheme="minorHAnsi"/>
          <w:i/>
        </w:rPr>
        <w:t>α</w:t>
      </w:r>
      <w:r w:rsidR="00C80334" w:rsidRPr="007960D7">
        <w:rPr>
          <w:i/>
          <w:vertAlign w:val="subscript"/>
        </w:rPr>
        <w:t>kin</w:t>
      </w:r>
      <w:r w:rsidR="00C80334" w:rsidRPr="007960D7">
        <w:rPr>
          <w:i/>
        </w:rPr>
        <w:t xml:space="preserve"> </w:t>
      </w:r>
      <w:r w:rsidRPr="007960D7">
        <w:t>parującej ciecz</w:t>
      </w:r>
      <w:r w:rsidR="000A4DE6" w:rsidRPr="007960D7">
        <w:t>y wyrazić można za pomocą wzoru</w:t>
      </w:r>
      <w:r w:rsidR="000A4DE6" w:rsidRPr="007960D7">
        <w:br/>
      </w:r>
      <w:r w:rsidRPr="007960D7">
        <w:t>[np. Horita i in.,2008]:</w:t>
      </w:r>
    </w:p>
    <w:p w14:paraId="3C62821C" w14:textId="4F2FD287" w:rsidR="00920F1A" w:rsidRPr="007960D7" w:rsidRDefault="00DF3C3E" w:rsidP="00920F1A">
      <w:pPr>
        <w:jc w:val="right"/>
      </w:pPr>
      <m:oMath>
        <m:sSub>
          <m:sSubPr>
            <m:ctrlPr>
              <w:rPr>
                <w:rFonts w:ascii="Cambria Math" w:hAnsi="Cambria Math"/>
                <w:i/>
              </w:rPr>
            </m:ctrlPr>
          </m:sSubPr>
          <m:e>
            <m:r>
              <w:rPr>
                <w:rFonts w:ascii="Cambria Math" w:hAnsi="Cambria Math"/>
              </w:rPr>
              <m:t>α</m:t>
            </m:r>
          </m:e>
          <m:sub>
            <m:r>
              <w:rPr>
                <w:rFonts w:ascii="Cambria Math" w:hAnsi="Cambria Math"/>
              </w:rPr>
              <m:t>kin</m:t>
            </m:r>
          </m:sub>
        </m:sSub>
        <m:r>
          <w:rPr>
            <w:rFonts w:ascii="Cambria Math" w:hAnsi="Cambria Math"/>
          </w:rPr>
          <m:t>=1+n</m:t>
        </m:r>
        <m:sSub>
          <m:sSubPr>
            <m:ctrlPr>
              <w:rPr>
                <w:rFonts w:ascii="Cambria Math" w:hAnsi="Cambria Math"/>
                <w:i/>
              </w:rPr>
            </m:ctrlPr>
          </m:sSubPr>
          <m:e>
            <m:r>
              <w:rPr>
                <w:rFonts w:ascii="Cambria Math" w:hAnsi="Cambria Math"/>
              </w:rPr>
              <m:t>ε</m:t>
            </m:r>
          </m:e>
          <m:sub>
            <m:r>
              <w:rPr>
                <w:rFonts w:ascii="Cambria Math" w:hAnsi="Cambria Math"/>
              </w:rPr>
              <m:t>diff</m:t>
            </m:r>
          </m:sub>
        </m:sSub>
        <m:r>
          <w:rPr>
            <w:rFonts w:ascii="Cambria Math" w:hAnsi="Cambria Math"/>
          </w:rPr>
          <m:t>(1-</m:t>
        </m:r>
        <m:r>
          <w:rPr>
            <w:rFonts w:ascii="Cambria Math" w:hAnsi="Cambria Math"/>
          </w:rPr>
          <m:t>h)</m:t>
        </m:r>
      </m:oMath>
      <w:r w:rsidR="00920F1A" w:rsidRPr="007960D7">
        <w:tab/>
      </w:r>
      <w:r w:rsidR="00920F1A" w:rsidRPr="007960D7">
        <w:tab/>
      </w:r>
      <w:r w:rsidR="00920F1A" w:rsidRPr="007960D7">
        <w:tab/>
      </w:r>
      <w:r w:rsidR="00920F1A" w:rsidRPr="007960D7">
        <w:tab/>
        <w:t xml:space="preserve">        (</w:t>
      </w:r>
      <w:r w:rsidR="00C80334" w:rsidRPr="007960D7">
        <w:t>2.10</w:t>
      </w:r>
      <w:r w:rsidR="00920F1A" w:rsidRPr="007960D7">
        <w:t>)</w:t>
      </w:r>
    </w:p>
    <w:p w14:paraId="2F66664E" w14:textId="0A13BDFC" w:rsidR="00920F1A" w:rsidRPr="007960D7" w:rsidRDefault="000A4DE6" w:rsidP="00C80334">
      <w:pPr>
        <w:pStyle w:val="Bezodstpw"/>
      </w:pPr>
      <w:r w:rsidRPr="007960D7">
        <w:t>g</w:t>
      </w:r>
      <w:r w:rsidR="00920F1A" w:rsidRPr="007960D7">
        <w:t>dzie:</w:t>
      </w:r>
      <w:r w:rsidR="00C80334" w:rsidRPr="007960D7">
        <w:t xml:space="preserve"> </w:t>
      </w:r>
      <w:r w:rsidR="00920F1A" w:rsidRPr="007960D7">
        <w:rPr>
          <w:rFonts w:cs="Calibri"/>
          <w:i/>
        </w:rPr>
        <w:t>ε</w:t>
      </w:r>
      <w:r w:rsidR="00920F1A" w:rsidRPr="007960D7">
        <w:rPr>
          <w:i/>
          <w:vertAlign w:val="subscript"/>
        </w:rPr>
        <w:t>diff</w:t>
      </w:r>
      <w:r w:rsidR="00920F1A" w:rsidRPr="007960D7">
        <w:t xml:space="preserve"> </w:t>
      </w:r>
      <w:r w:rsidR="00C80334" w:rsidRPr="007960D7">
        <w:t>oznacza</w:t>
      </w:r>
      <w:r w:rsidR="00920F1A" w:rsidRPr="007960D7">
        <w:t xml:space="preserve"> wzbogacenie izotopowe parującej cieczy na drodze dyfuzji molekularnej</w:t>
      </w:r>
      <w:proofErr w:type="gramStart"/>
      <w:r w:rsidRPr="007960D7">
        <w:t>,</w:t>
      </w:r>
      <w:r w:rsidRPr="007960D7">
        <w:br/>
      </w:r>
      <w:r w:rsidR="00920F1A" w:rsidRPr="007960D7">
        <w:rPr>
          <w:i/>
        </w:rPr>
        <w:t>n</w:t>
      </w:r>
      <w:proofErr w:type="gramEnd"/>
      <w:r w:rsidR="00920F1A" w:rsidRPr="007960D7">
        <w:t xml:space="preserve"> – parametr turbulencji</w:t>
      </w:r>
      <w:r w:rsidR="00C80334" w:rsidRPr="007960D7">
        <w:t xml:space="preserve"> (patrz rozdz. 5.1), </w:t>
      </w:r>
      <w:r w:rsidR="00920F1A" w:rsidRPr="007960D7">
        <w:rPr>
          <w:i/>
        </w:rPr>
        <w:t>h</w:t>
      </w:r>
      <w:r w:rsidR="00920F1A" w:rsidRPr="007960D7">
        <w:t xml:space="preserve"> – wilgotność</w:t>
      </w:r>
      <w:r w:rsidRPr="007960D7">
        <w:t xml:space="preserve"> względna atmosfery na szczycie</w:t>
      </w:r>
      <w:r w:rsidRPr="007960D7">
        <w:br/>
      </w:r>
      <w:r w:rsidR="00920F1A" w:rsidRPr="007960D7">
        <w:t>warstwy laminarnej</w:t>
      </w:r>
      <w:r w:rsidR="00C80334" w:rsidRPr="007960D7">
        <w:t>.</w:t>
      </w:r>
    </w:p>
    <w:p w14:paraId="066F8F7D" w14:textId="77777777" w:rsidR="00920F1A" w:rsidRPr="007960D7" w:rsidRDefault="00920F1A" w:rsidP="00920F1A">
      <w:pPr>
        <w:pStyle w:val="Bezodstpw"/>
      </w:pPr>
    </w:p>
    <w:p w14:paraId="00E05707" w14:textId="5081A3C7" w:rsidR="00920F1A" w:rsidRPr="007960D7" w:rsidRDefault="00920F1A" w:rsidP="00920F1A">
      <w:r w:rsidRPr="007960D7">
        <w:t>Wyprowadzenie wzoru (</w:t>
      </w:r>
      <w:r w:rsidR="00C80334" w:rsidRPr="007960D7">
        <w:t>2.10</w:t>
      </w:r>
      <w:r w:rsidRPr="007960D7">
        <w:t xml:space="preserve">) </w:t>
      </w:r>
      <w:proofErr w:type="gramStart"/>
      <w:r w:rsidRPr="007960D7">
        <w:t>podane</w:t>
      </w:r>
      <w:proofErr w:type="gramEnd"/>
      <w:r w:rsidRPr="007960D7">
        <w:t xml:space="preserve"> zostało w rozdz. 5.1.</w:t>
      </w:r>
    </w:p>
    <w:p w14:paraId="397745E4" w14:textId="207F2AF0" w:rsidR="00920F1A" w:rsidRPr="007960D7" w:rsidRDefault="00920F1A" w:rsidP="00920F1A">
      <w:pPr>
        <w:rPr>
          <w:i/>
        </w:rPr>
      </w:pPr>
      <w:r w:rsidRPr="007960D7">
        <w:t>Jak widać we wzorze (</w:t>
      </w:r>
      <w:r w:rsidR="00C80334" w:rsidRPr="007960D7">
        <w:t>2.10</w:t>
      </w:r>
      <w:r w:rsidRPr="007960D7">
        <w:t xml:space="preserve">), </w:t>
      </w:r>
      <w:proofErr w:type="gramStart"/>
      <w:r w:rsidRPr="007960D7">
        <w:t>współczynnik</w:t>
      </w:r>
      <w:proofErr w:type="gramEnd"/>
      <w:r w:rsidRPr="007960D7">
        <w:t xml:space="preserve"> frakcjonowania kinetycznego jest liniowo zależny od</w:t>
      </w:r>
      <w:r w:rsidR="00C80334" w:rsidRPr="007960D7">
        <w:t xml:space="preserve"> deficytu wilgotności względnej</w:t>
      </w:r>
      <w:r w:rsidR="009454B0" w:rsidRPr="007960D7">
        <w:t xml:space="preserve"> (1 - </w:t>
      </w:r>
      <w:r w:rsidR="009454B0" w:rsidRPr="007960D7">
        <w:rPr>
          <w:i/>
        </w:rPr>
        <w:t>h</w:t>
      </w:r>
      <w:r w:rsidR="009454B0" w:rsidRPr="007960D7">
        <w:t>)</w:t>
      </w:r>
      <w:r w:rsidRPr="007960D7">
        <w:t>. W warunkach suchej atmosfery</w:t>
      </w:r>
      <w:r w:rsidR="009454B0" w:rsidRPr="007960D7">
        <w:t xml:space="preserve"> (</w:t>
      </w:r>
      <w:r w:rsidR="009454B0" w:rsidRPr="007960D7">
        <w:rPr>
          <w:i/>
        </w:rPr>
        <w:t>h</w:t>
      </w:r>
      <w:r w:rsidR="009454B0" w:rsidRPr="007960D7">
        <w:t xml:space="preserve"> = 0)</w:t>
      </w:r>
      <w:r w:rsidRPr="007960D7">
        <w:t xml:space="preserve"> i braku turbulencji</w:t>
      </w:r>
      <w:r w:rsidR="009454B0" w:rsidRPr="007960D7">
        <w:t xml:space="preserve"> (</w:t>
      </w:r>
      <w:r w:rsidR="009454B0" w:rsidRPr="007960D7">
        <w:rPr>
          <w:i/>
        </w:rPr>
        <w:t>n</w:t>
      </w:r>
      <w:r w:rsidR="009454B0" w:rsidRPr="007960D7">
        <w:t xml:space="preserve"> = 1)</w:t>
      </w:r>
      <w:r w:rsidRPr="007960D7">
        <w:t>,</w:t>
      </w:r>
      <w:r w:rsidR="009454B0" w:rsidRPr="007960D7">
        <w:t xml:space="preserve"> </w:t>
      </w:r>
      <w:r w:rsidR="009454B0" w:rsidRPr="007960D7">
        <w:rPr>
          <w:rFonts w:cstheme="minorHAnsi"/>
          <w:i/>
        </w:rPr>
        <w:t>α</w:t>
      </w:r>
      <w:r w:rsidR="009454B0" w:rsidRPr="007960D7">
        <w:rPr>
          <w:i/>
          <w:vertAlign w:val="subscript"/>
        </w:rPr>
        <w:t>kin</w:t>
      </w:r>
      <w:r w:rsidRPr="007960D7">
        <w:t xml:space="preserve"> jest równy współczynnikowi frakcjonowania dyfuzyjnego</w:t>
      </w:r>
      <w:r w:rsidR="009454B0" w:rsidRPr="007960D7">
        <w:t xml:space="preserve"> </w:t>
      </w:r>
      <w:r w:rsidR="009454B0" w:rsidRPr="007960D7">
        <w:rPr>
          <w:rFonts w:cstheme="minorHAnsi"/>
          <w:i/>
        </w:rPr>
        <w:t>α</w:t>
      </w:r>
      <w:r w:rsidR="009454B0" w:rsidRPr="007960D7">
        <w:rPr>
          <w:i/>
          <w:vertAlign w:val="subscript"/>
        </w:rPr>
        <w:t>diff</w:t>
      </w:r>
      <w:r w:rsidRPr="007960D7">
        <w:rPr>
          <w:i/>
        </w:rPr>
        <w:t>.</w:t>
      </w:r>
    </w:p>
    <w:p w14:paraId="2FC104F6" w14:textId="3AE539CB" w:rsidR="00920F1A" w:rsidRPr="007960D7" w:rsidRDefault="00920F1A" w:rsidP="00920F1A">
      <w:r w:rsidRPr="007960D7">
        <w:t>Współczynniki</w:t>
      </w:r>
      <w:r w:rsidR="00114FC2" w:rsidRPr="007960D7">
        <w:t xml:space="preserve"> </w:t>
      </w:r>
      <w:r w:rsidR="00114FC2" w:rsidRPr="007960D7">
        <w:rPr>
          <w:rFonts w:cstheme="minorHAnsi"/>
          <w:i/>
        </w:rPr>
        <w:t>α</w:t>
      </w:r>
      <w:r w:rsidR="00114FC2" w:rsidRPr="007960D7">
        <w:rPr>
          <w:i/>
          <w:vertAlign w:val="subscript"/>
        </w:rPr>
        <w:t>diff</w:t>
      </w:r>
      <w:r w:rsidRPr="007960D7">
        <w:t xml:space="preserve"> dla procesu dyfuzji molekularnej molekuł izot</w:t>
      </w:r>
      <w:r w:rsidR="000A4DE6" w:rsidRPr="007960D7">
        <w:t>opowych pary wodnej w powietrzu</w:t>
      </w:r>
      <w:r w:rsidRPr="007960D7">
        <w:t xml:space="preserve"> mogą być obliczone z pierwszego prawa Ficka</w:t>
      </w:r>
      <w:r w:rsidR="007C5518">
        <w:t>,</w:t>
      </w:r>
      <w:r w:rsidRPr="007960D7">
        <w:t xml:space="preserve"> jako stosunek współczynników dyfuzji molekularnej odpowiednio dla ciężkich (</w:t>
      </w:r>
      <w:r w:rsidR="00501EF1" w:rsidRPr="007960D7">
        <w:rPr>
          <w:i/>
        </w:rPr>
        <w:t>D</w:t>
      </w:r>
      <w:r w:rsidR="00501EF1" w:rsidRPr="007960D7">
        <w:rPr>
          <w:i/>
          <w:vertAlign w:val="superscript"/>
        </w:rPr>
        <w:t>i</w:t>
      </w:r>
      <w:r w:rsidRPr="007960D7">
        <w:t>) oraz lekkich (</w:t>
      </w:r>
      <w:r w:rsidR="00501EF1" w:rsidRPr="007960D7">
        <w:rPr>
          <w:i/>
        </w:rPr>
        <w:t>D</w:t>
      </w:r>
      <w:r w:rsidRPr="007960D7">
        <w:t>) molekuł:</w:t>
      </w:r>
    </w:p>
    <w:p w14:paraId="1AE81B19" w14:textId="3557B4BF" w:rsidR="00920F1A" w:rsidRPr="007960D7" w:rsidRDefault="00DF3C3E" w:rsidP="00920F1A">
      <w:pPr>
        <w:jc w:val="right"/>
      </w:pPr>
      <m:oMath>
        <m:sSub>
          <m:sSubPr>
            <m:ctrlPr>
              <w:rPr>
                <w:rFonts w:ascii="Cambria Math" w:eastAsia="Times New Roman" w:hAnsi="Cambria Math"/>
                <w:i/>
              </w:rPr>
            </m:ctrlPr>
          </m:sSubPr>
          <m:e>
            <m:sPre>
              <m:sPrePr>
                <m:ctrlPr>
                  <w:rPr>
                    <w:rFonts w:ascii="Cambria Math" w:eastAsia="Times New Roman" w:hAnsi="Cambria Math"/>
                    <w:i/>
                  </w:rPr>
                </m:ctrlPr>
              </m:sPrePr>
              <m:sub/>
              <m:sup>
                <m:r>
                  <w:rPr>
                    <w:rFonts w:ascii="Cambria Math" w:eastAsia="Times New Roman" w:hAnsi="Cambria Math"/>
                  </w:rPr>
                  <m:t>i</m:t>
                </m:r>
              </m:sup>
              <m:e>
                <m:r>
                  <w:rPr>
                    <w:rFonts w:ascii="Cambria Math" w:eastAsia="Times New Roman" w:hAnsi="Cambria Math"/>
                  </w:rPr>
                  <m:t>α</m:t>
                </m:r>
              </m:e>
            </m:sPre>
          </m:e>
          <m:sub>
            <m:r>
              <w:rPr>
                <w:rFonts w:ascii="Cambria Math" w:eastAsia="Times New Roman" w:hAnsi="Cambria Math"/>
              </w:rPr>
              <m:t>diff</m:t>
            </m:r>
          </m:sub>
        </m:sSub>
        <m:r>
          <w:rPr>
            <w:rFonts w:ascii="Cambria Math" w:eastAsia="Times New Roman" w:hAnsi="Cambria Math"/>
          </w:rPr>
          <m:t>=</m:t>
        </m:r>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rPr>
                  <m:t>D</m:t>
                </m:r>
              </m:e>
              <m:sup>
                <m:r>
                  <w:rPr>
                    <w:rFonts w:ascii="Cambria Math" w:eastAsia="Times New Roman" w:hAnsi="Cambria Math"/>
                  </w:rPr>
                  <m:t>i</m:t>
                </m:r>
              </m:sup>
            </m:sSup>
          </m:num>
          <m:den>
            <m:r>
              <w:rPr>
                <w:rFonts w:ascii="Cambria Math" w:eastAsia="Times New Roman" w:hAnsi="Cambria Math"/>
              </w:rPr>
              <m:t>D</m:t>
            </m:r>
          </m:den>
        </m:f>
      </m:oMath>
      <w:r w:rsidR="00920F1A" w:rsidRPr="007960D7">
        <w:tab/>
      </w:r>
      <w:r w:rsidR="00920F1A" w:rsidRPr="007960D7">
        <w:tab/>
      </w:r>
      <w:r w:rsidR="00920F1A" w:rsidRPr="007960D7">
        <w:tab/>
      </w:r>
      <w:r w:rsidR="00920F1A" w:rsidRPr="007960D7">
        <w:tab/>
      </w:r>
      <w:r w:rsidR="00920F1A" w:rsidRPr="007960D7">
        <w:tab/>
      </w:r>
      <w:r w:rsidR="00920F1A" w:rsidRPr="007960D7">
        <w:tab/>
        <w:t>(</w:t>
      </w:r>
      <w:r w:rsidR="00114FC2" w:rsidRPr="007960D7">
        <w:t>2.11</w:t>
      </w:r>
      <w:r w:rsidR="00920F1A" w:rsidRPr="007960D7">
        <w:t>)</w:t>
      </w:r>
    </w:p>
    <w:p w14:paraId="55645DBB" w14:textId="02E1B2C5" w:rsidR="00920F1A" w:rsidRPr="007960D7" w:rsidRDefault="00920F1A" w:rsidP="00920F1A">
      <w:r w:rsidRPr="007960D7">
        <w:t xml:space="preserve">Na gruncie teorii kinetycznej gazów można pokazać, że stosunek współczynników dyfuzji molekularnej </w:t>
      </w:r>
      <w:r w:rsidRPr="007960D7">
        <w:rPr>
          <w:i/>
        </w:rPr>
        <w:t>D</w:t>
      </w:r>
      <w:r w:rsidRPr="007960D7">
        <w:rPr>
          <w:i/>
          <w:vertAlign w:val="superscript"/>
        </w:rPr>
        <w:t>i</w:t>
      </w:r>
      <w:r w:rsidRPr="007960D7">
        <w:rPr>
          <w:i/>
        </w:rPr>
        <w:t>/D</w:t>
      </w:r>
      <w:r w:rsidRPr="007960D7">
        <w:t xml:space="preserve"> wyraża się następującą relacją [Chapman i </w:t>
      </w:r>
      <w:r w:rsidRPr="007960D7">
        <w:rPr>
          <w:rStyle w:val="Pogrubienie"/>
          <w:b w:val="0"/>
        </w:rPr>
        <w:t>Cowling</w:t>
      </w:r>
      <w:r w:rsidRPr="007960D7">
        <w:t>, 195</w:t>
      </w:r>
      <w:r w:rsidR="00167807" w:rsidRPr="007960D7">
        <w:t>2</w:t>
      </w:r>
      <w:r w:rsidRPr="007960D7">
        <w:t>; Horita i in. 2008]:</w:t>
      </w:r>
      <w:r w:rsidRPr="007960D7">
        <w:rPr>
          <w:color w:val="00B050"/>
        </w:rPr>
        <w:t xml:space="preserve"> </w:t>
      </w:r>
    </w:p>
    <w:p w14:paraId="066CAC00" w14:textId="49A98FEA" w:rsidR="00920F1A" w:rsidRPr="007960D7" w:rsidRDefault="00DF3C3E" w:rsidP="00920F1A">
      <w:pPr>
        <w:jc w:val="right"/>
      </w:pPr>
      <m:oMath>
        <m:f>
          <m:fPr>
            <m:type m:val="skw"/>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rPr>
                  <m:t>D</m:t>
                </m:r>
              </m:e>
              <m:sup>
                <m:r>
                  <w:rPr>
                    <w:rFonts w:ascii="Cambria Math" w:eastAsia="Times New Roman" w:hAnsi="Cambria Math"/>
                  </w:rPr>
                  <m:t>i</m:t>
                </m:r>
              </m:sup>
            </m:sSup>
          </m:num>
          <m:den>
            <m:r>
              <w:rPr>
                <w:rFonts w:ascii="Cambria Math" w:eastAsia="Times New Roman" w:hAnsi="Cambria Math"/>
              </w:rPr>
              <m:t>D</m:t>
            </m:r>
          </m:den>
        </m:f>
        <m:r>
          <w:rPr>
            <w:rFonts w:ascii="Cambria Math" w:eastAsia="Times New Roman" w:hAnsi="Cambria Math"/>
          </w:rPr>
          <m:t>=</m:t>
        </m:r>
        <m:sSup>
          <m:sSupPr>
            <m:ctrlPr>
              <w:rPr>
                <w:rFonts w:ascii="Cambria Math" w:eastAsia="Times New Roman" w:hAnsi="Cambria Math"/>
                <w:i/>
              </w:rPr>
            </m:ctrlPr>
          </m:sSupPr>
          <m:e>
            <m:d>
              <m:dPr>
                <m:ctrlPr>
                  <w:rPr>
                    <w:rFonts w:ascii="Cambria Math" w:eastAsia="Times New Roman" w:hAnsi="Cambria Math"/>
                    <w:i/>
                  </w:rPr>
                </m:ctrlPr>
              </m:dPr>
              <m:e>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Γ</m:t>
                        </m:r>
                      </m:e>
                      <m:sub>
                        <m:r>
                          <w:rPr>
                            <w:rFonts w:ascii="Cambria Math" w:eastAsia="Times New Roman" w:hAnsi="Cambria Math"/>
                          </w:rPr>
                          <m:t>A</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Γ</m:t>
                        </m:r>
                      </m:e>
                      <m:sub>
                        <m:r>
                          <w:rPr>
                            <w:rFonts w:ascii="Cambria Math" w:eastAsia="Times New Roman" w:hAnsi="Cambria Math"/>
                          </w:rPr>
                          <m:t>B</m:t>
                        </m:r>
                      </m:sub>
                    </m:sSub>
                  </m:num>
                  <m:den>
                    <m:sSub>
                      <m:sSubPr>
                        <m:ctrlPr>
                          <w:rPr>
                            <w:rFonts w:ascii="Cambria Math" w:eastAsia="Times New Roman" w:hAnsi="Cambria Math"/>
                            <w:i/>
                          </w:rPr>
                        </m:ctrlPr>
                      </m:sSubPr>
                      <m:e>
                        <m:sSup>
                          <m:sSupPr>
                            <m:ctrlPr>
                              <w:rPr>
                                <w:rFonts w:ascii="Cambria Math" w:eastAsia="Times New Roman" w:hAnsi="Cambria Math"/>
                                <w:i/>
                              </w:rPr>
                            </m:ctrlPr>
                          </m:sSupPr>
                          <m:e>
                            <m:r>
                              <w:rPr>
                                <w:rFonts w:ascii="Cambria Math" w:eastAsia="Times New Roman" w:hAnsi="Cambria Math"/>
                              </w:rPr>
                              <m:t>Γ</m:t>
                            </m:r>
                          </m:e>
                          <m:sup>
                            <m:r>
                              <w:rPr>
                                <w:rFonts w:ascii="Cambria Math" w:eastAsia="Times New Roman" w:hAnsi="Cambria Math"/>
                              </w:rPr>
                              <m:t>i</m:t>
                            </m:r>
                          </m:sup>
                        </m:sSup>
                      </m:e>
                      <m:sub>
                        <m:r>
                          <w:rPr>
                            <w:rFonts w:ascii="Cambria Math" w:eastAsia="Times New Roman" w:hAnsi="Cambria Math"/>
                          </w:rPr>
                          <m:t>A</m:t>
                        </m:r>
                      </m:sub>
                    </m:sSub>
                    <m:r>
                      <w:rPr>
                        <w:rFonts w:ascii="Cambria Math" w:eastAsia="Times New Roman" w:hAnsi="Cambria Math"/>
                      </w:rPr>
                      <m:t>+</m:t>
                    </m:r>
                    <m:r>
                      <w:rPr>
                        <w:rFonts w:ascii="Cambria Math" w:eastAsia="Times New Roman" w:hAnsi="Cambria Math"/>
                        <w:i/>
                      </w:rPr>
                      <w:sym w:font="Symbol" w:char="F047"/>
                    </m:r>
                    <m:r>
                      <w:rPr>
                        <w:rFonts w:ascii="Cambria Math" w:eastAsia="Times New Roman" w:hAnsi="Cambria Math"/>
                      </w:rPr>
                      <m:t>B</m:t>
                    </m:r>
                  </m:den>
                </m:f>
              </m:e>
            </m:d>
          </m:e>
          <m:sup>
            <m:r>
              <w:rPr>
                <w:rFonts w:ascii="Cambria Math" w:eastAsia="Times New Roman" w:hAnsi="Cambria Math"/>
              </w:rPr>
              <m:t>2</m:t>
            </m:r>
          </m:sup>
        </m:sSup>
        <m:rad>
          <m:radPr>
            <m:degHide m:val="1"/>
            <m:ctrlPr>
              <w:rPr>
                <w:rFonts w:ascii="Cambria Math" w:eastAsia="Times New Roman" w:hAnsi="Cambria Math"/>
                <w:i/>
              </w:rPr>
            </m:ctrlPr>
          </m:radPr>
          <m:deg/>
          <m:e>
            <m:f>
              <m:fPr>
                <m:ctrlPr>
                  <w:rPr>
                    <w:rFonts w:ascii="Cambria Math" w:eastAsia="Times New Roman" w:hAnsi="Cambria Math"/>
                    <w:i/>
                  </w:rPr>
                </m:ctrlPr>
              </m:fPr>
              <m:num>
                <m:r>
                  <w:rPr>
                    <w:rFonts w:ascii="Cambria Math" w:eastAsia="Times New Roman" w:hAnsi="Cambria Math"/>
                  </w:rPr>
                  <m:t>μ</m:t>
                </m:r>
              </m:num>
              <m:den>
                <m:sSup>
                  <m:sSupPr>
                    <m:ctrlPr>
                      <w:rPr>
                        <w:rFonts w:ascii="Cambria Math" w:eastAsia="Times New Roman" w:hAnsi="Cambria Math"/>
                        <w:i/>
                      </w:rPr>
                    </m:ctrlPr>
                  </m:sSupPr>
                  <m:e>
                    <m:r>
                      <w:rPr>
                        <w:rFonts w:ascii="Cambria Math" w:eastAsia="Times New Roman" w:hAnsi="Cambria Math"/>
                      </w:rPr>
                      <m:t>μ</m:t>
                    </m:r>
                  </m:e>
                  <m:sup>
                    <m:r>
                      <w:rPr>
                        <w:rFonts w:ascii="Cambria Math" w:eastAsia="Times New Roman" w:hAnsi="Cambria Math"/>
                      </w:rPr>
                      <m:t>i</m:t>
                    </m:r>
                  </m:sup>
                </m:sSup>
              </m:den>
            </m:f>
          </m:e>
        </m:rad>
        <m:r>
          <w:rPr>
            <w:rFonts w:ascii="Cambria Math" w:eastAsia="Times New Roman" w:hAnsi="Cambria Math"/>
          </w:rPr>
          <m:t>≈</m:t>
        </m:r>
        <m:rad>
          <m:radPr>
            <m:degHide m:val="1"/>
            <m:ctrlPr>
              <w:rPr>
                <w:rFonts w:ascii="Cambria Math" w:eastAsia="Times New Roman" w:hAnsi="Cambria Math"/>
                <w:i/>
              </w:rPr>
            </m:ctrlPr>
          </m:radPr>
          <m:deg/>
          <m:e>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M</m:t>
                    </m:r>
                  </m:e>
                  <m:sub>
                    <m:r>
                      <w:rPr>
                        <w:rFonts w:ascii="Cambria Math" w:eastAsia="Times New Roman" w:hAnsi="Cambria Math"/>
                      </w:rPr>
                      <m:t>A</m:t>
                    </m:r>
                  </m:sub>
                </m:sSub>
                <m:r>
                  <w:rPr>
                    <w:rFonts w:ascii="Cambria Math" w:eastAsia="Times New Roman" w:hAnsi="Cambria Math"/>
                  </w:rPr>
                  <m:t>(</m:t>
                </m:r>
                <m:sSub>
                  <m:sSubPr>
                    <m:ctrlPr>
                      <w:rPr>
                        <w:rFonts w:ascii="Cambria Math" w:eastAsia="Times New Roman" w:hAnsi="Cambria Math"/>
                        <w:i/>
                      </w:rPr>
                    </m:ctrlPr>
                  </m:sSubPr>
                  <m:e>
                    <m:sSup>
                      <m:sSupPr>
                        <m:ctrlPr>
                          <w:rPr>
                            <w:rFonts w:ascii="Cambria Math" w:eastAsia="Times New Roman" w:hAnsi="Cambria Math"/>
                            <w:i/>
                          </w:rPr>
                        </m:ctrlPr>
                      </m:sSupPr>
                      <m:e>
                        <m:r>
                          <w:rPr>
                            <w:rFonts w:ascii="Cambria Math" w:eastAsia="Times New Roman" w:hAnsi="Cambria Math"/>
                          </w:rPr>
                          <m:t>M</m:t>
                        </m:r>
                      </m:e>
                      <m:sup>
                        <m:r>
                          <w:rPr>
                            <w:rFonts w:ascii="Cambria Math" w:eastAsia="Times New Roman" w:hAnsi="Cambria Math"/>
                          </w:rPr>
                          <m:t>i</m:t>
                        </m:r>
                      </m:sup>
                    </m:sSup>
                  </m:e>
                  <m:sub>
                    <m:r>
                      <w:rPr>
                        <w:rFonts w:ascii="Cambria Math" w:eastAsia="Times New Roman" w:hAnsi="Cambria Math"/>
                      </w:rPr>
                      <m:t>A</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M</m:t>
                    </m:r>
                  </m:e>
                  <m:sub>
                    <m:r>
                      <w:rPr>
                        <w:rFonts w:ascii="Cambria Math" w:eastAsia="Times New Roman" w:hAnsi="Cambria Math"/>
                      </w:rPr>
                      <m:t>B</m:t>
                    </m:r>
                  </m:sub>
                </m:sSub>
                <m:r>
                  <w:rPr>
                    <w:rFonts w:ascii="Cambria Math" w:eastAsia="Times New Roman" w:hAnsi="Cambria Math"/>
                  </w:rPr>
                  <m:t>)</m:t>
                </m:r>
              </m:num>
              <m:den>
                <m:sSub>
                  <m:sSubPr>
                    <m:ctrlPr>
                      <w:rPr>
                        <w:rFonts w:ascii="Cambria Math" w:eastAsia="Times New Roman" w:hAnsi="Cambria Math"/>
                        <w:i/>
                      </w:rPr>
                    </m:ctrlPr>
                  </m:sSubPr>
                  <m:e>
                    <m:sSup>
                      <m:sSupPr>
                        <m:ctrlPr>
                          <w:rPr>
                            <w:rFonts w:ascii="Cambria Math" w:eastAsia="Times New Roman" w:hAnsi="Cambria Math"/>
                            <w:i/>
                          </w:rPr>
                        </m:ctrlPr>
                      </m:sSupPr>
                      <m:e>
                        <m:r>
                          <w:rPr>
                            <w:rFonts w:ascii="Cambria Math" w:eastAsia="Times New Roman" w:hAnsi="Cambria Math"/>
                          </w:rPr>
                          <m:t>M</m:t>
                        </m:r>
                      </m:e>
                      <m:sup>
                        <m:r>
                          <w:rPr>
                            <w:rFonts w:ascii="Cambria Math" w:eastAsia="Times New Roman" w:hAnsi="Cambria Math"/>
                          </w:rPr>
                          <m:t>i</m:t>
                        </m:r>
                      </m:sup>
                    </m:sSup>
                  </m:e>
                  <m:sub>
                    <m:r>
                      <w:rPr>
                        <w:rFonts w:ascii="Cambria Math" w:eastAsia="Times New Roman" w:hAnsi="Cambria Math"/>
                      </w:rPr>
                      <m:t>A</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M</m:t>
                    </m:r>
                  </m:e>
                  <m:sub>
                    <m:r>
                      <w:rPr>
                        <w:rFonts w:ascii="Cambria Math" w:eastAsia="Times New Roman" w:hAnsi="Cambria Math"/>
                      </w:rPr>
                      <m:t>A</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M</m:t>
                    </m:r>
                  </m:e>
                  <m:sub>
                    <m:r>
                      <w:rPr>
                        <w:rFonts w:ascii="Cambria Math" w:eastAsia="Times New Roman" w:hAnsi="Cambria Math"/>
                      </w:rPr>
                      <m:t>B</m:t>
                    </m:r>
                  </m:sub>
                </m:sSub>
                <m:r>
                  <w:rPr>
                    <w:rFonts w:ascii="Cambria Math" w:eastAsia="Times New Roman" w:hAnsi="Cambria Math"/>
                  </w:rPr>
                  <m:t>)</m:t>
                </m:r>
              </m:den>
            </m:f>
          </m:e>
        </m:rad>
      </m:oMath>
      <w:r w:rsidR="00920F1A" w:rsidRPr="007960D7">
        <w:tab/>
      </w:r>
      <w:r w:rsidR="00920F1A" w:rsidRPr="007960D7">
        <w:tab/>
        <w:t xml:space="preserve">    </w:t>
      </w:r>
      <w:r w:rsidR="00920F1A" w:rsidRPr="007960D7">
        <w:tab/>
        <w:t xml:space="preserve"> </w:t>
      </w:r>
      <w:r w:rsidR="00920F1A" w:rsidRPr="007960D7">
        <w:tab/>
        <w:t xml:space="preserve">  (</w:t>
      </w:r>
      <w:r w:rsidR="00114FC2" w:rsidRPr="007960D7">
        <w:t>2.12</w:t>
      </w:r>
      <w:r w:rsidR="00920F1A" w:rsidRPr="007960D7">
        <w:t>)</w:t>
      </w:r>
    </w:p>
    <w:p w14:paraId="1D912B58" w14:textId="3F6513F6" w:rsidR="00920F1A" w:rsidRPr="007960D7" w:rsidRDefault="00AF139A" w:rsidP="00114FC2">
      <w:pPr>
        <w:pStyle w:val="Bezodstpw"/>
      </w:pPr>
      <w:proofErr w:type="gramStart"/>
      <w:r>
        <w:t>g</w:t>
      </w:r>
      <w:r w:rsidR="00920F1A" w:rsidRPr="007960D7">
        <w:t>dzie</w:t>
      </w:r>
      <w:proofErr w:type="gramEnd"/>
      <w:r w:rsidR="00920F1A" w:rsidRPr="007960D7">
        <w:t>:</w:t>
      </w:r>
      <w:r w:rsidR="00114FC2" w:rsidRPr="007960D7">
        <w:t xml:space="preserve"> </w:t>
      </w:r>
      <w:r w:rsidR="00920F1A" w:rsidRPr="007960D7">
        <w:rPr>
          <w:i/>
        </w:rPr>
        <w:t>A</w:t>
      </w:r>
      <w:r w:rsidR="00920F1A" w:rsidRPr="007960D7">
        <w:t xml:space="preserve"> – para wodna</w:t>
      </w:r>
      <w:r w:rsidR="00114FC2" w:rsidRPr="007960D7">
        <w:t xml:space="preserve">, </w:t>
      </w:r>
      <w:r w:rsidR="00920F1A" w:rsidRPr="007960D7">
        <w:rPr>
          <w:i/>
        </w:rPr>
        <w:t>B</w:t>
      </w:r>
      <w:r w:rsidR="00920F1A" w:rsidRPr="007960D7">
        <w:t xml:space="preserve"> – powietrze</w:t>
      </w:r>
      <w:r w:rsidR="00114FC2" w:rsidRPr="007960D7">
        <w:t>,</w:t>
      </w:r>
      <w:r w:rsidR="00043269" w:rsidRPr="007960D7">
        <w:t xml:space="preserve"> </w:t>
      </w:r>
      <w:r w:rsidR="00043269" w:rsidRPr="007960D7">
        <w:rPr>
          <w:rFonts w:cstheme="minorHAnsi"/>
          <w:i/>
        </w:rPr>
        <w:t>μ</w:t>
      </w:r>
      <w:r w:rsidR="00920F1A" w:rsidRPr="007960D7">
        <w:t xml:space="preserve"> – masa zredukowana, obliczana dla gazu </w:t>
      </w:r>
      <w:r w:rsidR="00920F1A" w:rsidRPr="007960D7">
        <w:rPr>
          <w:i/>
        </w:rPr>
        <w:t>A</w:t>
      </w:r>
      <w:r w:rsidR="000A4DE6" w:rsidRPr="007960D7">
        <w:t xml:space="preserve"> poruszającego</w:t>
      </w:r>
      <w:r w:rsidR="000A4DE6" w:rsidRPr="007960D7">
        <w:br/>
      </w:r>
      <w:r w:rsidR="00920F1A" w:rsidRPr="007960D7">
        <w:t xml:space="preserve">się w gazie </w:t>
      </w:r>
      <w:r w:rsidR="00920F1A" w:rsidRPr="007960D7">
        <w:rPr>
          <w:i/>
        </w:rPr>
        <w:t>B</w:t>
      </w:r>
      <w:r w:rsidR="00920F1A" w:rsidRPr="007960D7">
        <w:t xml:space="preserve">: </w:t>
      </w:r>
      <m:oMath>
        <m:r>
          <w:rPr>
            <w:rFonts w:ascii="Cambria Math" w:hAnsi="Cambria Math"/>
          </w:rPr>
          <m:t>μ</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w:rPr>
                    <w:rFonts w:ascii="Cambria Math" w:hAnsi="Cambria Math"/>
                  </w:rPr>
                  <m:t>A</m:t>
                </m:r>
              </m:sub>
            </m:sSub>
            <m:sSub>
              <m:sSubPr>
                <m:ctrlPr>
                  <w:rPr>
                    <w:rFonts w:ascii="Cambria Math" w:hAnsi="Cambria Math"/>
                  </w:rPr>
                </m:ctrlPr>
              </m:sSubPr>
              <m:e>
                <m:r>
                  <w:rPr>
                    <w:rFonts w:ascii="Cambria Math" w:hAnsi="Cambria Math"/>
                  </w:rPr>
                  <m:t>M</m:t>
                </m:r>
              </m:e>
              <m:sub>
                <m:r>
                  <w:rPr>
                    <w:rFonts w:ascii="Cambria Math" w:hAnsi="Cambria Math"/>
                  </w:rPr>
                  <m:t>B</m:t>
                </m:r>
              </m:sub>
            </m:sSub>
          </m:num>
          <m:den>
            <m:sSub>
              <m:sSubPr>
                <m:ctrlPr>
                  <w:rPr>
                    <w:rFonts w:ascii="Cambria Math" w:hAnsi="Cambria Math"/>
                  </w:rPr>
                </m:ctrlPr>
              </m:sSubPr>
              <m:e>
                <m:r>
                  <w:rPr>
                    <w:rFonts w:ascii="Cambria Math" w:hAnsi="Cambria Math"/>
                  </w:rPr>
                  <m:t>M</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B</m:t>
                </m:r>
              </m:sub>
            </m:sSub>
          </m:den>
        </m:f>
      </m:oMath>
      <w:r w:rsidR="00114FC2" w:rsidRPr="007960D7">
        <w:rPr>
          <w:rFonts w:eastAsiaTheme="minorEastAsia"/>
        </w:rPr>
        <w:t xml:space="preserve">, </w:t>
      </w:r>
      <w:r w:rsidR="00043269" w:rsidRPr="007960D7">
        <w:rPr>
          <w:rFonts w:eastAsiaTheme="minorEastAsia"/>
          <w:i/>
        </w:rPr>
        <w:t>M (M</w:t>
      </w:r>
      <w:r w:rsidR="00043269" w:rsidRPr="007960D7">
        <w:rPr>
          <w:rFonts w:eastAsiaTheme="minorEastAsia"/>
          <w:i/>
          <w:vertAlign w:val="superscript"/>
        </w:rPr>
        <w:t>i</w:t>
      </w:r>
      <w:r w:rsidR="00043269" w:rsidRPr="007960D7">
        <w:rPr>
          <w:rFonts w:eastAsiaTheme="minorEastAsia"/>
          <w:i/>
        </w:rPr>
        <w:t>)</w:t>
      </w:r>
      <w:r w:rsidR="00043269" w:rsidRPr="007960D7">
        <w:t xml:space="preserve"> </w:t>
      </w:r>
      <w:r w:rsidR="00920F1A" w:rsidRPr="007960D7">
        <w:t>– masy molow</w:t>
      </w:r>
      <w:r w:rsidR="000B3EEB" w:rsidRPr="007960D7">
        <w:t>e</w:t>
      </w:r>
      <w:r w:rsidR="00920F1A" w:rsidRPr="007960D7">
        <w:t xml:space="preserve"> molekuł lekkich (ciężkich)</w:t>
      </w:r>
      <w:r w:rsidR="00114FC2" w:rsidRPr="007960D7">
        <w:t xml:space="preserve">, </w:t>
      </w:r>
      <w:r w:rsidR="00043269" w:rsidRPr="007960D7">
        <w:rPr>
          <w:rFonts w:cstheme="minorHAnsi"/>
          <w:i/>
        </w:rPr>
        <w:t>Γ</w:t>
      </w:r>
      <w:r w:rsidR="00043269" w:rsidRPr="007960D7">
        <w:rPr>
          <w:i/>
        </w:rPr>
        <w:t xml:space="preserve"> (</w:t>
      </w:r>
      <w:r w:rsidR="00043269" w:rsidRPr="007960D7">
        <w:rPr>
          <w:rFonts w:cstheme="minorHAnsi"/>
          <w:i/>
        </w:rPr>
        <w:t>Γ</w:t>
      </w:r>
      <w:r w:rsidR="00043269" w:rsidRPr="007960D7">
        <w:rPr>
          <w:i/>
          <w:vertAlign w:val="superscript"/>
        </w:rPr>
        <w:t>i</w:t>
      </w:r>
      <w:r w:rsidR="00043269" w:rsidRPr="007960D7">
        <w:rPr>
          <w:i/>
        </w:rPr>
        <w:t>)</w:t>
      </w:r>
      <w:r w:rsidR="00043269" w:rsidRPr="007960D7">
        <w:t xml:space="preserve"> </w:t>
      </w:r>
      <w:r w:rsidR="00920F1A" w:rsidRPr="007960D7">
        <w:t xml:space="preserve">– </w:t>
      </w:r>
      <w:r w:rsidR="001E3701" w:rsidRPr="007960D7">
        <w:t xml:space="preserve">odpowiednie </w:t>
      </w:r>
      <w:r w:rsidR="00920F1A" w:rsidRPr="007960D7">
        <w:t>efektywne parametry zderzenia równe średniej odległości</w:t>
      </w:r>
      <w:r w:rsidR="000A4DE6" w:rsidRPr="007960D7">
        <w:t xml:space="preserve"> pomiędzy centrami zderzających</w:t>
      </w:r>
      <w:r w:rsidR="000A4DE6" w:rsidRPr="007960D7">
        <w:br/>
      </w:r>
      <w:r w:rsidR="00920F1A" w:rsidRPr="007960D7">
        <w:t>się molekuł gazów</w:t>
      </w:r>
      <w:r w:rsidR="00114FC2" w:rsidRPr="007960D7">
        <w:t>.</w:t>
      </w:r>
    </w:p>
    <w:p w14:paraId="65389241" w14:textId="77777777" w:rsidR="00920F1A" w:rsidRPr="007960D7" w:rsidRDefault="00920F1A" w:rsidP="00920F1A">
      <w:pPr>
        <w:pStyle w:val="Bezodstpw"/>
        <w:rPr>
          <w:rFonts w:cs="Calibri"/>
        </w:rPr>
      </w:pPr>
    </w:p>
    <w:p w14:paraId="464FA5CC" w14:textId="06E7024E" w:rsidR="00920F1A" w:rsidRPr="007960D7" w:rsidRDefault="00920F1A" w:rsidP="00920F1A">
      <w:pPr>
        <w:pStyle w:val="Bezodstpw"/>
        <w:rPr>
          <w:rFonts w:cs="Calibri"/>
        </w:rPr>
      </w:pPr>
      <w:r w:rsidRPr="007960D7">
        <w:rPr>
          <w:rFonts w:cs="Calibri"/>
        </w:rPr>
        <w:t xml:space="preserve">Odkąd możliwy </w:t>
      </w:r>
      <w:r w:rsidR="001E3701" w:rsidRPr="007960D7">
        <w:rPr>
          <w:rFonts w:cs="Calibri"/>
        </w:rPr>
        <w:t>stał się precyzyjny</w:t>
      </w:r>
      <w:r w:rsidRPr="007960D7">
        <w:rPr>
          <w:rFonts w:cs="Calibri"/>
        </w:rPr>
        <w:t xml:space="preserve"> pomiar stosunków izotopowych w wodzie, w</w:t>
      </w:r>
      <w:r w:rsidRPr="007960D7">
        <w:t>ielokrotnie podejmowane były próby wyznaczenia</w:t>
      </w:r>
      <m:oMath>
        <m:r>
          <w:rPr>
            <w:rFonts w:ascii="Cambria Math" w:eastAsia="Times New Roman" w:hAnsi="Cambria Math"/>
          </w:rPr>
          <m:t xml:space="preserve"> </m:t>
        </m:r>
      </m:oMath>
      <w:r w:rsidR="00043269" w:rsidRPr="007960D7">
        <w:rPr>
          <w:rFonts w:cstheme="minorHAnsi"/>
          <w:i/>
        </w:rPr>
        <w:t>α</w:t>
      </w:r>
      <w:r w:rsidR="00043269" w:rsidRPr="007960D7">
        <w:rPr>
          <w:i/>
          <w:vertAlign w:val="subscript"/>
        </w:rPr>
        <w:t>diff</w:t>
      </w:r>
      <w:r w:rsidRPr="007960D7">
        <w:rPr>
          <w:i/>
        </w:rPr>
        <w:t xml:space="preserve"> </w:t>
      </w:r>
      <w:r w:rsidRPr="007960D7">
        <w:t>na drodze eksperymenta</w:t>
      </w:r>
      <w:r w:rsidR="00726EAF" w:rsidRPr="007960D7">
        <w:t>lnej [Craig i in., 1963; Ehhalt</w:t>
      </w:r>
      <w:r w:rsidR="00726EAF" w:rsidRPr="007960D7">
        <w:br/>
      </w:r>
      <w:r w:rsidRPr="007960D7">
        <w:t xml:space="preserve">i </w:t>
      </w:r>
      <w:r w:rsidRPr="007960D7">
        <w:rPr>
          <w:rStyle w:val="Pogrubienie"/>
          <w:b w:val="0"/>
        </w:rPr>
        <w:t>Knott</w:t>
      </w:r>
      <w:r w:rsidRPr="007960D7">
        <w:t xml:space="preserve">, 1965; Gonfiantini 1965; Gat i </w:t>
      </w:r>
      <w:r w:rsidRPr="007960D7">
        <w:rPr>
          <w:rStyle w:val="Pogrubienie"/>
          <w:b w:val="0"/>
        </w:rPr>
        <w:t>Craig</w:t>
      </w:r>
      <w:r w:rsidRPr="007960D7">
        <w:t xml:space="preserve">, 1966; Vogt 1976; Merlivat, 1978; Cappa </w:t>
      </w:r>
      <w:r w:rsidRPr="007960D7">
        <w:rPr>
          <w:rStyle w:val="Pogrubienie"/>
          <w:b w:val="0"/>
        </w:rPr>
        <w:t>i in.</w:t>
      </w:r>
      <w:r w:rsidRPr="007960D7">
        <w:t>, 2003; Barkan i Luz, 2007; Rozanski i Chmura, 2008]. Jednak j</w:t>
      </w:r>
      <w:r w:rsidRPr="007960D7">
        <w:rPr>
          <w:rFonts w:cs="Calibri"/>
        </w:rPr>
        <w:t>edynie w pracy Merlivat [1978], uzyskano bezpośrednio wartości</w:t>
      </w:r>
      <w:r w:rsidR="00043269" w:rsidRPr="007960D7">
        <w:rPr>
          <w:rFonts w:cs="Calibri"/>
        </w:rPr>
        <w:t xml:space="preserve"> </w:t>
      </w:r>
      <w:r w:rsidR="00043269" w:rsidRPr="007960D7">
        <w:rPr>
          <w:rFonts w:cs="Calibri"/>
          <w:i/>
          <w:vertAlign w:val="superscript"/>
        </w:rPr>
        <w:t>2</w:t>
      </w:r>
      <w:r w:rsidR="00043269" w:rsidRPr="007960D7">
        <w:rPr>
          <w:rFonts w:cstheme="minorHAnsi"/>
          <w:i/>
        </w:rPr>
        <w:t>α</w:t>
      </w:r>
      <w:r w:rsidR="00043269" w:rsidRPr="007960D7">
        <w:rPr>
          <w:i/>
          <w:vertAlign w:val="subscript"/>
        </w:rPr>
        <w:t>diff</w:t>
      </w:r>
      <w:r w:rsidRPr="007960D7">
        <w:rPr>
          <w:rFonts w:cs="Calibri"/>
        </w:rPr>
        <w:t xml:space="preserve"> oraz</w:t>
      </w:r>
      <w:r w:rsidR="00043269" w:rsidRPr="007960D7">
        <w:rPr>
          <w:rFonts w:cs="Calibri"/>
        </w:rPr>
        <w:t xml:space="preserve"> </w:t>
      </w:r>
      <w:r w:rsidR="00043269" w:rsidRPr="007960D7">
        <w:rPr>
          <w:rFonts w:cs="Calibri"/>
          <w:i/>
          <w:vertAlign w:val="superscript"/>
        </w:rPr>
        <w:t>18</w:t>
      </w:r>
      <w:r w:rsidR="00043269" w:rsidRPr="007960D7">
        <w:rPr>
          <w:rFonts w:cstheme="minorHAnsi"/>
          <w:i/>
        </w:rPr>
        <w:t>α</w:t>
      </w:r>
      <w:r w:rsidR="00043269" w:rsidRPr="007960D7">
        <w:rPr>
          <w:i/>
          <w:vertAlign w:val="subscript"/>
        </w:rPr>
        <w:t>diff</w:t>
      </w:r>
      <w:r w:rsidRPr="007960D7">
        <w:rPr>
          <w:rFonts w:cs="Calibri"/>
        </w:rPr>
        <w:t>, rozumiane</w:t>
      </w:r>
      <w:r w:rsidR="007C5518">
        <w:rPr>
          <w:rFonts w:cs="Calibri"/>
        </w:rPr>
        <w:t>,</w:t>
      </w:r>
      <w:r w:rsidRPr="007960D7">
        <w:rPr>
          <w:rFonts w:cs="Calibri"/>
        </w:rPr>
        <w:t xml:space="preserve"> jako stosunek</w:t>
      </w:r>
      <w:r w:rsidR="00043269" w:rsidRPr="007960D7">
        <w:rPr>
          <w:rFonts w:cs="Calibri"/>
        </w:rPr>
        <w:t xml:space="preserve"> </w:t>
      </w:r>
      <w:r w:rsidR="00043269" w:rsidRPr="007960D7">
        <w:rPr>
          <w:rFonts w:cs="Calibri"/>
          <w:i/>
        </w:rPr>
        <w:t>D</w:t>
      </w:r>
      <w:r w:rsidR="00043269" w:rsidRPr="007960D7">
        <w:rPr>
          <w:rFonts w:cs="Calibri"/>
          <w:i/>
          <w:vertAlign w:val="superscript"/>
        </w:rPr>
        <w:t>i</w:t>
      </w:r>
      <w:r w:rsidR="00043269" w:rsidRPr="007960D7">
        <w:rPr>
          <w:rFonts w:cs="Calibri"/>
          <w:i/>
        </w:rPr>
        <w:t>/D</w:t>
      </w:r>
      <w:r w:rsidRPr="007960D7">
        <w:rPr>
          <w:rFonts w:cs="Calibri"/>
        </w:rPr>
        <w:t>. W pozostałych badaniach</w:t>
      </w:r>
      <w:r w:rsidR="00043269" w:rsidRPr="007960D7">
        <w:rPr>
          <w:rFonts w:cs="Calibri"/>
        </w:rPr>
        <w:t xml:space="preserve"> </w:t>
      </w:r>
      <w:r w:rsidR="00043269" w:rsidRPr="007960D7">
        <w:rPr>
          <w:rFonts w:cstheme="minorHAnsi"/>
          <w:i/>
        </w:rPr>
        <w:t>α</w:t>
      </w:r>
      <w:r w:rsidR="00043269" w:rsidRPr="007960D7">
        <w:rPr>
          <w:i/>
          <w:vertAlign w:val="subscript"/>
        </w:rPr>
        <w:t>diff</w:t>
      </w:r>
      <w:r w:rsidRPr="007960D7">
        <w:rPr>
          <w:rFonts w:cs="Calibri"/>
        </w:rPr>
        <w:t xml:space="preserve"> uzyskiwano pośrednio poprzez pomiar</w:t>
      </w:r>
      <w:r w:rsidR="00043269" w:rsidRPr="007960D7">
        <w:rPr>
          <w:rFonts w:cs="Calibri"/>
        </w:rPr>
        <w:t xml:space="preserve"> </w:t>
      </w:r>
      <w:r w:rsidR="00043269" w:rsidRPr="007960D7">
        <w:rPr>
          <w:rFonts w:cstheme="minorHAnsi"/>
          <w:i/>
        </w:rPr>
        <w:t>α</w:t>
      </w:r>
      <w:r w:rsidR="00043269" w:rsidRPr="007960D7">
        <w:rPr>
          <w:rFonts w:cs="Calibri"/>
          <w:i/>
          <w:vertAlign w:val="subscript"/>
        </w:rPr>
        <w:t>kin</w:t>
      </w:r>
      <w:r w:rsidRPr="007960D7">
        <w:rPr>
          <w:rFonts w:cs="Calibri"/>
        </w:rPr>
        <w:t xml:space="preserve"> w warunkach, w których przeprowadzane były eksperymenty (</w:t>
      </w:r>
      <w:r w:rsidR="00043269" w:rsidRPr="007960D7">
        <w:rPr>
          <w:rFonts w:cs="Calibri"/>
          <w:i/>
        </w:rPr>
        <w:t>n</w:t>
      </w:r>
      <w:r w:rsidR="00043269" w:rsidRPr="007960D7">
        <w:rPr>
          <w:rFonts w:cs="Calibri"/>
        </w:rPr>
        <w:t xml:space="preserve"> &lt; 1</w:t>
      </w:r>
      <w:r w:rsidRPr="007960D7">
        <w:rPr>
          <w:rFonts w:cs="Calibri"/>
        </w:rPr>
        <w:t>, por. równ</w:t>
      </w:r>
      <w:r w:rsidR="00043269" w:rsidRPr="007960D7">
        <w:rPr>
          <w:rFonts w:cs="Calibri"/>
        </w:rPr>
        <w:t>.</w:t>
      </w:r>
      <w:r w:rsidRPr="007960D7">
        <w:rPr>
          <w:rFonts w:cs="Calibri"/>
        </w:rPr>
        <w:t xml:space="preserve"> (</w:t>
      </w:r>
      <w:r w:rsidR="00043269" w:rsidRPr="007960D7">
        <w:rPr>
          <w:rFonts w:cs="Calibri"/>
        </w:rPr>
        <w:t>2.10</w:t>
      </w:r>
      <w:r w:rsidRPr="007960D7">
        <w:rPr>
          <w:rFonts w:cs="Calibri"/>
        </w:rPr>
        <w:t xml:space="preserve">)). Ponadto, w badaniach </w:t>
      </w:r>
      <w:r w:rsidRPr="007960D7">
        <w:rPr>
          <w:rFonts w:cs="Calibri"/>
          <w:color w:val="000000"/>
        </w:rPr>
        <w:t>przeprowadzonych przez</w:t>
      </w:r>
      <w:r w:rsidRPr="007960D7">
        <w:rPr>
          <w:rFonts w:cs="Calibri"/>
        </w:rPr>
        <w:t xml:space="preserve"> Merlivat uzyskano zgodne wartości</w:t>
      </w:r>
      <w:r w:rsidR="00043269" w:rsidRPr="007960D7">
        <w:rPr>
          <w:rFonts w:cs="Calibri"/>
        </w:rPr>
        <w:t xml:space="preserve"> </w:t>
      </w:r>
      <w:r w:rsidR="00043269" w:rsidRPr="007960D7">
        <w:rPr>
          <w:rFonts w:cs="Calibri"/>
          <w:i/>
          <w:vertAlign w:val="superscript"/>
        </w:rPr>
        <w:t>2</w:t>
      </w:r>
      <w:r w:rsidR="00043269" w:rsidRPr="007960D7">
        <w:rPr>
          <w:rFonts w:cstheme="minorHAnsi"/>
          <w:i/>
        </w:rPr>
        <w:t>α</w:t>
      </w:r>
      <w:r w:rsidR="00043269" w:rsidRPr="007960D7">
        <w:rPr>
          <w:rFonts w:cs="Calibri"/>
          <w:i/>
          <w:vertAlign w:val="subscript"/>
        </w:rPr>
        <w:t>diff</w:t>
      </w:r>
      <w:r w:rsidRPr="007960D7">
        <w:rPr>
          <w:rFonts w:cs="Calibri"/>
        </w:rPr>
        <w:t xml:space="preserve"> w dwóch eksperymentach o zupełnie różnej metodologii. Co więcej, uzyskane przez Merlivat wartości</w:t>
      </w:r>
      <w:r w:rsidR="00043269" w:rsidRPr="007960D7">
        <w:rPr>
          <w:rFonts w:cs="Calibri"/>
        </w:rPr>
        <w:t xml:space="preserve"> </w:t>
      </w:r>
      <w:r w:rsidR="00043269" w:rsidRPr="007960D7">
        <w:rPr>
          <w:rFonts w:cstheme="minorHAnsi"/>
          <w:i/>
        </w:rPr>
        <w:t>α</w:t>
      </w:r>
      <w:r w:rsidR="00043269" w:rsidRPr="007960D7">
        <w:rPr>
          <w:rFonts w:cs="Calibri"/>
          <w:i/>
          <w:vertAlign w:val="subscript"/>
        </w:rPr>
        <w:t>diff</w:t>
      </w:r>
      <w:r w:rsidRPr="007960D7">
        <w:rPr>
          <w:rFonts w:cs="Calibri"/>
        </w:rPr>
        <w:t xml:space="preserve"> są zgodne z wartościami</w:t>
      </w:r>
      <w:r w:rsidR="00043269" w:rsidRPr="007960D7">
        <w:rPr>
          <w:rFonts w:cs="Calibri"/>
        </w:rPr>
        <w:t xml:space="preserve"> </w:t>
      </w:r>
      <w:r w:rsidR="00043269" w:rsidRPr="007960D7">
        <w:rPr>
          <w:rFonts w:cstheme="minorHAnsi"/>
          <w:i/>
        </w:rPr>
        <w:t>α</w:t>
      </w:r>
      <w:r w:rsidR="00043269" w:rsidRPr="007960D7">
        <w:rPr>
          <w:rFonts w:cs="Calibri"/>
          <w:i/>
          <w:vertAlign w:val="subscript"/>
        </w:rPr>
        <w:t>kin</w:t>
      </w:r>
      <w:r w:rsidRPr="007960D7">
        <w:rPr>
          <w:rFonts w:cs="Calibri"/>
        </w:rPr>
        <w:t xml:space="preserve"> uzyskanymi w pracy Vogta [1976], dla</w:t>
      </w:r>
      <w:r w:rsidR="00043269" w:rsidRPr="007960D7">
        <w:rPr>
          <w:rFonts w:cs="Calibri"/>
        </w:rPr>
        <w:t xml:space="preserve"> </w:t>
      </w:r>
      <w:r w:rsidR="00043269" w:rsidRPr="007960D7">
        <w:rPr>
          <w:rFonts w:cs="Calibri"/>
          <w:i/>
        </w:rPr>
        <w:t xml:space="preserve">n </w:t>
      </w:r>
      <w:r w:rsidR="00043269" w:rsidRPr="007960D7">
        <w:rPr>
          <w:rFonts w:cs="Calibri"/>
        </w:rPr>
        <w:t>= 0,5</w:t>
      </w:r>
      <w:r w:rsidRPr="007960D7">
        <w:rPr>
          <w:rFonts w:cs="Calibri"/>
        </w:rPr>
        <w:t xml:space="preserve">. Dlatego też uzyskane przez Merlivat współczynniki frakcjonowania dyfuzyjnego były do tej pory najczęściej </w:t>
      </w:r>
      <w:r w:rsidRPr="007960D7">
        <w:rPr>
          <w:rFonts w:cs="Calibri"/>
        </w:rPr>
        <w:lastRenderedPageBreak/>
        <w:t>wykorzystywane w zastosowaniach środowiskowych metod izotopowych. Stało się tak pomimo faktu, że wartości</w:t>
      </w:r>
      <w:r w:rsidR="007D7EC5" w:rsidRPr="007960D7">
        <w:rPr>
          <w:rFonts w:cs="Calibri"/>
        </w:rPr>
        <w:t xml:space="preserve"> </w:t>
      </w:r>
      <w:r w:rsidR="007D7EC5" w:rsidRPr="007960D7">
        <w:rPr>
          <w:rFonts w:cs="Calibri"/>
          <w:i/>
        </w:rPr>
        <w:t>D</w:t>
      </w:r>
      <w:r w:rsidR="007D7EC5" w:rsidRPr="007960D7">
        <w:rPr>
          <w:rFonts w:cs="Calibri"/>
          <w:i/>
          <w:vertAlign w:val="superscript"/>
        </w:rPr>
        <w:t>i</w:t>
      </w:r>
      <w:r w:rsidR="007D7EC5" w:rsidRPr="007960D7">
        <w:rPr>
          <w:rFonts w:cs="Calibri"/>
          <w:i/>
        </w:rPr>
        <w:t>/D</w:t>
      </w:r>
      <w:r w:rsidRPr="007960D7">
        <w:rPr>
          <w:rFonts w:cs="Calibri"/>
        </w:rPr>
        <w:t xml:space="preserve"> uzyskane w pracy Merlivat </w:t>
      </w:r>
      <w:r w:rsidR="001E3701" w:rsidRPr="007960D7">
        <w:rPr>
          <w:rFonts w:cs="Calibri"/>
        </w:rPr>
        <w:t>[19</w:t>
      </w:r>
      <w:r w:rsidR="002371B6" w:rsidRPr="007960D7">
        <w:rPr>
          <w:rFonts w:cs="Calibri"/>
        </w:rPr>
        <w:t xml:space="preserve">78] </w:t>
      </w:r>
      <w:r w:rsidRPr="007960D7">
        <w:rPr>
          <w:rFonts w:cs="Calibri"/>
        </w:rPr>
        <w:t>oraz obliczone na podstawie teorii kinetycznej gazów różnią się między sobą,</w:t>
      </w:r>
      <w:r w:rsidR="00C5493E" w:rsidRPr="007960D7">
        <w:rPr>
          <w:rFonts w:cs="Calibri"/>
        </w:rPr>
        <w:t xml:space="preserve"> szczególnie </w:t>
      </w:r>
      <w:r w:rsidRPr="007960D7">
        <w:rPr>
          <w:rFonts w:cs="Calibri"/>
        </w:rPr>
        <w:t>dla stosunku</w:t>
      </w:r>
      <w:r w:rsidR="007D7EC5" w:rsidRPr="007960D7">
        <w:rPr>
          <w:rFonts w:cs="Calibri"/>
        </w:rPr>
        <w:t xml:space="preserve"> </w:t>
      </w:r>
      <w:r w:rsidR="007D7EC5" w:rsidRPr="007960D7">
        <w:rPr>
          <w:rFonts w:cs="Calibri"/>
          <w:i/>
          <w:vertAlign w:val="superscript"/>
        </w:rPr>
        <w:t>HDO</w:t>
      </w:r>
      <w:r w:rsidR="007D7EC5" w:rsidRPr="007960D7">
        <w:rPr>
          <w:rFonts w:cs="Calibri"/>
          <w:i/>
        </w:rPr>
        <w:t>D/</w:t>
      </w:r>
      <w:r w:rsidR="007D7EC5" w:rsidRPr="007960D7">
        <w:rPr>
          <w:rFonts w:cs="Calibri"/>
          <w:i/>
          <w:vertAlign w:val="superscript"/>
        </w:rPr>
        <w:t>HHO</w:t>
      </w:r>
      <w:r w:rsidR="007D7EC5" w:rsidRPr="007960D7">
        <w:rPr>
          <w:rFonts w:cs="Calibri"/>
          <w:i/>
        </w:rPr>
        <w:t>D</w:t>
      </w:r>
      <w:r w:rsidRPr="007960D7">
        <w:rPr>
          <w:rFonts w:cs="Calibri"/>
        </w:rPr>
        <w:t xml:space="preserve"> (patrz </w:t>
      </w:r>
      <w:r w:rsidR="007D7EC5" w:rsidRPr="007960D7">
        <w:rPr>
          <w:rFonts w:cs="Calibri"/>
        </w:rPr>
        <w:t>tab</w:t>
      </w:r>
      <w:proofErr w:type="gramStart"/>
      <w:r w:rsidR="007D7EC5" w:rsidRPr="007960D7">
        <w:rPr>
          <w:rFonts w:cs="Calibri"/>
        </w:rPr>
        <w:t>.</w:t>
      </w:r>
      <w:r w:rsidRPr="007960D7">
        <w:rPr>
          <w:rFonts w:cs="Calibri"/>
        </w:rPr>
        <w:t xml:space="preserve"> 2</w:t>
      </w:r>
      <w:r w:rsidR="007D7EC5" w:rsidRPr="007960D7">
        <w:rPr>
          <w:rFonts w:cs="Calibri"/>
        </w:rPr>
        <w:t>.1</w:t>
      </w:r>
      <w:r w:rsidRPr="007960D7">
        <w:rPr>
          <w:rFonts w:cs="Calibri"/>
        </w:rPr>
        <w:t>). Merlivat</w:t>
      </w:r>
      <w:proofErr w:type="gramEnd"/>
      <w:r w:rsidRPr="007960D7">
        <w:rPr>
          <w:rFonts w:cs="Calibri"/>
        </w:rPr>
        <w:t xml:space="preserve"> sugerowała, że różnice między wynikami teoretycznymi a eksperymentalnymi mogą wynikać z błędnego założenia o równości efektywnych parametrów zderzeń molekuł izotopowych</w:t>
      </w:r>
      <w:r w:rsidR="007D7EC5" w:rsidRPr="007960D7">
        <w:rPr>
          <w:rFonts w:cs="Calibri"/>
        </w:rPr>
        <w:t xml:space="preserve"> </w:t>
      </w:r>
      <w:r w:rsidR="00501EF1" w:rsidRPr="007960D7">
        <w:rPr>
          <w:rFonts w:cstheme="minorHAnsi"/>
          <w:i/>
        </w:rPr>
        <w:t>Γ</w:t>
      </w:r>
      <w:r w:rsidRPr="007960D7">
        <w:rPr>
          <w:rFonts w:cs="Calibri"/>
        </w:rPr>
        <w:t>. W</w:t>
      </w:r>
      <w:r w:rsidR="002371B6" w:rsidRPr="007960D7">
        <w:rPr>
          <w:rFonts w:cs="Calibri"/>
        </w:rPr>
        <w:t>edług</w:t>
      </w:r>
      <w:r w:rsidRPr="007960D7">
        <w:rPr>
          <w:rFonts w:cs="Calibri"/>
        </w:rPr>
        <w:t xml:space="preserve"> niej</w:t>
      </w:r>
      <w:r w:rsidR="002371B6" w:rsidRPr="007960D7">
        <w:rPr>
          <w:rFonts w:cs="Calibri"/>
        </w:rPr>
        <w:t>,</w:t>
      </w:r>
      <w:r w:rsidRPr="007960D7">
        <w:rPr>
          <w:rFonts w:cs="Calibri"/>
        </w:rPr>
        <w:t xml:space="preserve"> dla sztywnych kulistych modeli cząsteczek mamy do czynienia z relacją: </w:t>
      </w:r>
      <m:oMath>
        <m:sSub>
          <m:sSubPr>
            <m:ctrlPr>
              <w:rPr>
                <w:rFonts w:ascii="Cambria Math" w:hAnsi="Cambria Math" w:cs="Calibri"/>
                <w:i/>
              </w:rPr>
            </m:ctrlPr>
          </m:sSubPr>
          <m:e>
            <m:r>
              <w:rPr>
                <w:rFonts w:ascii="Cambria Math" w:hAnsi="Cambria Math" w:cs="Calibri"/>
              </w:rPr>
              <m:t>Γ</m:t>
            </m:r>
          </m:e>
          <m:sub>
            <m:sSub>
              <m:sSubPr>
                <m:ctrlPr>
                  <w:rPr>
                    <w:rFonts w:ascii="Cambria Math" w:hAnsi="Cambria Math" w:cs="Calibri"/>
                    <w:i/>
                  </w:rPr>
                </m:ctrlPr>
              </m:sSubPr>
              <m:e>
                <m:r>
                  <w:rPr>
                    <w:rFonts w:ascii="Cambria Math" w:hAnsi="Cambria Math" w:cs="Calibri"/>
                  </w:rPr>
                  <m:t>H</m:t>
                </m:r>
              </m:e>
              <m:sub>
                <m:r>
                  <w:rPr>
                    <w:rFonts w:ascii="Cambria Math" w:hAnsi="Cambria Math" w:cs="Calibri"/>
                  </w:rPr>
                  <m:t>2</m:t>
                </m:r>
              </m:sub>
            </m:sSub>
            <m:r>
              <w:rPr>
                <w:rFonts w:ascii="Cambria Math" w:hAnsi="Cambria Math" w:cs="Calibri"/>
              </w:rPr>
              <m:t>¹⁸O</m:t>
            </m:r>
          </m:sub>
        </m:sSub>
        <m:r>
          <w:rPr>
            <w:rFonts w:ascii="Cambria Math" w:eastAsia="Times New Roman" w:hAnsi="Cambria Math" w:cs="Calibri"/>
          </w:rPr>
          <m:t>&lt;</m:t>
        </m:r>
        <m:sSub>
          <m:sSubPr>
            <m:ctrlPr>
              <w:rPr>
                <w:rFonts w:ascii="Cambria Math" w:hAnsi="Cambria Math" w:cs="Calibri"/>
                <w:i/>
              </w:rPr>
            </m:ctrlPr>
          </m:sSubPr>
          <m:e>
            <m:r>
              <w:rPr>
                <w:rFonts w:ascii="Cambria Math" w:hAnsi="Cambria Math" w:cs="Calibri"/>
              </w:rPr>
              <m:t>Γ</m:t>
            </m:r>
          </m:e>
          <m:sub>
            <m:sSub>
              <m:sSubPr>
                <m:ctrlPr>
                  <w:rPr>
                    <w:rFonts w:ascii="Cambria Math" w:hAnsi="Cambria Math" w:cs="Calibri"/>
                    <w:i/>
                  </w:rPr>
                </m:ctrlPr>
              </m:sSubPr>
              <m:e>
                <m:r>
                  <w:rPr>
                    <w:rFonts w:ascii="Cambria Math" w:hAnsi="Cambria Math" w:cs="Calibri"/>
                  </w:rPr>
                  <m:t>H</m:t>
                </m:r>
              </m:e>
              <m:sub>
                <m:r>
                  <w:rPr>
                    <w:rFonts w:ascii="Cambria Math" w:hAnsi="Cambria Math" w:cs="Calibri"/>
                  </w:rPr>
                  <m:t>2</m:t>
                </m:r>
              </m:sub>
            </m:sSub>
            <m:r>
              <w:rPr>
                <w:rFonts w:ascii="Cambria Math" w:hAnsi="Cambria Math" w:cs="Calibri"/>
              </w:rPr>
              <m:t>¹⁶O</m:t>
            </m:r>
          </m:sub>
        </m:sSub>
        <m:r>
          <w:rPr>
            <w:rFonts w:ascii="Cambria Math" w:hAnsi="Cambria Math" w:cs="Calibri"/>
          </w:rPr>
          <m:t>&lt;</m:t>
        </m:r>
        <m:sSub>
          <m:sSubPr>
            <m:ctrlPr>
              <w:rPr>
                <w:rFonts w:ascii="Cambria Math" w:hAnsi="Cambria Math" w:cs="Calibri"/>
                <w:i/>
              </w:rPr>
            </m:ctrlPr>
          </m:sSubPr>
          <m:e>
            <m:r>
              <w:rPr>
                <w:rFonts w:ascii="Cambria Math" w:hAnsi="Cambria Math" w:cs="Calibri"/>
              </w:rPr>
              <m:t>Γ</m:t>
            </m:r>
          </m:e>
          <m:sub>
            <m:r>
              <w:rPr>
                <w:rFonts w:ascii="Cambria Math" w:hAnsi="Cambria Math" w:cs="Calibri"/>
              </w:rPr>
              <m:t>HD¹⁶O</m:t>
            </m:r>
          </m:sub>
        </m:sSub>
      </m:oMath>
      <w:r w:rsidRPr="007960D7">
        <w:rPr>
          <w:rFonts w:cs="Calibri"/>
        </w:rPr>
        <w:t>. Innymi postulowanymi w literaturze możliwymi przyczynami niezgod</w:t>
      </w:r>
      <w:r w:rsidR="00726EAF" w:rsidRPr="007960D7">
        <w:rPr>
          <w:rFonts w:cs="Calibri"/>
        </w:rPr>
        <w:t>ności wyników eksperymentalnych</w:t>
      </w:r>
      <w:r w:rsidR="00726EAF" w:rsidRPr="007960D7">
        <w:rPr>
          <w:rFonts w:cs="Calibri"/>
        </w:rPr>
        <w:br/>
      </w:r>
      <w:r w:rsidRPr="007960D7">
        <w:rPr>
          <w:rFonts w:cs="Calibri"/>
        </w:rPr>
        <w:t>i teoretycznych były: polimeryzacja cząsteczek pary wodnej [M</w:t>
      </w:r>
      <w:r w:rsidR="00726EAF" w:rsidRPr="007960D7">
        <w:rPr>
          <w:rFonts w:cs="Calibri"/>
        </w:rPr>
        <w:t>ook, 2000] oraz efekty związane</w:t>
      </w:r>
      <w:r w:rsidR="00726EAF" w:rsidRPr="007960D7">
        <w:rPr>
          <w:rFonts w:cs="Calibri"/>
        </w:rPr>
        <w:br/>
      </w:r>
      <w:r w:rsidRPr="007960D7">
        <w:rPr>
          <w:rFonts w:cs="Calibri"/>
        </w:rPr>
        <w:t>z ochłodzeniem powierzchni cieczy i powierzchniowym wzbogaceniem izotopowym w czasie przeprowadzanych eksperymentów [Cappa i in., 200</w:t>
      </w:r>
      <w:r w:rsidR="00C8362D" w:rsidRPr="007960D7">
        <w:rPr>
          <w:rFonts w:cs="Calibri"/>
        </w:rPr>
        <w:t>3</w:t>
      </w:r>
      <w:r w:rsidRPr="007960D7">
        <w:rPr>
          <w:rFonts w:cs="Calibri"/>
        </w:rPr>
        <w:t>; Horita i in., 2008].</w:t>
      </w:r>
    </w:p>
    <w:p w14:paraId="7898694F" w14:textId="77777777" w:rsidR="00920F1A" w:rsidRPr="007960D7" w:rsidRDefault="00920F1A" w:rsidP="00920F1A">
      <w:pPr>
        <w:pStyle w:val="Bezodstpw"/>
      </w:pPr>
    </w:p>
    <w:p w14:paraId="0A0CF29D" w14:textId="7797A440" w:rsidR="00920F1A" w:rsidRPr="007960D7" w:rsidRDefault="00920F1A" w:rsidP="00920F1A">
      <w:pPr>
        <w:rPr>
          <w:rFonts w:cs="Calibri"/>
        </w:rPr>
      </w:pPr>
      <w:r w:rsidRPr="007960D7">
        <w:t>W pracy [Barkan i Luz, 2007] po raz pierwszy wyznaczono wartość dyfuzyjnego wzbogacenia izotopowego</w:t>
      </w:r>
      <w:r w:rsidR="00AF3929" w:rsidRPr="007960D7">
        <w:t xml:space="preserve"> </w:t>
      </w:r>
      <w:r w:rsidR="00AF3929" w:rsidRPr="007960D7">
        <w:rPr>
          <w:rFonts w:cstheme="minorHAnsi"/>
          <w:i/>
        </w:rPr>
        <w:t>ε</w:t>
      </w:r>
      <w:r w:rsidR="00AF3929" w:rsidRPr="007960D7">
        <w:rPr>
          <w:i/>
          <w:vertAlign w:val="subscript"/>
        </w:rPr>
        <w:t>diff</w:t>
      </w:r>
      <w:r w:rsidRPr="007960D7">
        <w:t xml:space="preserve"> dla molekuł wody zawierających </w:t>
      </w:r>
      <w:r w:rsidRPr="007960D7">
        <w:rPr>
          <w:vertAlign w:val="superscript"/>
        </w:rPr>
        <w:t>17</w:t>
      </w:r>
      <w:r w:rsidR="00726EAF" w:rsidRPr="007960D7">
        <w:t>O, wynoszącą 14,6</w:t>
      </w:r>
      <w:r w:rsidR="00726EAF" w:rsidRPr="007960D7">
        <w:rPr>
          <w:rFonts w:cs="Calibri"/>
        </w:rPr>
        <w:t>±</w:t>
      </w:r>
      <w:r w:rsidRPr="007960D7">
        <w:rPr>
          <w:rFonts w:cs="Calibri"/>
        </w:rPr>
        <w:t>0,3 ‰</w:t>
      </w:r>
      <w:r w:rsidRPr="007960D7">
        <w:t>. Warto przy tym dodać, że uzyskana w tym samym eksperymencie przez Barkana i Luza wartość</w:t>
      </w:r>
      <w:r w:rsidR="007D7EC5" w:rsidRPr="007960D7">
        <w:t xml:space="preserve"> </w:t>
      </w:r>
      <w:r w:rsidR="007D7EC5" w:rsidRPr="007960D7">
        <w:rPr>
          <w:i/>
          <w:vertAlign w:val="superscript"/>
        </w:rPr>
        <w:t>18</w:t>
      </w:r>
      <w:r w:rsidR="007D7EC5" w:rsidRPr="007960D7">
        <w:rPr>
          <w:rFonts w:cstheme="minorHAnsi"/>
          <w:i/>
        </w:rPr>
        <w:t>ε</w:t>
      </w:r>
      <w:r w:rsidR="007D7EC5" w:rsidRPr="007960D7">
        <w:rPr>
          <w:i/>
          <w:vertAlign w:val="subscript"/>
        </w:rPr>
        <w:t>diff</w:t>
      </w:r>
      <w:r w:rsidR="00726EAF" w:rsidRPr="007960D7">
        <w:rPr>
          <w:rFonts w:cs="Calibri"/>
        </w:rPr>
        <w:t xml:space="preserve"> (28,3±</w:t>
      </w:r>
      <w:r w:rsidRPr="007960D7">
        <w:rPr>
          <w:rFonts w:cs="Calibri"/>
        </w:rPr>
        <w:t>0,3 ‰) jest zgodna z wartości</w:t>
      </w:r>
      <w:r w:rsidR="00726EAF" w:rsidRPr="007960D7">
        <w:rPr>
          <w:rFonts w:cs="Calibri"/>
        </w:rPr>
        <w:t>ą uzyskaną przez Merlivat (28,5±</w:t>
      </w:r>
      <w:r w:rsidRPr="007960D7">
        <w:rPr>
          <w:rFonts w:cs="Calibri"/>
        </w:rPr>
        <w:t xml:space="preserve">0,7 ‰). Co więcej, uzyskana w ich badaniach wartość stosunku </w:t>
      </w:r>
      <m:oMath>
        <m:func>
          <m:funcPr>
            <m:ctrlPr>
              <w:rPr>
                <w:rFonts w:ascii="Cambria Math" w:hAnsi="Cambria Math" w:cs="Calibri"/>
                <w:i/>
              </w:rPr>
            </m:ctrlPr>
          </m:funcPr>
          <m:fName>
            <m:r>
              <m:rPr>
                <m:sty m:val="p"/>
              </m:rPr>
              <w:rPr>
                <w:rFonts w:ascii="Cambria Math" w:hAnsi="Cambria Math" w:cs="Calibri"/>
              </w:rPr>
              <m:t>ln</m:t>
            </m:r>
          </m:fName>
          <m:e>
            <m:r>
              <w:rPr>
                <w:rFonts w:ascii="Cambria Math" w:hAnsi="Cambria Math" w:cs="Calibri"/>
              </w:rPr>
              <m:t>¹⁷</m:t>
            </m:r>
            <m:sSub>
              <m:sSubPr>
                <m:ctrlPr>
                  <w:rPr>
                    <w:rFonts w:ascii="Cambria Math" w:hAnsi="Cambria Math" w:cs="Calibri"/>
                    <w:i/>
                  </w:rPr>
                </m:ctrlPr>
              </m:sSubPr>
              <m:e>
                <m:r>
                  <w:rPr>
                    <w:rFonts w:ascii="Cambria Math" w:hAnsi="Cambria Math" w:cs="Calibri"/>
                  </w:rPr>
                  <m:t>α</m:t>
                </m:r>
              </m:e>
              <m:sub>
                <m:r>
                  <w:rPr>
                    <w:rFonts w:ascii="Cambria Math" w:hAnsi="Cambria Math" w:cs="Calibri"/>
                  </w:rPr>
                  <m:t>diff</m:t>
                </m:r>
              </m:sub>
            </m:sSub>
          </m:e>
        </m:func>
        <m:r>
          <w:rPr>
            <w:rFonts w:ascii="Cambria Math" w:hAnsi="Cambria Math" w:cs="Calibri"/>
          </w:rPr>
          <m:t>/</m:t>
        </m:r>
        <m:func>
          <m:funcPr>
            <m:ctrlPr>
              <w:rPr>
                <w:rFonts w:ascii="Cambria Math" w:hAnsi="Cambria Math" w:cs="Calibri"/>
                <w:i/>
              </w:rPr>
            </m:ctrlPr>
          </m:funcPr>
          <m:fName>
            <w:proofErr w:type="gramStart"/>
            <m:r>
              <m:rPr>
                <m:sty m:val="p"/>
              </m:rPr>
              <w:rPr>
                <w:rFonts w:ascii="Cambria Math" w:hAnsi="Cambria Math" w:cs="Calibri"/>
              </w:rPr>
              <m:t>ln</m:t>
            </m:r>
          </m:fName>
          <m:e>
            <m:r>
              <w:rPr>
                <w:rFonts w:ascii="Cambria Math" w:hAnsi="Cambria Math" w:cs="Calibri"/>
              </w:rPr>
              <m:t>¹⁸</m:t>
            </m:r>
            <m:sSub>
              <m:sSubPr>
                <m:ctrlPr>
                  <w:rPr>
                    <w:rFonts w:ascii="Cambria Math" w:hAnsi="Cambria Math" w:cs="Calibri"/>
                    <w:i/>
                  </w:rPr>
                </m:ctrlPr>
              </m:sSubPr>
              <m:e>
                <m:r>
                  <w:rPr>
                    <w:rFonts w:ascii="Cambria Math" w:hAnsi="Cambria Math" w:cs="Calibri"/>
                  </w:rPr>
                  <m:t>α</m:t>
                </m:r>
              </m:e>
              <m:sub>
                <m:r>
                  <w:rPr>
                    <w:rFonts w:ascii="Cambria Math" w:hAnsi="Cambria Math" w:cs="Calibri"/>
                  </w:rPr>
                  <m:t>diff</m:t>
                </m:r>
              </m:sub>
            </m:sSub>
          </m:e>
        </m:func>
        <m:r>
          <w:rPr>
            <w:rFonts w:ascii="Cambria Math" w:eastAsia="Times New Roman" w:hAnsi="Cambria Math" w:cs="Calibri"/>
          </w:rPr>
          <m:t xml:space="preserve">=0,5185±0,0002  </m:t>
        </m:r>
      </m:oMath>
      <w:r w:rsidRPr="007960D7">
        <w:rPr>
          <w:rFonts w:cs="Calibri"/>
        </w:rPr>
        <w:t>jest</w:t>
      </w:r>
      <w:proofErr w:type="gramEnd"/>
      <w:r w:rsidRPr="007960D7">
        <w:rPr>
          <w:rFonts w:cs="Calibri"/>
        </w:rPr>
        <w:t xml:space="preserve"> zgodna z wartością 0,5</w:t>
      </w:r>
      <w:r w:rsidR="00E85735" w:rsidRPr="007960D7">
        <w:rPr>
          <w:rFonts w:cs="Calibri"/>
        </w:rPr>
        <w:t>184 wynikającą</w:t>
      </w:r>
      <w:r w:rsidR="00E85735" w:rsidRPr="007960D7">
        <w:rPr>
          <w:rFonts w:cs="Calibri"/>
        </w:rPr>
        <w:br/>
      </w:r>
      <w:r w:rsidRPr="007960D7">
        <w:rPr>
          <w:rFonts w:cs="Calibri"/>
        </w:rPr>
        <w:t xml:space="preserve">z </w:t>
      </w:r>
      <w:r w:rsidR="006352D4" w:rsidRPr="007960D7">
        <w:rPr>
          <w:rFonts w:cs="Calibri"/>
        </w:rPr>
        <w:t xml:space="preserve">uproszczonej </w:t>
      </w:r>
      <w:r w:rsidRPr="007960D7">
        <w:rPr>
          <w:rFonts w:cs="Calibri"/>
        </w:rPr>
        <w:t>teorii kinetycznej gazów [Barkan i Luz, 2007].</w:t>
      </w:r>
    </w:p>
    <w:p w14:paraId="2DC42EB4" w14:textId="4FC5C4E0" w:rsidR="00920F1A" w:rsidRPr="007960D7" w:rsidRDefault="00920F1A" w:rsidP="00920F1A">
      <w:pPr>
        <w:rPr>
          <w:bCs/>
          <w:color w:val="000000"/>
          <w:lang w:eastAsia="pl-PL"/>
        </w:rPr>
      </w:pPr>
      <w:r w:rsidRPr="007960D7">
        <w:t>Rozstrzygającą rolę w toczącym się od lat sporze dotyczącym wartości</w:t>
      </w:r>
      <w:r w:rsidR="007B3136" w:rsidRPr="007960D7">
        <w:t xml:space="preserve"> </w:t>
      </w:r>
      <w:r w:rsidR="007B3136" w:rsidRPr="007960D7">
        <w:rPr>
          <w:rFonts w:cstheme="minorHAnsi"/>
          <w:i/>
        </w:rPr>
        <w:t>ε</w:t>
      </w:r>
      <w:r w:rsidR="007B3136" w:rsidRPr="007960D7">
        <w:rPr>
          <w:i/>
          <w:vertAlign w:val="subscript"/>
        </w:rPr>
        <w:t>diff</w:t>
      </w:r>
      <w:r w:rsidRPr="007960D7">
        <w:rPr>
          <w:bCs/>
          <w:vertAlign w:val="superscript"/>
          <w:lang w:eastAsia="pl-PL"/>
        </w:rPr>
        <w:t xml:space="preserve"> </w:t>
      </w:r>
      <w:r w:rsidRPr="007960D7">
        <w:rPr>
          <w:bCs/>
          <w:lang w:eastAsia="pl-PL"/>
        </w:rPr>
        <w:t xml:space="preserve">oraz niezgodności jego eksperymentalnie wyznaczanych wartości z wartościami wynikającymi z uproszczonej teorii kinetycznej gazów </w:t>
      </w:r>
      <w:r w:rsidR="00E85735" w:rsidRPr="007960D7">
        <w:rPr>
          <w:bCs/>
          <w:lang w:eastAsia="pl-PL"/>
        </w:rPr>
        <w:t>zdaje się mieć</w:t>
      </w:r>
      <w:r w:rsidRPr="007960D7">
        <w:rPr>
          <w:bCs/>
          <w:lang w:eastAsia="pl-PL"/>
        </w:rPr>
        <w:t xml:space="preserve"> publikacja Hellmanna i Harveya [2020]. Autorzy wykazują, że głównym powodem owej niezgodności jest to, że wyrażenie (</w:t>
      </w:r>
      <w:r w:rsidR="007B3136" w:rsidRPr="007960D7">
        <w:rPr>
          <w:bCs/>
          <w:lang w:eastAsia="pl-PL"/>
        </w:rPr>
        <w:t>2.12</w:t>
      </w:r>
      <w:r w:rsidRPr="007960D7">
        <w:rPr>
          <w:bCs/>
          <w:lang w:eastAsia="pl-PL"/>
        </w:rPr>
        <w:t xml:space="preserve">) </w:t>
      </w:r>
      <w:proofErr w:type="gramStart"/>
      <w:r w:rsidRPr="007960D7">
        <w:rPr>
          <w:bCs/>
          <w:lang w:eastAsia="pl-PL"/>
        </w:rPr>
        <w:t>wyprowadzone</w:t>
      </w:r>
      <w:proofErr w:type="gramEnd"/>
      <w:r w:rsidRPr="007960D7">
        <w:rPr>
          <w:bCs/>
          <w:lang w:eastAsia="pl-PL"/>
        </w:rPr>
        <w:t xml:space="preserve"> zostało </w:t>
      </w:r>
      <w:r w:rsidR="002371B6" w:rsidRPr="007960D7">
        <w:rPr>
          <w:bCs/>
          <w:lang w:eastAsia="pl-PL"/>
        </w:rPr>
        <w:t>przy</w:t>
      </w:r>
      <w:r w:rsidRPr="007960D7">
        <w:rPr>
          <w:bCs/>
          <w:lang w:eastAsia="pl-PL"/>
        </w:rPr>
        <w:t xml:space="preserve"> założeni</w:t>
      </w:r>
      <w:r w:rsidR="002371B6" w:rsidRPr="007960D7">
        <w:rPr>
          <w:bCs/>
          <w:lang w:eastAsia="pl-PL"/>
        </w:rPr>
        <w:t>u</w:t>
      </w:r>
      <w:r w:rsidRPr="007960D7">
        <w:rPr>
          <w:bCs/>
          <w:lang w:eastAsia="pl-PL"/>
        </w:rPr>
        <w:t xml:space="preserve"> kulistego modelu cząsteczek, podczas gdy cząsteczka wody ma budowę polarną dalece odbiegającą od kształtu kuli. Asymetria masy w molekułach zawierających deuter </w:t>
      </w:r>
      <w:r w:rsidRPr="007960D7">
        <w:rPr>
          <w:bCs/>
          <w:vertAlign w:val="superscript"/>
          <w:lang w:eastAsia="pl-PL"/>
        </w:rPr>
        <w:t>1</w:t>
      </w:r>
      <w:r w:rsidRPr="007960D7">
        <w:rPr>
          <w:bCs/>
          <w:lang w:eastAsia="pl-PL"/>
        </w:rPr>
        <w:t>H</w:t>
      </w:r>
      <w:r w:rsidRPr="007960D7">
        <w:rPr>
          <w:bCs/>
          <w:vertAlign w:val="superscript"/>
          <w:lang w:eastAsia="pl-PL"/>
        </w:rPr>
        <w:t>2</w:t>
      </w:r>
      <w:r w:rsidRPr="007960D7">
        <w:rPr>
          <w:bCs/>
          <w:lang w:eastAsia="pl-PL"/>
        </w:rPr>
        <w:t>H</w:t>
      </w:r>
      <w:r w:rsidRPr="007960D7">
        <w:rPr>
          <w:bCs/>
          <w:vertAlign w:val="superscript"/>
          <w:lang w:eastAsia="pl-PL"/>
        </w:rPr>
        <w:t>16</w:t>
      </w:r>
      <w:r w:rsidRPr="007960D7">
        <w:rPr>
          <w:bCs/>
          <w:lang w:eastAsia="pl-PL"/>
        </w:rPr>
        <w:t>O w sposób znaczący zmienia jej dynamikę rotacji, która nie jest w żaden sposób uwzględniana w uproszczonej teorii kinetycznej gazów. Stąd, dla tego izotopologu wody wartość</w:t>
      </w:r>
      <w:r w:rsidR="007B3136" w:rsidRPr="007960D7">
        <w:rPr>
          <w:bCs/>
          <w:lang w:eastAsia="pl-PL"/>
        </w:rPr>
        <w:t xml:space="preserve"> </w:t>
      </w:r>
      <w:r w:rsidR="007B3136" w:rsidRPr="007960D7">
        <w:rPr>
          <w:bCs/>
          <w:i/>
          <w:vertAlign w:val="superscript"/>
          <w:lang w:eastAsia="pl-PL"/>
        </w:rPr>
        <w:t>2</w:t>
      </w:r>
      <w:r w:rsidR="007B3136" w:rsidRPr="007960D7">
        <w:rPr>
          <w:rFonts w:cstheme="minorHAnsi"/>
          <w:bCs/>
          <w:i/>
          <w:lang w:eastAsia="pl-PL"/>
        </w:rPr>
        <w:t>ε</w:t>
      </w:r>
      <w:r w:rsidR="007B3136" w:rsidRPr="007960D7">
        <w:rPr>
          <w:bCs/>
          <w:i/>
          <w:vertAlign w:val="subscript"/>
          <w:lang w:eastAsia="pl-PL"/>
        </w:rPr>
        <w:t>diff</w:t>
      </w:r>
      <w:r w:rsidRPr="007960D7">
        <w:rPr>
          <w:bCs/>
          <w:lang w:eastAsia="pl-PL"/>
        </w:rPr>
        <w:t xml:space="preserve"> uzyskana na podstawie wyrażenia (</w:t>
      </w:r>
      <w:r w:rsidR="007B3136" w:rsidRPr="007960D7">
        <w:rPr>
          <w:bCs/>
          <w:lang w:eastAsia="pl-PL"/>
        </w:rPr>
        <w:t>2.12</w:t>
      </w:r>
      <w:r w:rsidRPr="007960D7">
        <w:rPr>
          <w:bCs/>
          <w:lang w:eastAsia="pl-PL"/>
        </w:rPr>
        <w:t xml:space="preserve">) </w:t>
      </w:r>
      <w:proofErr w:type="gramStart"/>
      <w:r w:rsidRPr="007960D7">
        <w:rPr>
          <w:bCs/>
          <w:lang w:eastAsia="pl-PL"/>
        </w:rPr>
        <w:t>różni</w:t>
      </w:r>
      <w:proofErr w:type="gramEnd"/>
      <w:r w:rsidRPr="007960D7">
        <w:rPr>
          <w:bCs/>
          <w:lang w:eastAsia="pl-PL"/>
        </w:rPr>
        <w:t xml:space="preserve"> się</w:t>
      </w:r>
      <w:r w:rsidRPr="007960D7">
        <w:rPr>
          <w:bCs/>
          <w:vertAlign w:val="superscript"/>
          <w:lang w:eastAsia="pl-PL"/>
        </w:rPr>
        <w:t xml:space="preserve"> </w:t>
      </w:r>
      <w:r w:rsidRPr="007960D7">
        <w:rPr>
          <w:bCs/>
          <w:lang w:eastAsia="pl-PL"/>
        </w:rPr>
        <w:t>znacząco od wyników eksperymentalnych. W pracy Hellmanna i Harveya [2020] do wyznaczenia współczynników dyfuzji wykorzystano najnowocześniejsze metody obliczeń kwantowo-mechanicznych przeprowadzonych z pierwszych zasad (</w:t>
      </w:r>
      <w:r w:rsidRPr="007960D7">
        <w:rPr>
          <w:bCs/>
          <w:i/>
          <w:lang w:eastAsia="pl-PL"/>
        </w:rPr>
        <w:t>ab initio</w:t>
      </w:r>
      <w:r w:rsidRPr="007960D7">
        <w:rPr>
          <w:bCs/>
          <w:lang w:eastAsia="pl-PL"/>
        </w:rPr>
        <w:t>), oparte o szczegółowy opis interakcji między cząsteczkami wody a cząsteczkami</w:t>
      </w:r>
      <w:r w:rsidRPr="007960D7">
        <w:rPr>
          <w:bCs/>
          <w:color w:val="000000"/>
          <w:lang w:eastAsia="pl-PL"/>
        </w:rPr>
        <w:t xml:space="preserve"> azotu i tlenu. W obliczeniach uwzględniono ponadto, że podstawienia izotopowe w cząsteczce wody wpływają na dynamikę zderzeń poprzez zmianę całkowitej masy cząsteczkowej oraz tensora momentu bezwładności. Na podstawie uzyskanych wyników obliczeń autorzy podali wyrażenia na stosunki odpowiednich współczynników dyfuzji dla szerokiego zakresu temperatur (190-500</w:t>
      </w:r>
      <w:r w:rsidRPr="007960D7">
        <w:rPr>
          <w:rFonts w:cs="Calibri"/>
          <w:bCs/>
          <w:color w:val="000000"/>
          <w:lang w:eastAsia="pl-PL"/>
        </w:rPr>
        <w:t xml:space="preserve"> K</w:t>
      </w:r>
      <w:r w:rsidRPr="007960D7">
        <w:rPr>
          <w:bCs/>
          <w:color w:val="000000"/>
          <w:lang w:eastAsia="pl-PL"/>
        </w:rPr>
        <w:t>):</w:t>
      </w:r>
    </w:p>
    <w:p w14:paraId="5A4075AC" w14:textId="77777777" w:rsidR="00920F1A" w:rsidRPr="007960D7" w:rsidRDefault="00920F1A" w:rsidP="00920F1A">
      <w:pPr>
        <w:jc w:val="right"/>
        <w:rPr>
          <w:bCs/>
          <w:color w:val="000000"/>
          <w:lang w:eastAsia="pl-PL"/>
        </w:rPr>
      </w:pPr>
      <w:r w:rsidRPr="007960D7">
        <w:rPr>
          <w:bCs/>
          <w:color w:val="000000"/>
          <w:lang w:eastAsia="pl-PL"/>
        </w:rPr>
        <w:t xml:space="preserve"> </w:t>
      </w:r>
      <w:r w:rsidRPr="007960D7">
        <w:rPr>
          <w:rFonts w:ascii="Cambria Math" w:hAnsi="Cambria Math"/>
          <w:color w:val="000000"/>
          <w:lang w:eastAsia="pl-PL"/>
        </w:rPr>
        <w:br/>
      </w:r>
      <m:oMath>
        <m:f>
          <m:fPr>
            <m:ctrlPr>
              <w:rPr>
                <w:rFonts w:ascii="Cambria Math" w:eastAsia="Times New Roman" w:hAnsi="Cambria Math"/>
                <w:bCs/>
                <w:i/>
                <w:color w:val="000000"/>
                <w:lang w:eastAsia="pl-PL"/>
              </w:rPr>
            </m:ctrlPr>
          </m:fPr>
          <m:num>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r>
                  <w:rPr>
                    <w:rFonts w:ascii="Cambria Math" w:eastAsia="Times New Roman" w:hAnsi="Cambria Math" w:cs="Calibri"/>
                    <w:color w:val="000000"/>
                    <w:lang w:eastAsia="pl-PL"/>
                  </w:rPr>
                  <m:t>¹</m:t>
                </m:r>
                <m:r>
                  <w:rPr>
                    <w:rFonts w:ascii="Cambria Math" w:eastAsia="Times New Roman" w:hAnsi="Cambria Math"/>
                    <w:color w:val="000000"/>
                    <w:lang w:eastAsia="pl-PL"/>
                  </w:rPr>
                  <m:t>H</m:t>
                </m:r>
                <m:r>
                  <w:rPr>
                    <w:rFonts w:ascii="Cambria Math" w:eastAsia="Times New Roman" w:hAnsi="Cambria Math" w:cs="Calibri"/>
                    <w:color w:val="000000"/>
                    <w:lang w:eastAsia="pl-PL"/>
                  </w:rPr>
                  <m:t>²</m:t>
                </m:r>
                <m:r>
                  <w:rPr>
                    <w:rFonts w:ascii="Cambria Math" w:eastAsia="Times New Roman" w:hAnsi="Cambria Math"/>
                    <w:color w:val="000000"/>
                    <w:lang w:eastAsia="pl-PL"/>
                  </w:rPr>
                  <m:t>H</m:t>
                </m:r>
                <m:r>
                  <w:rPr>
                    <w:rFonts w:ascii="Cambria Math" w:eastAsia="Times New Roman" w:hAnsi="Cambria Math" w:cs="Calibri"/>
                    <w:color w:val="000000"/>
                    <w:lang w:eastAsia="pl-PL"/>
                  </w:rPr>
                  <m:t>¹⁶</m:t>
                </m:r>
                <m:r>
                  <w:rPr>
                    <w:rFonts w:ascii="Cambria Math" w:eastAsia="Times New Roman" w:hAnsi="Cambria Math"/>
                    <w:color w:val="000000"/>
                    <w:lang w:eastAsia="pl-PL"/>
                  </w:rPr>
                  <m:t>O</m:t>
                </m:r>
              </m:sub>
            </m:sSub>
          </m:num>
          <m:den>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H</m:t>
                    </m:r>
                  </m:e>
                  <m:sub>
                    <m:r>
                      <w:rPr>
                        <w:rFonts w:ascii="Cambria Math" w:eastAsia="Times New Roman" w:hAnsi="Cambria Math"/>
                        <w:color w:val="000000"/>
                        <w:lang w:eastAsia="pl-PL"/>
                      </w:rPr>
                      <m:t>2</m:t>
                    </m:r>
                  </m:sub>
                </m:sSub>
                <m:r>
                  <w:rPr>
                    <w:rFonts w:ascii="Cambria Math" w:eastAsia="Times New Roman" w:hAnsi="Cambria Math"/>
                    <w:color w:val="000000"/>
                    <w:lang w:eastAsia="pl-PL"/>
                  </w:rPr>
                  <m:t>O</m:t>
                </m:r>
              </m:sub>
            </m:sSub>
          </m:den>
        </m:f>
        <m:r>
          <w:rPr>
            <w:rFonts w:ascii="Cambria Math" w:eastAsia="Times New Roman" w:hAnsi="Cambria Math"/>
            <w:color w:val="000000"/>
            <w:lang w:eastAsia="pl-PL"/>
          </w:rPr>
          <m:t>=0,98258-</m:t>
        </m:r>
        <m:f>
          <m:fPr>
            <m:ctrlPr>
              <w:rPr>
                <w:rFonts w:ascii="Cambria Math" w:eastAsia="Times New Roman" w:hAnsi="Cambria Math"/>
                <w:bCs/>
                <w:i/>
                <w:color w:val="000000"/>
                <w:lang w:eastAsia="pl-PL"/>
              </w:rPr>
            </m:ctrlPr>
          </m:fPr>
          <m:num>
            <m:r>
              <w:rPr>
                <w:rFonts w:ascii="Cambria Math" w:eastAsia="Times New Roman" w:hAnsi="Cambria Math"/>
                <w:color w:val="000000"/>
                <w:lang w:eastAsia="pl-PL"/>
              </w:rPr>
              <m:t>0,02546</m:t>
            </m:r>
          </m:num>
          <m:den>
            <m:r>
              <w:rPr>
                <w:rFonts w:ascii="Cambria Math" w:eastAsia="Times New Roman" w:hAnsi="Cambria Math"/>
                <w:color w:val="000000"/>
                <w:lang w:eastAsia="pl-PL"/>
              </w:rPr>
              <m:t>0,01T</m:t>
            </m:r>
          </m:den>
        </m:f>
        <m:r>
          <w:rPr>
            <w:rFonts w:ascii="Cambria Math" w:eastAsia="Times New Roman" w:hAnsi="Cambria Math"/>
            <w:color w:val="000000"/>
            <w:lang w:eastAsia="pl-PL"/>
          </w:rPr>
          <m:t>+</m:t>
        </m:r>
        <m:f>
          <m:fPr>
            <m:ctrlPr>
              <w:rPr>
                <w:rFonts w:ascii="Cambria Math" w:eastAsia="Times New Roman" w:hAnsi="Cambria Math"/>
                <w:bCs/>
                <w:i/>
                <w:color w:val="000000"/>
                <w:lang w:eastAsia="pl-PL"/>
              </w:rPr>
            </m:ctrlPr>
          </m:fPr>
          <m:num>
            <m:r>
              <w:rPr>
                <w:rFonts w:ascii="Cambria Math" w:eastAsia="Times New Roman" w:hAnsi="Cambria Math"/>
                <w:color w:val="000000"/>
                <w:lang w:eastAsia="pl-PL"/>
              </w:rPr>
              <m:t>0,02421</m:t>
            </m:r>
          </m:num>
          <m:den>
            <m:sSup>
              <m:sSupPr>
                <m:ctrlPr>
                  <w:rPr>
                    <w:rFonts w:ascii="Cambria Math" w:eastAsia="Times New Roman" w:hAnsi="Cambria Math"/>
                    <w:bCs/>
                    <w:i/>
                    <w:color w:val="000000"/>
                    <w:lang w:eastAsia="pl-PL"/>
                  </w:rPr>
                </m:ctrlPr>
              </m:sSupPr>
              <m:e>
                <m:d>
                  <m:dPr>
                    <m:ctrlPr>
                      <w:rPr>
                        <w:rFonts w:ascii="Cambria Math" w:eastAsia="Times New Roman" w:hAnsi="Cambria Math"/>
                        <w:bCs/>
                        <w:i/>
                        <w:color w:val="000000"/>
                        <w:lang w:eastAsia="pl-PL"/>
                      </w:rPr>
                    </m:ctrlPr>
                  </m:dPr>
                  <m:e>
                    <m:r>
                      <w:rPr>
                        <w:rFonts w:ascii="Cambria Math" w:eastAsia="Times New Roman" w:hAnsi="Cambria Math"/>
                        <w:color w:val="000000"/>
                        <w:lang w:eastAsia="pl-PL"/>
                      </w:rPr>
                      <m:t>0,01T</m:t>
                    </m:r>
                  </m:e>
                </m:d>
              </m:e>
              <m:sup>
                <m:r>
                  <w:rPr>
                    <w:rFonts w:ascii="Cambria Math" w:eastAsia="Times New Roman" w:hAnsi="Cambria Math"/>
                    <w:color w:val="000000"/>
                    <w:lang w:eastAsia="pl-PL"/>
                  </w:rPr>
                  <m:t>5/2</m:t>
                </m:r>
              </m:sup>
            </m:sSup>
          </m:den>
        </m:f>
      </m:oMath>
      <w:r w:rsidRPr="007960D7">
        <w:rPr>
          <w:bCs/>
          <w:color w:val="000000"/>
          <w:lang w:eastAsia="pl-PL"/>
        </w:rPr>
        <w:t xml:space="preserve"> </w:t>
      </w:r>
      <w:proofErr w:type="gramStart"/>
      <w:r w:rsidRPr="007960D7">
        <w:rPr>
          <w:bCs/>
          <w:color w:val="000000"/>
          <w:lang w:eastAsia="pl-PL"/>
        </w:rPr>
        <w:t xml:space="preserve">,   </w:t>
      </w:r>
      <m:oMath>
        <m:r>
          <w:rPr>
            <w:rFonts w:ascii="Cambria Math" w:eastAsia="Times New Roman" w:hAnsi="Cambria Math"/>
            <w:color w:val="000000"/>
            <w:lang w:eastAsia="pl-PL"/>
          </w:rPr>
          <m:t>u</m:t>
        </m:r>
        <m:d>
          <m:dPr>
            <m:ctrlPr>
              <w:rPr>
                <w:rFonts w:ascii="Cambria Math" w:eastAsia="Times New Roman" w:hAnsi="Cambria Math"/>
                <w:bCs/>
                <w:i/>
                <w:color w:val="000000"/>
                <w:lang w:eastAsia="pl-PL"/>
              </w:rPr>
            </m:ctrlPr>
          </m:dPr>
          <m:e>
            <m:f>
              <m:fPr>
                <m:ctrlPr>
                  <w:rPr>
                    <w:rFonts w:ascii="Cambria Math" w:eastAsia="Times New Roman" w:hAnsi="Cambria Math"/>
                    <w:bCs/>
                    <w:i/>
                    <w:color w:val="000000"/>
                    <w:lang w:eastAsia="pl-PL"/>
                  </w:rPr>
                </m:ctrlPr>
              </m:fPr>
              <m:num>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r>
                      <w:rPr>
                        <w:rFonts w:ascii="Cambria Math" w:eastAsia="Times New Roman" w:hAnsi="Cambria Math" w:cs="Calibri"/>
                        <w:color w:val="000000"/>
                        <w:lang w:eastAsia="pl-PL"/>
                      </w:rPr>
                      <m:t>¹</m:t>
                    </m:r>
                    <m:sSup>
                      <m:sSupPr>
                        <m:ctrlPr>
                          <w:rPr>
                            <w:rFonts w:ascii="Cambria Math" w:eastAsia="Times New Roman" w:hAnsi="Cambria Math" w:cs="Calibri"/>
                            <w:bCs/>
                            <w:i/>
                            <w:color w:val="000000"/>
                            <w:lang w:eastAsia="pl-PL"/>
                          </w:rPr>
                        </m:ctrlPr>
                      </m:sSupPr>
                      <m:e>
                        <m:r>
                          <w:rPr>
                            <w:rFonts w:ascii="Cambria Math" w:eastAsia="Times New Roman" w:hAnsi="Cambria Math"/>
                            <w:color w:val="000000"/>
                            <w:lang w:eastAsia="pl-PL"/>
                          </w:rPr>
                          <m:t>H</m:t>
                        </m:r>
                        <m:ctrlPr>
                          <w:rPr>
                            <w:rFonts w:ascii="Cambria Math" w:eastAsia="Times New Roman" w:hAnsi="Cambria Math"/>
                            <w:bCs/>
                            <w:i/>
                            <w:color w:val="000000"/>
                            <w:lang w:eastAsia="pl-PL"/>
                          </w:rPr>
                        </m:ctrlPr>
                      </m:e>
                      <m:sup>
                        <m:r>
                          <w:rPr>
                            <w:rFonts w:ascii="Cambria Math" w:eastAsia="Times New Roman" w:hAnsi="Cambria Math" w:cs="Calibri"/>
                            <w:color w:val="000000"/>
                            <w:lang w:eastAsia="pl-PL"/>
                          </w:rPr>
                          <m:t>2</m:t>
                        </m:r>
                      </m:sup>
                    </m:sSup>
                    <m:sSup>
                      <m:sSupPr>
                        <m:ctrlPr>
                          <w:rPr>
                            <w:rFonts w:ascii="Cambria Math" w:eastAsia="Times New Roman" w:hAnsi="Cambria Math" w:cs="Calibri"/>
                            <w:bCs/>
                            <w:i/>
                            <w:color w:val="000000"/>
                            <w:lang w:eastAsia="pl-PL"/>
                          </w:rPr>
                        </m:ctrlPr>
                      </m:sSupPr>
                      <m:e>
                        <m:r>
                          <w:rPr>
                            <w:rFonts w:ascii="Cambria Math" w:eastAsia="Times New Roman" w:hAnsi="Cambria Math"/>
                            <w:color w:val="000000"/>
                            <w:lang w:eastAsia="pl-PL"/>
                          </w:rPr>
                          <m:t>H</m:t>
                        </m:r>
                        <m:ctrlPr>
                          <w:rPr>
                            <w:rFonts w:ascii="Cambria Math" w:eastAsia="Times New Roman" w:hAnsi="Cambria Math"/>
                            <w:bCs/>
                            <w:i/>
                            <w:color w:val="000000"/>
                            <w:lang w:eastAsia="pl-PL"/>
                          </w:rPr>
                        </m:ctrlPr>
                      </m:e>
                      <m:sup>
                        <m:r>
                          <w:rPr>
                            <w:rFonts w:ascii="Cambria Math" w:eastAsia="Times New Roman" w:hAnsi="Cambria Math" w:cs="Calibri"/>
                            <w:color w:val="000000"/>
                            <w:lang w:eastAsia="pl-PL"/>
                          </w:rPr>
                          <m:t>16</m:t>
                        </m:r>
                      </m:sup>
                    </m:sSup>
                    <m:r>
                      <w:rPr>
                        <w:rFonts w:ascii="Cambria Math" w:eastAsia="Times New Roman" w:hAnsi="Cambria Math"/>
                        <w:color w:val="000000"/>
                        <w:lang w:eastAsia="pl-PL"/>
                      </w:rPr>
                      <m:t>O</m:t>
                    </m:r>
                  </m:sub>
                </m:sSub>
              </m:num>
              <m:den>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H</m:t>
                        </m:r>
                      </m:e>
                      <m:sub>
                        <m:r>
                          <w:rPr>
                            <w:rFonts w:ascii="Cambria Math" w:eastAsia="Times New Roman" w:hAnsi="Cambria Math"/>
                            <w:color w:val="000000"/>
                            <w:lang w:eastAsia="pl-PL"/>
                          </w:rPr>
                          <m:t>2</m:t>
                        </m:r>
                      </m:sub>
                    </m:sSub>
                    <m:r>
                      <w:rPr>
                        <w:rFonts w:ascii="Cambria Math" w:eastAsia="Times New Roman" w:hAnsi="Cambria Math"/>
                        <w:color w:val="000000"/>
                        <w:lang w:eastAsia="pl-PL"/>
                      </w:rPr>
                      <m:t>O</m:t>
                    </m:r>
                  </m:sub>
                </m:sSub>
              </m:den>
            </m:f>
          </m:e>
        </m:d>
        <m:r>
          <w:rPr>
            <w:rFonts w:ascii="Cambria Math" w:eastAsia="Times New Roman" w:hAnsi="Cambria Math"/>
            <w:color w:val="000000"/>
            <w:lang w:eastAsia="pl-PL"/>
          </w:rPr>
          <m:t>=4,41</m:t>
        </m:r>
        <w:proofErr w:type="gramEnd"/>
        <m:r>
          <w:rPr>
            <w:rFonts w:ascii="Cambria Math" w:eastAsia="Times New Roman" w:hAnsi="Cambria Math"/>
            <w:color w:val="000000"/>
            <w:lang w:eastAsia="pl-PL"/>
          </w:rPr>
          <m:t>52-0,0122∙T</m:t>
        </m:r>
      </m:oMath>
      <w:r w:rsidRPr="007960D7">
        <w:rPr>
          <w:bCs/>
          <w:color w:val="000000"/>
          <w:lang w:eastAsia="pl-PL"/>
        </w:rPr>
        <w:tab/>
      </w:r>
    </w:p>
    <w:p w14:paraId="75EF2FDB" w14:textId="44948055" w:rsidR="00920F1A" w:rsidRPr="007960D7" w:rsidRDefault="00920F1A" w:rsidP="00920F1A">
      <w:pPr>
        <w:jc w:val="right"/>
        <w:rPr>
          <w:bCs/>
          <w:color w:val="000000"/>
          <w:lang w:eastAsia="pl-PL"/>
        </w:rPr>
      </w:pPr>
      <w:r w:rsidRPr="007960D7">
        <w:rPr>
          <w:bCs/>
          <w:color w:val="000000"/>
          <w:lang w:eastAsia="pl-PL"/>
        </w:rPr>
        <w:t xml:space="preserve">       </w:t>
      </w:r>
      <m:oMath>
        <m:f>
          <m:fPr>
            <m:ctrlPr>
              <w:rPr>
                <w:rFonts w:ascii="Cambria Math" w:eastAsia="Times New Roman" w:hAnsi="Cambria Math"/>
                <w:bCs/>
                <w:i/>
                <w:color w:val="000000"/>
                <w:lang w:eastAsia="pl-PL"/>
              </w:rPr>
            </m:ctrlPr>
          </m:fPr>
          <m:num>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r>
                  <w:rPr>
                    <w:rFonts w:ascii="Cambria Math" w:eastAsia="Times New Roman" w:hAnsi="Cambria Math" w:cs="Calibri"/>
                    <w:color w:val="000000"/>
                    <w:lang w:eastAsia="pl-PL"/>
                  </w:rPr>
                  <m:t>¹</m:t>
                </m:r>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H</m:t>
                    </m:r>
                  </m:e>
                  <m:sub>
                    <m:r>
                      <w:rPr>
                        <w:rFonts w:ascii="Cambria Math" w:eastAsia="Times New Roman" w:hAnsi="Cambria Math"/>
                        <w:color w:val="000000"/>
                        <w:lang w:eastAsia="pl-PL"/>
                      </w:rPr>
                      <m:t>2</m:t>
                    </m:r>
                  </m:sub>
                </m:sSub>
                <m:r>
                  <w:rPr>
                    <w:rFonts w:ascii="Cambria Math" w:eastAsia="Times New Roman" w:hAnsi="Cambria Math" w:cs="Calibri"/>
                    <w:color w:val="000000"/>
                    <w:lang w:eastAsia="pl-PL"/>
                  </w:rPr>
                  <m:t>¹⁸</m:t>
                </m:r>
                <m:r>
                  <w:rPr>
                    <w:rFonts w:ascii="Cambria Math" w:eastAsia="Times New Roman" w:hAnsi="Cambria Math"/>
                    <w:color w:val="000000"/>
                    <w:lang w:eastAsia="pl-PL"/>
                  </w:rPr>
                  <m:t>O</m:t>
                </m:r>
              </m:sub>
            </m:sSub>
          </m:num>
          <m:den>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H</m:t>
                    </m:r>
                  </m:e>
                  <m:sub>
                    <m:r>
                      <w:rPr>
                        <w:rFonts w:ascii="Cambria Math" w:eastAsia="Times New Roman" w:hAnsi="Cambria Math"/>
                        <w:color w:val="000000"/>
                        <w:lang w:eastAsia="pl-PL"/>
                      </w:rPr>
                      <m:t>2</m:t>
                    </m:r>
                  </m:sub>
                </m:sSub>
                <m:r>
                  <w:rPr>
                    <w:rFonts w:ascii="Cambria Math" w:eastAsia="Times New Roman" w:hAnsi="Cambria Math"/>
                    <w:color w:val="000000"/>
                    <w:lang w:eastAsia="pl-PL"/>
                  </w:rPr>
                  <m:t>O</m:t>
                </m:r>
              </m:sub>
            </m:sSub>
          </m:den>
        </m:f>
        <m:r>
          <w:rPr>
            <w:rFonts w:ascii="Cambria Math" w:eastAsia="Times New Roman" w:hAnsi="Cambria Math"/>
            <w:color w:val="000000"/>
            <w:lang w:eastAsia="pl-PL"/>
          </w:rPr>
          <m:t>=0,96671+</m:t>
        </m:r>
        <m:f>
          <m:fPr>
            <m:ctrlPr>
              <w:rPr>
                <w:rFonts w:ascii="Cambria Math" w:eastAsia="Times New Roman" w:hAnsi="Cambria Math"/>
                <w:bCs/>
                <w:i/>
                <w:color w:val="000000"/>
                <w:lang w:eastAsia="pl-PL"/>
              </w:rPr>
            </m:ctrlPr>
          </m:fPr>
          <m:num>
            <m:r>
              <w:rPr>
                <w:rFonts w:ascii="Cambria Math" w:eastAsia="Times New Roman" w:hAnsi="Cambria Math"/>
                <w:color w:val="000000"/>
                <w:lang w:eastAsia="pl-PL"/>
              </w:rPr>
              <m:t>0,007406</m:t>
            </m:r>
          </m:num>
          <m:den>
            <m:sSup>
              <m:sSupPr>
                <m:ctrlPr>
                  <w:rPr>
                    <w:rFonts w:ascii="Cambria Math" w:eastAsia="Times New Roman" w:hAnsi="Cambria Math"/>
                    <w:bCs/>
                    <w:i/>
                    <w:color w:val="000000"/>
                    <w:lang w:eastAsia="pl-PL"/>
                  </w:rPr>
                </m:ctrlPr>
              </m:sSupPr>
              <m:e>
                <m:d>
                  <m:dPr>
                    <m:ctrlPr>
                      <w:rPr>
                        <w:rFonts w:ascii="Cambria Math" w:eastAsia="Times New Roman" w:hAnsi="Cambria Math"/>
                        <w:bCs/>
                        <w:i/>
                        <w:color w:val="000000"/>
                        <w:lang w:eastAsia="pl-PL"/>
                      </w:rPr>
                    </m:ctrlPr>
                  </m:dPr>
                  <m:e>
                    <m:r>
                      <w:rPr>
                        <w:rFonts w:ascii="Cambria Math" w:eastAsia="Times New Roman" w:hAnsi="Cambria Math"/>
                        <w:color w:val="000000"/>
                        <w:lang w:eastAsia="pl-PL"/>
                      </w:rPr>
                      <m:t>0,01T</m:t>
                    </m:r>
                  </m:e>
                </m:d>
              </m:e>
              <m:sup>
                <m:r>
                  <w:rPr>
                    <w:rFonts w:ascii="Cambria Math" w:eastAsia="Times New Roman" w:hAnsi="Cambria Math"/>
                    <w:color w:val="000000"/>
                    <w:lang w:eastAsia="pl-PL"/>
                  </w:rPr>
                  <m:t>1/2</m:t>
                </m:r>
              </m:sup>
            </m:sSup>
          </m:den>
        </m:f>
        <m:r>
          <w:rPr>
            <w:rFonts w:ascii="Cambria Math" w:eastAsia="Times New Roman" w:hAnsi="Cambria Math"/>
            <w:color w:val="000000"/>
            <w:lang w:eastAsia="pl-PL"/>
          </w:rPr>
          <m:t>-</m:t>
        </m:r>
        <m:f>
          <m:fPr>
            <m:ctrlPr>
              <w:rPr>
                <w:rFonts w:ascii="Cambria Math" w:eastAsia="Times New Roman" w:hAnsi="Cambria Math"/>
                <w:bCs/>
                <w:i/>
                <w:color w:val="000000"/>
                <w:lang w:eastAsia="pl-PL"/>
              </w:rPr>
            </m:ctrlPr>
          </m:fPr>
          <m:num>
            <m:r>
              <w:rPr>
                <w:rFonts w:ascii="Cambria Math" w:eastAsia="Times New Roman" w:hAnsi="Cambria Math"/>
                <w:color w:val="000000"/>
                <w:lang w:eastAsia="pl-PL"/>
              </w:rPr>
              <m:t>0,004861</m:t>
            </m:r>
          </m:num>
          <m:den>
            <m:sSup>
              <m:sSupPr>
                <m:ctrlPr>
                  <w:rPr>
                    <w:rFonts w:ascii="Cambria Math" w:eastAsia="Times New Roman" w:hAnsi="Cambria Math"/>
                    <w:bCs/>
                    <w:i/>
                    <w:color w:val="000000"/>
                    <w:lang w:eastAsia="pl-PL"/>
                  </w:rPr>
                </m:ctrlPr>
              </m:sSupPr>
              <m:e>
                <m:d>
                  <m:dPr>
                    <m:ctrlPr>
                      <w:rPr>
                        <w:rFonts w:ascii="Cambria Math" w:eastAsia="Times New Roman" w:hAnsi="Cambria Math"/>
                        <w:bCs/>
                        <w:i/>
                        <w:color w:val="000000"/>
                        <w:lang w:eastAsia="pl-PL"/>
                      </w:rPr>
                    </m:ctrlPr>
                  </m:dPr>
                  <m:e>
                    <m:r>
                      <w:rPr>
                        <w:rFonts w:ascii="Cambria Math" w:eastAsia="Times New Roman" w:hAnsi="Cambria Math"/>
                        <w:color w:val="000000"/>
                        <w:lang w:eastAsia="pl-PL"/>
                      </w:rPr>
                      <m:t>0,01T</m:t>
                    </m:r>
                  </m:e>
                </m:d>
              </m:e>
              <m:sup>
                <m:r>
                  <w:rPr>
                    <w:rFonts w:ascii="Cambria Math" w:eastAsia="Times New Roman" w:hAnsi="Cambria Math"/>
                    <w:color w:val="000000"/>
                    <w:lang w:eastAsia="pl-PL"/>
                  </w:rPr>
                  <m:t>3</m:t>
                </m:r>
              </m:sup>
            </m:sSup>
          </m:den>
        </m:f>
      </m:oMath>
      <w:r w:rsidRPr="007960D7">
        <w:rPr>
          <w:bCs/>
          <w:color w:val="000000"/>
          <w:lang w:eastAsia="pl-PL"/>
        </w:rPr>
        <w:t xml:space="preserve"> </w:t>
      </w:r>
      <w:proofErr w:type="gramStart"/>
      <w:r w:rsidRPr="007960D7">
        <w:rPr>
          <w:bCs/>
          <w:color w:val="000000"/>
          <w:lang w:eastAsia="pl-PL"/>
        </w:rPr>
        <w:t xml:space="preserve">,   </w:t>
      </w:r>
      <m:oMath>
        <m:r>
          <w:rPr>
            <w:rFonts w:ascii="Cambria Math" w:eastAsia="Times New Roman" w:hAnsi="Cambria Math"/>
            <w:color w:val="000000"/>
            <w:lang w:eastAsia="pl-PL"/>
          </w:rPr>
          <m:t>u</m:t>
        </m:r>
        <m:d>
          <m:dPr>
            <m:ctrlPr>
              <w:rPr>
                <w:rFonts w:ascii="Cambria Math" w:eastAsia="Times New Roman" w:hAnsi="Cambria Math"/>
                <w:bCs/>
                <w:i/>
                <w:color w:val="000000"/>
                <w:lang w:eastAsia="pl-PL"/>
              </w:rPr>
            </m:ctrlPr>
          </m:dPr>
          <m:e>
            <m:f>
              <m:fPr>
                <m:ctrlPr>
                  <w:rPr>
                    <w:rFonts w:ascii="Cambria Math" w:eastAsia="Times New Roman" w:hAnsi="Cambria Math"/>
                    <w:bCs/>
                    <w:i/>
                    <w:color w:val="000000"/>
                    <w:lang w:eastAsia="pl-PL"/>
                  </w:rPr>
                </m:ctrlPr>
              </m:fPr>
              <m:num>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r>
                      <w:rPr>
                        <w:rFonts w:ascii="Cambria Math" w:eastAsia="Times New Roman" w:hAnsi="Cambria Math" w:cs="Calibri"/>
                        <w:color w:val="000000"/>
                        <w:lang w:eastAsia="pl-PL"/>
                      </w:rPr>
                      <m:t>¹</m:t>
                    </m:r>
                    <m:sSup>
                      <m:sSupPr>
                        <m:ctrlPr>
                          <w:rPr>
                            <w:rFonts w:ascii="Cambria Math" w:eastAsia="Times New Roman" w:hAnsi="Cambria Math" w:cs="Calibri"/>
                            <w:bCs/>
                            <w:i/>
                            <w:color w:val="000000"/>
                            <w:lang w:eastAsia="pl-PL"/>
                          </w:rPr>
                        </m:ctrlPr>
                      </m:sSupPr>
                      <m:e>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H</m:t>
                            </m:r>
                          </m:e>
                          <m:sub>
                            <m:r>
                              <w:rPr>
                                <w:rFonts w:ascii="Cambria Math" w:eastAsia="Times New Roman" w:hAnsi="Cambria Math"/>
                                <w:color w:val="000000"/>
                                <w:lang w:eastAsia="pl-PL"/>
                              </w:rPr>
                              <m:t>2</m:t>
                            </m:r>
                          </m:sub>
                        </m:sSub>
                        <m:ctrlPr>
                          <w:rPr>
                            <w:rFonts w:ascii="Cambria Math" w:eastAsia="Times New Roman" w:hAnsi="Cambria Math"/>
                            <w:bCs/>
                            <w:i/>
                            <w:color w:val="000000"/>
                            <w:lang w:eastAsia="pl-PL"/>
                          </w:rPr>
                        </m:ctrlPr>
                      </m:e>
                      <m:sup>
                        <m:r>
                          <w:rPr>
                            <w:rFonts w:ascii="Cambria Math" w:eastAsia="Times New Roman" w:hAnsi="Cambria Math" w:cs="Calibri"/>
                            <w:color w:val="000000"/>
                            <w:lang w:eastAsia="pl-PL"/>
                          </w:rPr>
                          <m:t>18</m:t>
                        </m:r>
                      </m:sup>
                    </m:sSup>
                    <m:r>
                      <w:rPr>
                        <w:rFonts w:ascii="Cambria Math" w:eastAsia="Times New Roman" w:hAnsi="Cambria Math"/>
                        <w:color w:val="000000"/>
                        <w:lang w:eastAsia="pl-PL"/>
                      </w:rPr>
                      <m:t>O</m:t>
                    </m:r>
                  </m:sub>
                </m:sSub>
              </m:num>
              <m:den>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H</m:t>
                        </m:r>
                      </m:e>
                      <m:sub>
                        <m:r>
                          <w:rPr>
                            <w:rFonts w:ascii="Cambria Math" w:eastAsia="Times New Roman" w:hAnsi="Cambria Math"/>
                            <w:color w:val="000000"/>
                            <w:lang w:eastAsia="pl-PL"/>
                          </w:rPr>
                          <m:t>2</m:t>
                        </m:r>
                      </m:sub>
                    </m:sSub>
                    <m:r>
                      <w:rPr>
                        <w:rFonts w:ascii="Cambria Math" w:eastAsia="Times New Roman" w:hAnsi="Cambria Math"/>
                        <w:color w:val="000000"/>
                        <w:lang w:eastAsia="pl-PL"/>
                      </w:rPr>
                      <m:t>O</m:t>
                    </m:r>
                  </m:sub>
                </m:sSub>
              </m:den>
            </m:f>
          </m:e>
        </m:d>
        <m:r>
          <w:rPr>
            <w:rFonts w:ascii="Cambria Math" w:eastAsia="Times New Roman" w:hAnsi="Cambria Math"/>
            <w:color w:val="000000"/>
            <w:lang w:eastAsia="pl-PL"/>
          </w:rPr>
          <m:t>=2,1242-</m:t>
        </m:r>
        <w:proofErr w:type="gramEnd"/>
        <m:r>
          <w:rPr>
            <w:rFonts w:ascii="Cambria Math" w:eastAsia="Times New Roman" w:hAnsi="Cambria Math"/>
            <w:color w:val="000000"/>
            <w:lang w:eastAsia="pl-PL"/>
          </w:rPr>
          <m:t>0,0059∙T</m:t>
        </m:r>
      </m:oMath>
      <w:r w:rsidR="00E74A99" w:rsidRPr="007960D7">
        <w:rPr>
          <w:bCs/>
          <w:color w:val="000000"/>
          <w:lang w:eastAsia="pl-PL"/>
        </w:rPr>
        <w:t xml:space="preserve">     </w:t>
      </w:r>
      <w:r w:rsidRPr="007960D7">
        <w:rPr>
          <w:bCs/>
          <w:color w:val="000000"/>
          <w:lang w:eastAsia="pl-PL"/>
        </w:rPr>
        <w:t>(</w:t>
      </w:r>
      <w:r w:rsidR="000D6CD0" w:rsidRPr="007960D7">
        <w:rPr>
          <w:bCs/>
          <w:color w:val="000000"/>
          <w:lang w:eastAsia="pl-PL"/>
        </w:rPr>
        <w:t>2.13</w:t>
      </w:r>
      <w:r w:rsidRPr="007960D7">
        <w:rPr>
          <w:bCs/>
          <w:color w:val="000000"/>
          <w:lang w:eastAsia="pl-PL"/>
        </w:rPr>
        <w:t>)</w:t>
      </w:r>
    </w:p>
    <w:p w14:paraId="740BE5BB" w14:textId="77777777" w:rsidR="00920F1A" w:rsidRPr="007960D7" w:rsidRDefault="00DF3C3E" w:rsidP="00920F1A">
      <w:pPr>
        <w:jc w:val="right"/>
        <w:rPr>
          <w:bCs/>
          <w:color w:val="000000"/>
          <w:lang w:eastAsia="pl-PL"/>
        </w:rPr>
      </w:pPr>
      <m:oMath>
        <m:f>
          <m:fPr>
            <m:ctrlPr>
              <w:rPr>
                <w:rFonts w:ascii="Cambria Math" w:eastAsia="Times New Roman" w:hAnsi="Cambria Math"/>
                <w:bCs/>
                <w:i/>
                <w:color w:val="000000"/>
                <w:lang w:eastAsia="pl-PL"/>
              </w:rPr>
            </m:ctrlPr>
          </m:fPr>
          <m:num>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r>
                  <w:rPr>
                    <w:rFonts w:ascii="Cambria Math" w:eastAsia="Times New Roman" w:hAnsi="Cambria Math" w:cs="Calibri"/>
                    <w:color w:val="000000"/>
                    <w:lang w:eastAsia="pl-PL"/>
                  </w:rPr>
                  <m:t>¹</m:t>
                </m:r>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H</m:t>
                    </m:r>
                  </m:e>
                  <m:sub>
                    <m:r>
                      <w:rPr>
                        <w:rFonts w:ascii="Cambria Math" w:eastAsia="Times New Roman" w:hAnsi="Cambria Math"/>
                        <w:color w:val="000000"/>
                        <w:lang w:eastAsia="pl-PL"/>
                      </w:rPr>
                      <m:t>2</m:t>
                    </m:r>
                  </m:sub>
                </m:sSub>
                <m:r>
                  <w:rPr>
                    <w:rFonts w:ascii="Cambria Math" w:eastAsia="Times New Roman" w:hAnsi="Cambria Math" w:cs="Calibri"/>
                    <w:color w:val="000000"/>
                    <w:lang w:eastAsia="pl-PL"/>
                  </w:rPr>
                  <m:t>¹⁷</m:t>
                </m:r>
                <m:r>
                  <w:rPr>
                    <w:rFonts w:ascii="Cambria Math" w:eastAsia="Times New Roman" w:hAnsi="Cambria Math"/>
                    <w:color w:val="000000"/>
                    <w:lang w:eastAsia="pl-PL"/>
                  </w:rPr>
                  <m:t>O</m:t>
                </m:r>
              </m:sub>
            </m:sSub>
          </m:num>
          <m:den>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H</m:t>
                    </m:r>
                  </m:e>
                  <m:sub>
                    <m:r>
                      <w:rPr>
                        <w:rFonts w:ascii="Cambria Math" w:eastAsia="Times New Roman" w:hAnsi="Cambria Math"/>
                        <w:color w:val="000000"/>
                        <w:lang w:eastAsia="pl-PL"/>
                      </w:rPr>
                      <m:t>2</m:t>
                    </m:r>
                  </m:sub>
                </m:sSub>
                <m:r>
                  <w:rPr>
                    <w:rFonts w:ascii="Cambria Math" w:eastAsia="Times New Roman" w:hAnsi="Cambria Math"/>
                    <w:color w:val="000000"/>
                    <w:lang w:eastAsia="pl-PL"/>
                  </w:rPr>
                  <m:t>O</m:t>
                </m:r>
              </m:sub>
            </m:sSub>
          </m:den>
        </m:f>
        <m:r>
          <w:rPr>
            <w:rFonts w:ascii="Cambria Math" w:eastAsia="Times New Roman" w:hAnsi="Cambria Math"/>
            <w:color w:val="000000"/>
            <w:lang w:eastAsia="pl-PL"/>
          </w:rPr>
          <m:t>=0,98284+</m:t>
        </m:r>
        <m:f>
          <m:fPr>
            <m:ctrlPr>
              <w:rPr>
                <w:rFonts w:ascii="Cambria Math" w:eastAsia="Times New Roman" w:hAnsi="Cambria Math"/>
                <w:bCs/>
                <w:i/>
                <w:color w:val="000000"/>
                <w:lang w:eastAsia="pl-PL"/>
              </w:rPr>
            </m:ctrlPr>
          </m:fPr>
          <m:num>
            <m:r>
              <w:rPr>
                <w:rFonts w:ascii="Cambria Math" w:eastAsia="Times New Roman" w:hAnsi="Cambria Math"/>
                <w:color w:val="000000"/>
                <w:lang w:eastAsia="pl-PL"/>
              </w:rPr>
              <m:t>0,003517</m:t>
            </m:r>
          </m:num>
          <m:den>
            <m:sSup>
              <m:sSupPr>
                <m:ctrlPr>
                  <w:rPr>
                    <w:rFonts w:ascii="Cambria Math" w:eastAsia="Times New Roman" w:hAnsi="Cambria Math"/>
                    <w:bCs/>
                    <w:i/>
                    <w:color w:val="000000"/>
                    <w:lang w:eastAsia="pl-PL"/>
                  </w:rPr>
                </m:ctrlPr>
              </m:sSupPr>
              <m:e>
                <m:d>
                  <m:dPr>
                    <m:ctrlPr>
                      <w:rPr>
                        <w:rFonts w:ascii="Cambria Math" w:eastAsia="Times New Roman" w:hAnsi="Cambria Math"/>
                        <w:bCs/>
                        <w:i/>
                        <w:color w:val="000000"/>
                        <w:lang w:eastAsia="pl-PL"/>
                      </w:rPr>
                    </m:ctrlPr>
                  </m:dPr>
                  <m:e>
                    <m:r>
                      <w:rPr>
                        <w:rFonts w:ascii="Cambria Math" w:eastAsia="Times New Roman" w:hAnsi="Cambria Math"/>
                        <w:color w:val="000000"/>
                        <w:lang w:eastAsia="pl-PL"/>
                      </w:rPr>
                      <m:t>0,01T</m:t>
                    </m:r>
                  </m:e>
                </m:d>
              </m:e>
              <m:sup>
                <m:r>
                  <w:rPr>
                    <w:rFonts w:ascii="Cambria Math" w:eastAsia="Times New Roman" w:hAnsi="Cambria Math"/>
                    <w:color w:val="000000"/>
                    <w:lang w:eastAsia="pl-PL"/>
                  </w:rPr>
                  <m:t>1/2</m:t>
                </m:r>
              </m:sup>
            </m:sSup>
          </m:den>
        </m:f>
        <m:r>
          <w:rPr>
            <w:rFonts w:ascii="Cambria Math" w:eastAsia="Times New Roman" w:hAnsi="Cambria Math"/>
            <w:color w:val="000000"/>
            <w:lang w:eastAsia="pl-PL"/>
          </w:rPr>
          <m:t>-</m:t>
        </m:r>
        <m:f>
          <m:fPr>
            <m:ctrlPr>
              <w:rPr>
                <w:rFonts w:ascii="Cambria Math" w:eastAsia="Times New Roman" w:hAnsi="Cambria Math"/>
                <w:bCs/>
                <w:i/>
                <w:color w:val="000000"/>
                <w:lang w:eastAsia="pl-PL"/>
              </w:rPr>
            </m:ctrlPr>
          </m:fPr>
          <m:num>
            <m:r>
              <w:rPr>
                <w:rFonts w:ascii="Cambria Math" w:eastAsia="Times New Roman" w:hAnsi="Cambria Math"/>
                <w:color w:val="000000"/>
                <w:lang w:eastAsia="pl-PL"/>
              </w:rPr>
              <m:t>0,001996</m:t>
            </m:r>
          </m:num>
          <m:den>
            <m:sSup>
              <m:sSupPr>
                <m:ctrlPr>
                  <w:rPr>
                    <w:rFonts w:ascii="Cambria Math" w:eastAsia="Times New Roman" w:hAnsi="Cambria Math"/>
                    <w:bCs/>
                    <w:i/>
                    <w:color w:val="000000"/>
                    <w:lang w:eastAsia="pl-PL"/>
                  </w:rPr>
                </m:ctrlPr>
              </m:sSupPr>
              <m:e>
                <m:d>
                  <m:dPr>
                    <m:ctrlPr>
                      <w:rPr>
                        <w:rFonts w:ascii="Cambria Math" w:eastAsia="Times New Roman" w:hAnsi="Cambria Math"/>
                        <w:bCs/>
                        <w:i/>
                        <w:color w:val="000000"/>
                        <w:lang w:eastAsia="pl-PL"/>
                      </w:rPr>
                    </m:ctrlPr>
                  </m:dPr>
                  <m:e>
                    <m:r>
                      <w:rPr>
                        <w:rFonts w:ascii="Cambria Math" w:eastAsia="Times New Roman" w:hAnsi="Cambria Math"/>
                        <w:color w:val="000000"/>
                        <w:lang w:eastAsia="pl-PL"/>
                      </w:rPr>
                      <m:t>0,01T</m:t>
                    </m:r>
                  </m:e>
                </m:d>
              </m:e>
              <m:sup>
                <m:r>
                  <w:rPr>
                    <w:rFonts w:ascii="Cambria Math" w:eastAsia="Times New Roman" w:hAnsi="Cambria Math"/>
                    <w:color w:val="000000"/>
                    <w:lang w:eastAsia="pl-PL"/>
                  </w:rPr>
                  <m:t>5/2</m:t>
                </m:r>
              </m:sup>
            </m:sSup>
          </m:den>
        </m:f>
      </m:oMath>
      <w:r w:rsidR="00920F1A" w:rsidRPr="007960D7">
        <w:rPr>
          <w:bCs/>
          <w:color w:val="000000"/>
          <w:lang w:eastAsia="pl-PL"/>
        </w:rPr>
        <w:t xml:space="preserve"> </w:t>
      </w:r>
      <w:proofErr w:type="gramStart"/>
      <w:r w:rsidR="00920F1A" w:rsidRPr="007960D7">
        <w:rPr>
          <w:bCs/>
          <w:color w:val="000000"/>
          <w:lang w:eastAsia="pl-PL"/>
        </w:rPr>
        <w:t xml:space="preserve">,  </w:t>
      </w:r>
      <m:oMath>
        <m:r>
          <w:rPr>
            <w:rFonts w:ascii="Cambria Math" w:eastAsia="Times New Roman" w:hAnsi="Cambria Math"/>
            <w:color w:val="000000"/>
            <w:lang w:eastAsia="pl-PL"/>
          </w:rPr>
          <m:t>u</m:t>
        </m:r>
        <m:d>
          <m:dPr>
            <m:ctrlPr>
              <w:rPr>
                <w:rFonts w:ascii="Cambria Math" w:eastAsia="Times New Roman" w:hAnsi="Cambria Math"/>
                <w:bCs/>
                <w:i/>
                <w:color w:val="000000"/>
                <w:lang w:eastAsia="pl-PL"/>
              </w:rPr>
            </m:ctrlPr>
          </m:dPr>
          <m:e>
            <m:f>
              <m:fPr>
                <m:ctrlPr>
                  <w:rPr>
                    <w:rFonts w:ascii="Cambria Math" w:eastAsia="Times New Roman" w:hAnsi="Cambria Math"/>
                    <w:bCs/>
                    <w:i/>
                    <w:color w:val="000000"/>
                    <w:lang w:eastAsia="pl-PL"/>
                  </w:rPr>
                </m:ctrlPr>
              </m:fPr>
              <m:num>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r>
                      <w:rPr>
                        <w:rFonts w:ascii="Cambria Math" w:eastAsia="Times New Roman" w:hAnsi="Cambria Math" w:cs="Calibri"/>
                        <w:color w:val="000000"/>
                        <w:lang w:eastAsia="pl-PL"/>
                      </w:rPr>
                      <m:t>¹</m:t>
                    </m:r>
                    <m:sSup>
                      <m:sSupPr>
                        <m:ctrlPr>
                          <w:rPr>
                            <w:rFonts w:ascii="Cambria Math" w:eastAsia="Times New Roman" w:hAnsi="Cambria Math" w:cs="Calibri"/>
                            <w:bCs/>
                            <w:i/>
                            <w:color w:val="000000"/>
                            <w:lang w:eastAsia="pl-PL"/>
                          </w:rPr>
                        </m:ctrlPr>
                      </m:sSupPr>
                      <m:e>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H</m:t>
                            </m:r>
                          </m:e>
                          <m:sub>
                            <m:r>
                              <w:rPr>
                                <w:rFonts w:ascii="Cambria Math" w:eastAsia="Times New Roman" w:hAnsi="Cambria Math"/>
                                <w:color w:val="000000"/>
                                <w:lang w:eastAsia="pl-PL"/>
                              </w:rPr>
                              <m:t>2</m:t>
                            </m:r>
                          </m:sub>
                        </m:sSub>
                        <m:ctrlPr>
                          <w:rPr>
                            <w:rFonts w:ascii="Cambria Math" w:eastAsia="Times New Roman" w:hAnsi="Cambria Math"/>
                            <w:bCs/>
                            <w:i/>
                            <w:color w:val="000000"/>
                            <w:lang w:eastAsia="pl-PL"/>
                          </w:rPr>
                        </m:ctrlPr>
                      </m:e>
                      <m:sup>
                        <m:r>
                          <w:rPr>
                            <w:rFonts w:ascii="Cambria Math" w:eastAsia="Times New Roman" w:hAnsi="Cambria Math" w:cs="Calibri"/>
                            <w:color w:val="000000"/>
                            <w:lang w:eastAsia="pl-PL"/>
                          </w:rPr>
                          <m:t>18</m:t>
                        </m:r>
                      </m:sup>
                    </m:sSup>
                    <m:r>
                      <w:rPr>
                        <w:rFonts w:ascii="Cambria Math" w:eastAsia="Times New Roman" w:hAnsi="Cambria Math"/>
                        <w:color w:val="000000"/>
                        <w:lang w:eastAsia="pl-PL"/>
                      </w:rPr>
                      <m:t>O</m:t>
                    </m:r>
                  </m:sub>
                </m:sSub>
              </m:num>
              <m:den>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D</m:t>
                    </m:r>
                  </m:e>
                  <m:sub>
                    <m:sSub>
                      <m:sSubPr>
                        <m:ctrlPr>
                          <w:rPr>
                            <w:rFonts w:ascii="Cambria Math" w:eastAsia="Times New Roman" w:hAnsi="Cambria Math"/>
                            <w:bCs/>
                            <w:i/>
                            <w:color w:val="000000"/>
                            <w:lang w:eastAsia="pl-PL"/>
                          </w:rPr>
                        </m:ctrlPr>
                      </m:sSubPr>
                      <m:e>
                        <m:r>
                          <w:rPr>
                            <w:rFonts w:ascii="Cambria Math" w:eastAsia="Times New Roman" w:hAnsi="Cambria Math"/>
                            <w:color w:val="000000"/>
                            <w:lang w:eastAsia="pl-PL"/>
                          </w:rPr>
                          <m:t>H</m:t>
                        </m:r>
                      </m:e>
                      <m:sub>
                        <m:r>
                          <w:rPr>
                            <w:rFonts w:ascii="Cambria Math" w:eastAsia="Times New Roman" w:hAnsi="Cambria Math"/>
                            <w:color w:val="000000"/>
                            <w:lang w:eastAsia="pl-PL"/>
                          </w:rPr>
                          <m:t>2</m:t>
                        </m:r>
                      </m:sub>
                    </m:sSub>
                    <m:r>
                      <w:rPr>
                        <w:rFonts w:ascii="Cambria Math" w:eastAsia="Times New Roman" w:hAnsi="Cambria Math"/>
                        <w:color w:val="000000"/>
                        <w:lang w:eastAsia="pl-PL"/>
                      </w:rPr>
                      <m:t>O</m:t>
                    </m:r>
                  </m:sub>
                </m:sSub>
              </m:den>
            </m:f>
          </m:e>
        </m:d>
        <m:r>
          <w:rPr>
            <w:rFonts w:ascii="Cambria Math" w:eastAsia="Times New Roman" w:hAnsi="Cambria Math"/>
            <w:color w:val="000000"/>
            <w:lang w:eastAsia="pl-PL"/>
          </w:rPr>
          <m:t>=0,8975-</m:t>
        </m:r>
        <w:proofErr w:type="gramEnd"/>
        <m:r>
          <w:rPr>
            <w:rFonts w:ascii="Cambria Math" w:eastAsia="Times New Roman" w:hAnsi="Cambria Math"/>
            <w:color w:val="000000"/>
            <w:lang w:eastAsia="pl-PL"/>
          </w:rPr>
          <m:t>0,0020∙T</m:t>
        </m:r>
      </m:oMath>
      <w:r w:rsidR="00920F1A" w:rsidRPr="007960D7">
        <w:rPr>
          <w:bCs/>
          <w:color w:val="000000"/>
          <w:lang w:eastAsia="pl-PL"/>
        </w:rPr>
        <w:tab/>
      </w:r>
      <w:r w:rsidR="00920F1A" w:rsidRPr="007960D7">
        <w:rPr>
          <w:bCs/>
          <w:color w:val="000000"/>
          <w:lang w:eastAsia="pl-PL"/>
        </w:rPr>
        <w:tab/>
      </w:r>
    </w:p>
    <w:p w14:paraId="4C64F903" w14:textId="77777777" w:rsidR="001368CB" w:rsidRPr="007960D7" w:rsidRDefault="001368CB" w:rsidP="00920F1A">
      <w:pPr>
        <w:jc w:val="right"/>
        <w:rPr>
          <w:bCs/>
          <w:color w:val="000000"/>
          <w:lang w:eastAsia="pl-PL"/>
        </w:rPr>
      </w:pPr>
    </w:p>
    <w:p w14:paraId="07793CD6" w14:textId="450C8386" w:rsidR="00920F1A" w:rsidRPr="007960D7" w:rsidRDefault="00920F1A" w:rsidP="00920F1A">
      <w:pPr>
        <w:rPr>
          <w:rFonts w:cs="Calibri"/>
          <w:bCs/>
          <w:color w:val="000000"/>
          <w:lang w:eastAsia="pl-PL"/>
        </w:rPr>
      </w:pPr>
      <w:r w:rsidRPr="007960D7">
        <w:rPr>
          <w:rFonts w:cs="Calibri"/>
        </w:rPr>
        <w:t>Wynikająca z równ. (</w:t>
      </w:r>
      <w:r w:rsidR="004C0B7E" w:rsidRPr="007960D7">
        <w:rPr>
          <w:rFonts w:cs="Calibri"/>
        </w:rPr>
        <w:t>2.13</w:t>
      </w:r>
      <w:r w:rsidRPr="007960D7">
        <w:rPr>
          <w:rFonts w:cs="Calibri"/>
        </w:rPr>
        <w:t xml:space="preserve">) </w:t>
      </w:r>
      <w:proofErr w:type="gramStart"/>
      <w:r w:rsidRPr="007960D7">
        <w:rPr>
          <w:rFonts w:cs="Calibri"/>
        </w:rPr>
        <w:t>zmienność</w:t>
      </w:r>
      <w:proofErr w:type="gramEnd"/>
      <w:r w:rsidR="007B3136" w:rsidRPr="007960D7">
        <w:rPr>
          <w:rFonts w:cs="Calibri"/>
        </w:rPr>
        <w:t xml:space="preserve"> </w:t>
      </w:r>
      <w:r w:rsidR="007B3136" w:rsidRPr="007960D7">
        <w:rPr>
          <w:rFonts w:cs="Calibri"/>
          <w:i/>
          <w:vertAlign w:val="superscript"/>
        </w:rPr>
        <w:t>2</w:t>
      </w:r>
      <w:r w:rsidR="007B3136" w:rsidRPr="007960D7">
        <w:rPr>
          <w:rFonts w:cstheme="minorHAnsi"/>
          <w:i/>
        </w:rPr>
        <w:t>ε</w:t>
      </w:r>
      <w:r w:rsidR="007B3136" w:rsidRPr="007960D7">
        <w:rPr>
          <w:i/>
          <w:vertAlign w:val="subscript"/>
        </w:rPr>
        <w:t>diff</w:t>
      </w:r>
      <w:r w:rsidR="007B3136" w:rsidRPr="007960D7">
        <w:t xml:space="preserve">, </w:t>
      </w:r>
      <w:r w:rsidR="007B3136" w:rsidRPr="007960D7">
        <w:rPr>
          <w:vertAlign w:val="superscript"/>
        </w:rPr>
        <w:t>18</w:t>
      </w:r>
      <w:r w:rsidR="007B3136" w:rsidRPr="007960D7">
        <w:rPr>
          <w:rFonts w:cstheme="minorHAnsi"/>
          <w:i/>
        </w:rPr>
        <w:t>ε</w:t>
      </w:r>
      <w:r w:rsidR="007B3136" w:rsidRPr="007960D7">
        <w:rPr>
          <w:i/>
          <w:vertAlign w:val="subscript"/>
        </w:rPr>
        <w:t>diff</w:t>
      </w:r>
      <w:r w:rsidR="007B3136" w:rsidRPr="007960D7">
        <w:t xml:space="preserve"> i</w:t>
      </w:r>
      <w:r w:rsidR="007B3136" w:rsidRPr="007960D7">
        <w:rPr>
          <w:i/>
          <w:vertAlign w:val="subscript"/>
        </w:rPr>
        <w:t xml:space="preserve"> </w:t>
      </w:r>
      <w:r w:rsidR="007B3136" w:rsidRPr="007960D7">
        <w:rPr>
          <w:i/>
          <w:vertAlign w:val="superscript"/>
        </w:rPr>
        <w:t>17</w:t>
      </w:r>
      <w:r w:rsidR="007B3136" w:rsidRPr="007960D7">
        <w:rPr>
          <w:rFonts w:cstheme="minorHAnsi"/>
          <w:i/>
        </w:rPr>
        <w:t>ε</w:t>
      </w:r>
      <w:r w:rsidR="007B3136" w:rsidRPr="007960D7">
        <w:rPr>
          <w:i/>
          <w:vertAlign w:val="subscript"/>
        </w:rPr>
        <w:t>diff</w:t>
      </w:r>
      <w:r w:rsidR="007B3136" w:rsidRPr="007960D7">
        <w:rPr>
          <w:rFonts w:cs="Calibri"/>
        </w:rPr>
        <w:t xml:space="preserve"> </w:t>
      </w:r>
      <w:r w:rsidRPr="007960D7">
        <w:rPr>
          <w:rFonts w:cs="Calibri"/>
          <w:bCs/>
          <w:color w:val="000000"/>
          <w:lang w:eastAsia="pl-PL"/>
        </w:rPr>
        <w:t xml:space="preserve">dla temperatur od 190 do 500K (ok. -83 do </w:t>
      </w:r>
      <w:smartTag w:uri="urn:schemas-microsoft-com:office:smarttags" w:element="metricconverter">
        <w:smartTagPr>
          <w:attr w:name="ProductID" w:val="227 ﾰC"/>
        </w:smartTagPr>
        <w:r w:rsidRPr="007960D7">
          <w:rPr>
            <w:rFonts w:cs="Calibri"/>
            <w:bCs/>
            <w:color w:val="000000"/>
            <w:lang w:eastAsia="pl-PL"/>
          </w:rPr>
          <w:t>227 °C</w:t>
        </w:r>
      </w:smartTag>
      <w:r w:rsidRPr="007960D7">
        <w:rPr>
          <w:rFonts w:cs="Calibri"/>
          <w:bCs/>
          <w:color w:val="000000"/>
          <w:lang w:eastAsia="pl-PL"/>
        </w:rPr>
        <w:t xml:space="preserve">) pokazana została na rys. </w:t>
      </w:r>
      <w:r w:rsidR="007B3136" w:rsidRPr="007960D7">
        <w:rPr>
          <w:rFonts w:cs="Calibri"/>
          <w:bCs/>
          <w:color w:val="000000"/>
          <w:lang w:eastAsia="pl-PL"/>
        </w:rPr>
        <w:t>2.</w:t>
      </w:r>
      <w:r w:rsidRPr="007960D7">
        <w:rPr>
          <w:rFonts w:cs="Calibri"/>
          <w:bCs/>
          <w:color w:val="000000"/>
          <w:lang w:eastAsia="pl-PL"/>
        </w:rPr>
        <w:t xml:space="preserve">2. Najsilniejszą zależność wzbogacenia dyfuzyjnego od temperatury wykazuje izotopolog </w:t>
      </w:r>
      <w:r w:rsidRPr="007960D7">
        <w:rPr>
          <w:rFonts w:cs="Calibri"/>
          <w:bCs/>
          <w:color w:val="000000"/>
          <w:vertAlign w:val="superscript"/>
          <w:lang w:eastAsia="pl-PL"/>
        </w:rPr>
        <w:t>1</w:t>
      </w:r>
      <w:r w:rsidRPr="007960D7">
        <w:rPr>
          <w:rFonts w:cs="Calibri"/>
          <w:bCs/>
          <w:color w:val="000000"/>
          <w:lang w:eastAsia="pl-PL"/>
        </w:rPr>
        <w:t>H</w:t>
      </w:r>
      <w:r w:rsidRPr="007960D7">
        <w:rPr>
          <w:rFonts w:cs="Calibri"/>
          <w:bCs/>
          <w:color w:val="000000"/>
          <w:vertAlign w:val="superscript"/>
          <w:lang w:eastAsia="pl-PL"/>
        </w:rPr>
        <w:t>2</w:t>
      </w:r>
      <w:r w:rsidRPr="007960D7">
        <w:rPr>
          <w:rFonts w:cs="Calibri"/>
          <w:bCs/>
          <w:color w:val="000000"/>
          <w:lang w:eastAsia="pl-PL"/>
        </w:rPr>
        <w:t>H</w:t>
      </w:r>
      <w:r w:rsidRPr="007960D7">
        <w:rPr>
          <w:rFonts w:cs="Calibri"/>
          <w:bCs/>
          <w:color w:val="000000"/>
          <w:vertAlign w:val="superscript"/>
          <w:lang w:eastAsia="pl-PL"/>
        </w:rPr>
        <w:t>16</w:t>
      </w:r>
      <w:r w:rsidRPr="007960D7">
        <w:rPr>
          <w:rFonts w:cs="Calibri"/>
          <w:bCs/>
          <w:color w:val="000000"/>
          <w:lang w:eastAsia="pl-PL"/>
        </w:rPr>
        <w:t xml:space="preserve">O. Przy przejściu od -83 do </w:t>
      </w:r>
      <w:smartTag w:uri="urn:schemas-microsoft-com:office:smarttags" w:element="metricconverter">
        <w:smartTagPr>
          <w:attr w:name="ProductID" w:val="227 ﾰC"/>
        </w:smartTagPr>
        <w:r w:rsidRPr="007960D7">
          <w:rPr>
            <w:rFonts w:cs="Calibri"/>
            <w:bCs/>
            <w:color w:val="000000"/>
            <w:lang w:eastAsia="pl-PL"/>
          </w:rPr>
          <w:t>227 °C</w:t>
        </w:r>
      </w:smartTag>
      <w:r w:rsidRPr="007960D7">
        <w:rPr>
          <w:rFonts w:cs="Calibri"/>
          <w:bCs/>
          <w:color w:val="000000"/>
          <w:vertAlign w:val="superscript"/>
          <w:lang w:eastAsia="pl-PL"/>
        </w:rPr>
        <w:t xml:space="preserve"> </w:t>
      </w:r>
      <w:r w:rsidRPr="007960D7">
        <w:rPr>
          <w:rFonts w:cs="Calibri"/>
          <w:bCs/>
          <w:color w:val="000000"/>
          <w:lang w:eastAsia="pl-PL"/>
        </w:rPr>
        <w:t>spadek</w:t>
      </w:r>
      <w:r w:rsidR="007B3136" w:rsidRPr="007960D7">
        <w:rPr>
          <w:rFonts w:cs="Calibri"/>
          <w:bCs/>
          <w:color w:val="000000"/>
          <w:lang w:eastAsia="pl-PL"/>
        </w:rPr>
        <w:t xml:space="preserve"> </w:t>
      </w:r>
      <w:r w:rsidR="007B3136" w:rsidRPr="007960D7">
        <w:rPr>
          <w:rFonts w:cs="Calibri"/>
          <w:bCs/>
          <w:i/>
          <w:color w:val="000000"/>
          <w:vertAlign w:val="superscript"/>
          <w:lang w:eastAsia="pl-PL"/>
        </w:rPr>
        <w:t>2</w:t>
      </w:r>
      <w:r w:rsidR="007B3136" w:rsidRPr="007960D7">
        <w:rPr>
          <w:rFonts w:cstheme="minorHAnsi"/>
          <w:bCs/>
          <w:i/>
          <w:color w:val="000000"/>
          <w:lang w:eastAsia="pl-PL"/>
        </w:rPr>
        <w:t>ε</w:t>
      </w:r>
      <w:r w:rsidR="007B3136" w:rsidRPr="007960D7">
        <w:rPr>
          <w:rFonts w:cs="Calibri"/>
          <w:bCs/>
          <w:i/>
          <w:color w:val="000000"/>
          <w:vertAlign w:val="subscript"/>
          <w:lang w:eastAsia="pl-PL"/>
        </w:rPr>
        <w:t>diff</w:t>
      </w:r>
      <w:r w:rsidRPr="007960D7">
        <w:rPr>
          <w:rFonts w:cs="Calibri"/>
          <w:bCs/>
          <w:color w:val="000000"/>
          <w:lang w:eastAsia="pl-PL"/>
        </w:rPr>
        <w:t xml:space="preserve"> wynosi 4‰, podczas gdy</w:t>
      </w:r>
      <w:r w:rsidR="007B3136" w:rsidRPr="007960D7">
        <w:rPr>
          <w:rFonts w:cs="Calibri"/>
          <w:bCs/>
          <w:color w:val="000000"/>
          <w:lang w:eastAsia="pl-PL"/>
        </w:rPr>
        <w:t xml:space="preserve"> </w:t>
      </w:r>
      <w:r w:rsidR="007B3136" w:rsidRPr="007960D7">
        <w:rPr>
          <w:rFonts w:cs="Calibri"/>
          <w:bCs/>
          <w:i/>
          <w:color w:val="000000"/>
          <w:vertAlign w:val="superscript"/>
          <w:lang w:eastAsia="pl-PL"/>
        </w:rPr>
        <w:t>18</w:t>
      </w:r>
      <w:r w:rsidR="007B3136" w:rsidRPr="007960D7">
        <w:rPr>
          <w:rFonts w:cstheme="minorHAnsi"/>
          <w:bCs/>
          <w:i/>
          <w:color w:val="000000"/>
          <w:lang w:eastAsia="pl-PL"/>
        </w:rPr>
        <w:t>ε</w:t>
      </w:r>
      <w:r w:rsidR="007B3136" w:rsidRPr="007960D7">
        <w:rPr>
          <w:rFonts w:cs="Calibri"/>
          <w:bCs/>
          <w:i/>
          <w:color w:val="000000"/>
          <w:vertAlign w:val="subscript"/>
          <w:lang w:eastAsia="pl-PL"/>
        </w:rPr>
        <w:t xml:space="preserve">diff </w:t>
      </w:r>
      <w:r w:rsidR="007B3136" w:rsidRPr="007960D7">
        <w:rPr>
          <w:rFonts w:cs="Calibri"/>
          <w:bCs/>
          <w:color w:val="000000"/>
          <w:lang w:eastAsia="pl-PL"/>
        </w:rPr>
        <w:t>i</w:t>
      </w:r>
      <w:r w:rsidR="007B3136" w:rsidRPr="007960D7">
        <w:rPr>
          <w:rFonts w:cs="Calibri"/>
          <w:bCs/>
          <w:i/>
          <w:color w:val="000000"/>
          <w:vertAlign w:val="subscript"/>
          <w:lang w:eastAsia="pl-PL"/>
        </w:rPr>
        <w:t xml:space="preserve"> </w:t>
      </w:r>
      <w:r w:rsidR="007B3136" w:rsidRPr="007960D7">
        <w:rPr>
          <w:rFonts w:cs="Calibri"/>
          <w:bCs/>
          <w:i/>
          <w:color w:val="000000"/>
          <w:vertAlign w:val="superscript"/>
          <w:lang w:eastAsia="pl-PL"/>
        </w:rPr>
        <w:t>17</w:t>
      </w:r>
      <w:r w:rsidR="007B3136" w:rsidRPr="007960D7">
        <w:rPr>
          <w:rFonts w:cstheme="minorHAnsi"/>
          <w:bCs/>
          <w:i/>
          <w:color w:val="000000"/>
          <w:lang w:eastAsia="pl-PL"/>
        </w:rPr>
        <w:t>ε</w:t>
      </w:r>
      <w:r w:rsidR="007B3136" w:rsidRPr="007960D7">
        <w:rPr>
          <w:rFonts w:cs="Calibri"/>
          <w:bCs/>
          <w:i/>
          <w:color w:val="000000"/>
          <w:vertAlign w:val="subscript"/>
          <w:lang w:eastAsia="pl-PL"/>
        </w:rPr>
        <w:t>diff</w:t>
      </w:r>
      <w:r w:rsidRPr="007960D7">
        <w:rPr>
          <w:rFonts w:cs="Calibri"/>
          <w:bCs/>
          <w:color w:val="000000"/>
          <w:lang w:eastAsia="pl-PL"/>
        </w:rPr>
        <w:t xml:space="preserve"> wzrastają zaledwie o ok. 1‰. We wszystkich trzech przypadkach jednak, uwzględniając niepewność obliczeń, zmienność</w:t>
      </w:r>
      <w:r w:rsidR="007B3136" w:rsidRPr="007960D7">
        <w:rPr>
          <w:rFonts w:cs="Calibri"/>
          <w:bCs/>
          <w:color w:val="000000"/>
          <w:lang w:eastAsia="pl-PL"/>
        </w:rPr>
        <w:t xml:space="preserve"> </w:t>
      </w:r>
      <w:r w:rsidR="007B3136" w:rsidRPr="007960D7">
        <w:rPr>
          <w:rFonts w:cstheme="minorHAnsi"/>
          <w:bCs/>
          <w:i/>
          <w:color w:val="000000"/>
          <w:lang w:eastAsia="pl-PL"/>
        </w:rPr>
        <w:t>ε</w:t>
      </w:r>
      <w:r w:rsidR="007B3136" w:rsidRPr="007960D7">
        <w:rPr>
          <w:rFonts w:cs="Calibri"/>
          <w:bCs/>
          <w:i/>
          <w:color w:val="000000"/>
          <w:vertAlign w:val="subscript"/>
          <w:lang w:eastAsia="pl-PL"/>
        </w:rPr>
        <w:t>diff</w:t>
      </w:r>
      <w:r w:rsidR="00E85735" w:rsidRPr="007960D7">
        <w:rPr>
          <w:rFonts w:cs="Calibri"/>
          <w:bCs/>
          <w:color w:val="000000"/>
          <w:vertAlign w:val="subscript"/>
          <w:lang w:eastAsia="pl-PL"/>
        </w:rPr>
        <w:t xml:space="preserve"> </w:t>
      </w:r>
      <w:r w:rsidR="00E85735" w:rsidRPr="007960D7">
        <w:rPr>
          <w:rFonts w:cs="Calibri"/>
          <w:bCs/>
          <w:color w:val="000000"/>
          <w:lang w:eastAsia="pl-PL"/>
        </w:rPr>
        <w:t>z</w:t>
      </w:r>
      <w:r w:rsidR="002371B6" w:rsidRPr="007960D7">
        <w:rPr>
          <w:rFonts w:cs="Calibri"/>
          <w:bCs/>
          <w:color w:val="000000"/>
          <w:lang w:eastAsia="pl-PL"/>
        </w:rPr>
        <w:t xml:space="preserve"> temperaturą </w:t>
      </w:r>
      <w:r w:rsidRPr="007960D7">
        <w:rPr>
          <w:rFonts w:cs="Calibri"/>
          <w:bCs/>
          <w:color w:val="000000"/>
          <w:lang w:eastAsia="pl-PL"/>
        </w:rPr>
        <w:t>jest stosunkowo niewielka.</w:t>
      </w:r>
    </w:p>
    <w:p w14:paraId="511F81A2" w14:textId="77777777" w:rsidR="00920F1A" w:rsidRPr="007960D7" w:rsidRDefault="00920F1A" w:rsidP="00920F1A">
      <w:pPr>
        <w:pStyle w:val="Legenda"/>
        <w:rPr>
          <w:i w:val="0"/>
        </w:rPr>
      </w:pPr>
      <w:r w:rsidRPr="007960D7">
        <w:rPr>
          <w:i w:val="0"/>
          <w:noProof/>
          <w:lang w:eastAsia="pl-PL"/>
        </w:rPr>
        <w:lastRenderedPageBreak/>
        <w:drawing>
          <wp:inline distT="0" distB="0" distL="0" distR="0" wp14:anchorId="641E8BC8" wp14:editId="02E5723E">
            <wp:extent cx="5709285" cy="2536190"/>
            <wp:effectExtent l="0" t="0" r="5715" b="0"/>
            <wp:docPr id="10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09285" cy="2536190"/>
                    </a:xfrm>
                    <a:prstGeom prst="rect">
                      <a:avLst/>
                    </a:prstGeom>
                    <a:noFill/>
                    <a:ln>
                      <a:noFill/>
                    </a:ln>
                  </pic:spPr>
                </pic:pic>
              </a:graphicData>
            </a:graphic>
          </wp:inline>
        </w:drawing>
      </w:r>
    </w:p>
    <w:p w14:paraId="40BCFDEA" w14:textId="06B6BAE8" w:rsidR="00920F1A" w:rsidRPr="007960D7" w:rsidRDefault="00920F1A" w:rsidP="007B61AD">
      <w:pPr>
        <w:pStyle w:val="Legenda"/>
        <w:jc w:val="both"/>
        <w:rPr>
          <w:rFonts w:cs="Calibri"/>
        </w:rPr>
      </w:pPr>
      <w:r w:rsidRPr="007960D7">
        <w:t xml:space="preserve">Rysunek </w:t>
      </w:r>
      <w:r w:rsidRPr="007960D7">
        <w:rPr>
          <w:noProof/>
        </w:rPr>
        <w:fldChar w:fldCharType="begin"/>
      </w:r>
      <w:r w:rsidRPr="007960D7">
        <w:rPr>
          <w:noProof/>
        </w:rPr>
        <w:instrText xml:space="preserve"> SEQ Rysunek \* ARABIC </w:instrText>
      </w:r>
      <w:r w:rsidRPr="007960D7">
        <w:rPr>
          <w:noProof/>
        </w:rPr>
        <w:fldChar w:fldCharType="separate"/>
      </w:r>
      <w:r w:rsidR="00282CFB">
        <w:rPr>
          <w:noProof/>
        </w:rPr>
        <w:t>2</w:t>
      </w:r>
      <w:r w:rsidRPr="007960D7">
        <w:rPr>
          <w:noProof/>
        </w:rPr>
        <w:fldChar w:fldCharType="end"/>
      </w:r>
      <w:r w:rsidR="007B3136" w:rsidRPr="007960D7">
        <w:rPr>
          <w:noProof/>
        </w:rPr>
        <w:t>.2.</w:t>
      </w:r>
      <w:r w:rsidRPr="007960D7">
        <w:t xml:space="preserve">. </w:t>
      </w:r>
      <w:r w:rsidR="0084004E" w:rsidRPr="007960D7">
        <w:rPr>
          <w:rFonts w:cs="Calibri"/>
        </w:rPr>
        <w:t>Zmienność</w:t>
      </w:r>
      <w:r w:rsidR="006F667A" w:rsidRPr="007960D7">
        <w:rPr>
          <w:rFonts w:cs="Calibri"/>
        </w:rPr>
        <w:t xml:space="preserve"> </w:t>
      </w:r>
      <w:r w:rsidR="006F667A" w:rsidRPr="007960D7">
        <w:rPr>
          <w:rFonts w:cs="Calibri"/>
          <w:vertAlign w:val="superscript"/>
        </w:rPr>
        <w:t>2</w:t>
      </w:r>
      <w:r w:rsidR="006F667A" w:rsidRPr="007960D7">
        <w:rPr>
          <w:rFonts w:cstheme="minorHAnsi"/>
        </w:rPr>
        <w:t>ε</w:t>
      </w:r>
      <w:r w:rsidR="006F667A" w:rsidRPr="007960D7">
        <w:rPr>
          <w:vertAlign w:val="subscript"/>
        </w:rPr>
        <w:t>diff</w:t>
      </w:r>
      <w:r w:rsidR="006F667A" w:rsidRPr="007960D7">
        <w:t xml:space="preserve">, </w:t>
      </w:r>
      <w:r w:rsidR="006F667A" w:rsidRPr="007960D7">
        <w:rPr>
          <w:vertAlign w:val="superscript"/>
        </w:rPr>
        <w:t>18</w:t>
      </w:r>
      <w:r w:rsidR="006F667A" w:rsidRPr="007960D7">
        <w:rPr>
          <w:rFonts w:cstheme="minorHAnsi"/>
        </w:rPr>
        <w:t>ε</w:t>
      </w:r>
      <w:r w:rsidR="006F667A" w:rsidRPr="007960D7">
        <w:rPr>
          <w:vertAlign w:val="subscript"/>
        </w:rPr>
        <w:t>diff</w:t>
      </w:r>
      <w:r w:rsidR="006F667A" w:rsidRPr="007960D7">
        <w:t xml:space="preserve"> i</w:t>
      </w:r>
      <w:r w:rsidR="006F667A" w:rsidRPr="007960D7">
        <w:rPr>
          <w:vertAlign w:val="subscript"/>
        </w:rPr>
        <w:t xml:space="preserve"> </w:t>
      </w:r>
      <w:r w:rsidR="006F667A" w:rsidRPr="007960D7">
        <w:rPr>
          <w:vertAlign w:val="superscript"/>
        </w:rPr>
        <w:t>17</w:t>
      </w:r>
      <w:r w:rsidR="006F667A" w:rsidRPr="007960D7">
        <w:rPr>
          <w:rFonts w:cstheme="minorHAnsi"/>
        </w:rPr>
        <w:t>ε</w:t>
      </w:r>
      <w:r w:rsidR="006F667A" w:rsidRPr="007960D7">
        <w:rPr>
          <w:vertAlign w:val="subscript"/>
        </w:rPr>
        <w:t>diff</w:t>
      </w:r>
      <w:r w:rsidR="006F667A" w:rsidRPr="007960D7">
        <w:rPr>
          <w:rFonts w:cs="Calibri"/>
        </w:rPr>
        <w:t xml:space="preserve"> </w:t>
      </w:r>
      <w:r w:rsidRPr="007960D7">
        <w:rPr>
          <w:rFonts w:cs="Calibri"/>
          <w:bCs/>
          <w:color w:val="000000"/>
          <w:lang w:eastAsia="pl-PL"/>
        </w:rPr>
        <w:t>dla temperatur od</w:t>
      </w:r>
      <w:r w:rsidRPr="007960D7">
        <w:rPr>
          <w:rFonts w:cs="Calibri"/>
          <w:bCs/>
          <w:lang w:eastAsia="pl-PL"/>
        </w:rPr>
        <w:t xml:space="preserve"> -83 do </w:t>
      </w:r>
      <w:smartTag w:uri="urn:schemas-microsoft-com:office:smarttags" w:element="metricconverter">
        <w:smartTagPr>
          <w:attr w:name="ProductID" w:val="227ﾰC"/>
        </w:smartTagPr>
        <w:r w:rsidRPr="007960D7">
          <w:rPr>
            <w:rFonts w:cs="Calibri"/>
            <w:bCs/>
            <w:lang w:eastAsia="pl-PL"/>
          </w:rPr>
          <w:t>227°C</w:t>
        </w:r>
      </w:smartTag>
      <w:r w:rsidRPr="007960D7">
        <w:rPr>
          <w:rFonts w:cs="Calibri"/>
          <w:bCs/>
          <w:lang w:eastAsia="pl-PL"/>
        </w:rPr>
        <w:t>. Zacienione obszary wokół krzywych oznaczają niepewności standardowe [Hellmann i Harvey, 2020].</w:t>
      </w:r>
    </w:p>
    <w:p w14:paraId="2D65E096" w14:textId="21D0B517" w:rsidR="00920F1A" w:rsidRPr="007960D7" w:rsidRDefault="00866FAD" w:rsidP="00920F1A">
      <w:r w:rsidRPr="007960D7">
        <w:rPr>
          <w:rFonts w:cs="Calibri"/>
        </w:rPr>
        <w:t>W tab.</w:t>
      </w:r>
      <w:r w:rsidR="00920F1A" w:rsidRPr="007960D7">
        <w:rPr>
          <w:rFonts w:cs="Calibri"/>
        </w:rPr>
        <w:t xml:space="preserve"> 2.</w:t>
      </w:r>
      <w:r w:rsidRPr="007960D7">
        <w:rPr>
          <w:rFonts w:cs="Calibri"/>
        </w:rPr>
        <w:t>1</w:t>
      </w:r>
      <w:r w:rsidR="00920F1A" w:rsidRPr="007960D7">
        <w:rPr>
          <w:rFonts w:cs="Calibri"/>
        </w:rPr>
        <w:t xml:space="preserve"> zestawiono teoretyczne wartości</w:t>
      </w:r>
      <w:r w:rsidR="000F3CD1" w:rsidRPr="007960D7">
        <w:rPr>
          <w:rFonts w:cs="Calibri"/>
        </w:rPr>
        <w:t xml:space="preserve"> </w:t>
      </w:r>
      <w:r w:rsidR="000F3CD1" w:rsidRPr="007960D7">
        <w:rPr>
          <w:rFonts w:cstheme="minorHAnsi"/>
          <w:i/>
        </w:rPr>
        <w:t>ε</w:t>
      </w:r>
      <w:r w:rsidR="000F3CD1" w:rsidRPr="007960D7">
        <w:rPr>
          <w:rFonts w:cs="Calibri"/>
          <w:i/>
          <w:vertAlign w:val="subscript"/>
        </w:rPr>
        <w:t>diff</w:t>
      </w:r>
      <w:r w:rsidR="00920F1A" w:rsidRPr="007960D7">
        <w:rPr>
          <w:i/>
        </w:rPr>
        <w:t xml:space="preserve"> </w:t>
      </w:r>
      <w:r w:rsidR="00920F1A" w:rsidRPr="007960D7">
        <w:t>dla molekuł wod</w:t>
      </w:r>
      <w:r w:rsidR="00E85735" w:rsidRPr="007960D7">
        <w:t>y zawierających ciężkie izotopy</w:t>
      </w:r>
      <w:r w:rsidR="00E85735" w:rsidRPr="007960D7">
        <w:br/>
      </w:r>
      <w:r w:rsidR="00920F1A" w:rsidRPr="007960D7">
        <w:rPr>
          <w:vertAlign w:val="superscript"/>
        </w:rPr>
        <w:t>2</w:t>
      </w:r>
      <w:r w:rsidR="00920F1A" w:rsidRPr="007960D7">
        <w:t xml:space="preserve">H, </w:t>
      </w:r>
      <w:r w:rsidR="00920F1A" w:rsidRPr="007960D7">
        <w:rPr>
          <w:vertAlign w:val="superscript"/>
        </w:rPr>
        <w:t>18</w:t>
      </w:r>
      <w:r w:rsidR="00920F1A" w:rsidRPr="007960D7">
        <w:t xml:space="preserve">O i </w:t>
      </w:r>
      <w:r w:rsidR="00920F1A" w:rsidRPr="007960D7">
        <w:rPr>
          <w:vertAlign w:val="superscript"/>
        </w:rPr>
        <w:t>17</w:t>
      </w:r>
      <w:r w:rsidR="00920F1A" w:rsidRPr="007960D7">
        <w:t>O z najczęściej wykorzystywanymi do tej pory wartościami uzyskanymi na drodze eksperymentalnej. Z tabeli widać, że wartości</w:t>
      </w:r>
      <w:r w:rsidR="000F3CD1" w:rsidRPr="007960D7">
        <w:t xml:space="preserve"> </w:t>
      </w:r>
      <w:r w:rsidR="000F3CD1" w:rsidRPr="007960D7">
        <w:rPr>
          <w:rFonts w:cstheme="minorHAnsi"/>
          <w:i/>
        </w:rPr>
        <w:t>ε</w:t>
      </w:r>
      <w:r w:rsidR="000F3CD1" w:rsidRPr="007960D7">
        <w:rPr>
          <w:i/>
          <w:vertAlign w:val="subscript"/>
        </w:rPr>
        <w:t>diff</w:t>
      </w:r>
      <w:r w:rsidR="00920F1A" w:rsidRPr="007960D7">
        <w:t xml:space="preserve"> uzyskane na gruncie współczesnej teorii kinetycznej [Hellmann i Harvey, 2020] są bliskie wartościom eksperymentalnym [Merlivat, 1978; Barkan i Luz, 2007], choć zgodność w ramach raportowanych niepewności obserwujemy jedynie dla</w:t>
      </w:r>
      <w:r w:rsidR="000F3CD1" w:rsidRPr="007960D7">
        <w:t xml:space="preserve"> </w:t>
      </w:r>
      <w:r w:rsidR="000F3CD1" w:rsidRPr="007960D7">
        <w:rPr>
          <w:i/>
          <w:vertAlign w:val="superscript"/>
        </w:rPr>
        <w:t>2</w:t>
      </w:r>
      <w:r w:rsidR="000F3CD1" w:rsidRPr="007960D7">
        <w:rPr>
          <w:rFonts w:cstheme="minorHAnsi"/>
          <w:i/>
        </w:rPr>
        <w:t>ε</w:t>
      </w:r>
      <w:r w:rsidR="000F3CD1" w:rsidRPr="007960D7">
        <w:rPr>
          <w:i/>
          <w:vertAlign w:val="subscript"/>
        </w:rPr>
        <w:t>diff</w:t>
      </w:r>
      <w:r w:rsidR="00920F1A" w:rsidRPr="007960D7">
        <w:t>. Wartości</w:t>
      </w:r>
      <w:r w:rsidR="000F3CD1" w:rsidRPr="007960D7">
        <w:t xml:space="preserve"> </w:t>
      </w:r>
      <w:r w:rsidR="000F3CD1" w:rsidRPr="007960D7">
        <w:rPr>
          <w:rFonts w:cstheme="minorHAnsi"/>
          <w:i/>
        </w:rPr>
        <w:t>ε</w:t>
      </w:r>
      <w:r w:rsidR="000F3CD1" w:rsidRPr="007960D7">
        <w:rPr>
          <w:i/>
          <w:vertAlign w:val="subscript"/>
        </w:rPr>
        <w:t>diff</w:t>
      </w:r>
      <w:r w:rsidR="00920F1A" w:rsidRPr="007960D7">
        <w:t xml:space="preserve"> uzyskane przez Hellmanna i Harvey’a [2020] będą wykorzystywane na potrzeby obliczeń modelowych w niniejszej pracy.</w:t>
      </w:r>
    </w:p>
    <w:p w14:paraId="3865A785" w14:textId="430D2FEC" w:rsidR="00920F1A" w:rsidRPr="007960D7" w:rsidRDefault="00920F1A" w:rsidP="00663B3A">
      <w:pPr>
        <w:pStyle w:val="Tabletitle"/>
        <w:rPr>
          <w:lang w:val="pl-PL"/>
        </w:rPr>
      </w:pPr>
      <w:r w:rsidRPr="007960D7">
        <w:rPr>
          <w:lang w:val="pl-PL"/>
        </w:rPr>
        <w:t xml:space="preserve">Tabela </w:t>
      </w:r>
      <w:r w:rsidRPr="007960D7">
        <w:rPr>
          <w:noProof/>
          <w:lang w:val="pl-PL"/>
        </w:rPr>
        <w:fldChar w:fldCharType="begin"/>
      </w:r>
      <w:r w:rsidRPr="007960D7">
        <w:rPr>
          <w:noProof/>
          <w:lang w:val="pl-PL"/>
        </w:rPr>
        <w:instrText xml:space="preserve"> SEQ Tabela \* ARABIC </w:instrText>
      </w:r>
      <w:r w:rsidRPr="007960D7">
        <w:rPr>
          <w:noProof/>
          <w:lang w:val="pl-PL"/>
        </w:rPr>
        <w:fldChar w:fldCharType="separate"/>
      </w:r>
      <w:r w:rsidR="00282CFB">
        <w:rPr>
          <w:noProof/>
          <w:lang w:val="pl-PL"/>
        </w:rPr>
        <w:t>2</w:t>
      </w:r>
      <w:r w:rsidRPr="007960D7">
        <w:rPr>
          <w:noProof/>
          <w:lang w:val="pl-PL"/>
        </w:rPr>
        <w:fldChar w:fldCharType="end"/>
      </w:r>
      <w:r w:rsidRPr="007960D7">
        <w:rPr>
          <w:lang w:val="pl-PL"/>
        </w:rPr>
        <w:t>.</w:t>
      </w:r>
      <w:r w:rsidR="007D7EC5" w:rsidRPr="007960D7">
        <w:rPr>
          <w:lang w:val="pl-PL"/>
        </w:rPr>
        <w:t>1.</w:t>
      </w:r>
      <w:r w:rsidRPr="007960D7">
        <w:rPr>
          <w:lang w:val="pl-PL"/>
        </w:rPr>
        <w:t xml:space="preserve"> Zestawienie wartości dyfuzyjnego wzbogacenia izotopowego</w:t>
      </w:r>
      <w:r w:rsidR="000F3CD1" w:rsidRPr="007960D7">
        <w:rPr>
          <w:lang w:val="pl-PL"/>
        </w:rPr>
        <w:t xml:space="preserve"> </w:t>
      </w:r>
      <w:r w:rsidR="008E4B88" w:rsidRPr="007960D7">
        <w:rPr>
          <w:rFonts w:cstheme="minorHAnsi"/>
          <w:lang w:val="pl-PL"/>
        </w:rPr>
        <w:t>ε</w:t>
      </w:r>
      <w:r w:rsidR="008E4B88" w:rsidRPr="007960D7">
        <w:rPr>
          <w:vertAlign w:val="subscript"/>
          <w:lang w:val="pl-PL"/>
        </w:rPr>
        <w:t>diff</w:t>
      </w:r>
      <w:r w:rsidR="008E4B88" w:rsidRPr="007960D7">
        <w:rPr>
          <w:lang w:val="pl-PL"/>
        </w:rPr>
        <w:t xml:space="preserve"> = (</w:t>
      </w:r>
      <w:r w:rsidR="008E4B88" w:rsidRPr="007960D7">
        <w:rPr>
          <w:rFonts w:cstheme="minorHAnsi"/>
          <w:lang w:val="pl-PL"/>
        </w:rPr>
        <w:t>α</w:t>
      </w:r>
      <w:r w:rsidR="008E4B88" w:rsidRPr="007960D7">
        <w:rPr>
          <w:vertAlign w:val="subscript"/>
          <w:lang w:val="pl-PL"/>
        </w:rPr>
        <w:t>diff</w:t>
      </w:r>
      <w:r w:rsidR="008E4B88" w:rsidRPr="007960D7">
        <w:rPr>
          <w:lang w:val="pl-PL"/>
        </w:rPr>
        <w:t xml:space="preserve"> – 1)</w:t>
      </w:r>
      <w:r w:rsidRPr="007960D7">
        <w:rPr>
          <w:lang w:val="pl-PL"/>
        </w:rPr>
        <w:t xml:space="preserve"> w procesie parowania wody, wyznaczonych na drodze eksperymentalnej oraz na gruncie teorii kinetycznej gazów. Podane niepewności są na poziomie 2σ.</w:t>
      </w:r>
    </w:p>
    <w:tbl>
      <w:tblPr>
        <w:tblW w:w="9072" w:type="dxa"/>
        <w:tblBorders>
          <w:top w:val="single" w:sz="8" w:space="0" w:color="000000"/>
          <w:bottom w:val="single" w:sz="8" w:space="0" w:color="000000"/>
        </w:tblBorders>
        <w:tblLook w:val="00A0" w:firstRow="1" w:lastRow="0" w:firstColumn="1" w:lastColumn="0" w:noHBand="0" w:noVBand="0"/>
      </w:tblPr>
      <w:tblGrid>
        <w:gridCol w:w="2754"/>
        <w:gridCol w:w="2032"/>
        <w:gridCol w:w="2126"/>
        <w:gridCol w:w="2160"/>
      </w:tblGrid>
      <w:tr w:rsidR="00920F1A" w:rsidRPr="007960D7" w14:paraId="0E69A2B3" w14:textId="77777777" w:rsidTr="00824894">
        <w:tc>
          <w:tcPr>
            <w:tcW w:w="2754" w:type="dxa"/>
            <w:tcBorders>
              <w:top w:val="single" w:sz="4" w:space="0" w:color="auto"/>
              <w:left w:val="nil"/>
              <w:bottom w:val="single" w:sz="4" w:space="0" w:color="auto"/>
              <w:right w:val="nil"/>
            </w:tcBorders>
          </w:tcPr>
          <w:p w14:paraId="2ED868AB" w14:textId="77777777" w:rsidR="00920F1A" w:rsidRPr="007960D7" w:rsidRDefault="00920F1A" w:rsidP="00920F1A">
            <w:pPr>
              <w:spacing w:after="0"/>
              <w:rPr>
                <w:rFonts w:cs="Calibri"/>
                <w:b/>
                <w:bCs/>
                <w:color w:val="000000"/>
                <w:vertAlign w:val="superscript"/>
                <w:lang w:eastAsia="pl-PL"/>
              </w:rPr>
            </w:pPr>
          </w:p>
        </w:tc>
        <w:tc>
          <w:tcPr>
            <w:tcW w:w="2032" w:type="dxa"/>
            <w:tcBorders>
              <w:top w:val="single" w:sz="4" w:space="0" w:color="auto"/>
              <w:left w:val="nil"/>
              <w:bottom w:val="single" w:sz="4" w:space="0" w:color="auto"/>
              <w:right w:val="nil"/>
            </w:tcBorders>
          </w:tcPr>
          <w:p w14:paraId="3F34294F" w14:textId="55C5D164" w:rsidR="00920F1A" w:rsidRPr="007960D7" w:rsidRDefault="008E4B88" w:rsidP="008E4B88">
            <w:pPr>
              <w:spacing w:after="0"/>
              <w:rPr>
                <w:rFonts w:cs="Calibri"/>
                <w:b/>
                <w:bCs/>
                <w:i/>
                <w:color w:val="000000"/>
                <w:lang w:eastAsia="pl-PL"/>
              </w:rPr>
            </w:pPr>
            <w:r w:rsidRPr="007960D7">
              <w:rPr>
                <w:rFonts w:cs="Calibri"/>
                <w:bCs/>
                <w:i/>
                <w:color w:val="000000"/>
                <w:vertAlign w:val="superscript"/>
                <w:lang w:eastAsia="pl-PL"/>
              </w:rPr>
              <w:t>2</w:t>
            </w:r>
            <w:r w:rsidRPr="007960D7">
              <w:rPr>
                <w:rFonts w:cstheme="minorHAnsi"/>
                <w:bCs/>
                <w:i/>
                <w:color w:val="000000"/>
                <w:lang w:eastAsia="pl-PL"/>
              </w:rPr>
              <w:t>ε</w:t>
            </w:r>
            <w:r w:rsidRPr="007960D7">
              <w:rPr>
                <w:rFonts w:cs="Calibri"/>
                <w:bCs/>
                <w:i/>
                <w:color w:val="000000"/>
                <w:vertAlign w:val="subscript"/>
                <w:lang w:eastAsia="pl-PL"/>
              </w:rPr>
              <w:t>diff</w:t>
            </w:r>
          </w:p>
        </w:tc>
        <w:tc>
          <w:tcPr>
            <w:tcW w:w="2126" w:type="dxa"/>
            <w:tcBorders>
              <w:top w:val="single" w:sz="4" w:space="0" w:color="auto"/>
              <w:left w:val="nil"/>
              <w:bottom w:val="single" w:sz="4" w:space="0" w:color="auto"/>
              <w:right w:val="nil"/>
            </w:tcBorders>
          </w:tcPr>
          <w:p w14:paraId="4F219696" w14:textId="0621FCB3" w:rsidR="00920F1A" w:rsidRPr="007960D7" w:rsidRDefault="008E4B88" w:rsidP="00920F1A">
            <w:pPr>
              <w:spacing w:after="0"/>
              <w:rPr>
                <w:rFonts w:cs="Calibri"/>
                <w:b/>
                <w:bCs/>
                <w:i/>
                <w:color w:val="000000"/>
                <w:lang w:eastAsia="pl-PL"/>
              </w:rPr>
            </w:pPr>
            <w:r w:rsidRPr="007960D7">
              <w:rPr>
                <w:rFonts w:cstheme="minorHAnsi"/>
                <w:bCs/>
                <w:i/>
                <w:color w:val="000000"/>
                <w:vertAlign w:val="superscript"/>
                <w:lang w:eastAsia="pl-PL"/>
              </w:rPr>
              <w:t>18</w:t>
            </w:r>
            <w:r w:rsidRPr="007960D7">
              <w:rPr>
                <w:rFonts w:cstheme="minorHAnsi"/>
                <w:bCs/>
                <w:i/>
                <w:color w:val="000000"/>
                <w:lang w:eastAsia="pl-PL"/>
              </w:rPr>
              <w:t>ε</w:t>
            </w:r>
            <w:r w:rsidRPr="007960D7">
              <w:rPr>
                <w:rFonts w:cs="Calibri"/>
                <w:bCs/>
                <w:i/>
                <w:color w:val="000000"/>
                <w:vertAlign w:val="subscript"/>
                <w:lang w:eastAsia="pl-PL"/>
              </w:rPr>
              <w:t>diff</w:t>
            </w:r>
          </w:p>
        </w:tc>
        <w:tc>
          <w:tcPr>
            <w:tcW w:w="2160" w:type="dxa"/>
            <w:tcBorders>
              <w:top w:val="single" w:sz="4" w:space="0" w:color="auto"/>
              <w:left w:val="nil"/>
              <w:bottom w:val="single" w:sz="4" w:space="0" w:color="auto"/>
              <w:right w:val="nil"/>
            </w:tcBorders>
          </w:tcPr>
          <w:p w14:paraId="569ADEFE" w14:textId="5B75C89E" w:rsidR="00920F1A" w:rsidRPr="007960D7" w:rsidRDefault="008E4B88" w:rsidP="00920F1A">
            <w:pPr>
              <w:spacing w:after="0"/>
              <w:rPr>
                <w:rFonts w:cs="Calibri"/>
                <w:b/>
                <w:bCs/>
                <w:i/>
                <w:color w:val="000000"/>
                <w:lang w:eastAsia="pl-PL"/>
              </w:rPr>
            </w:pPr>
            <w:r w:rsidRPr="007960D7">
              <w:rPr>
                <w:rFonts w:cstheme="minorHAnsi"/>
                <w:bCs/>
                <w:i/>
                <w:color w:val="000000"/>
                <w:vertAlign w:val="superscript"/>
                <w:lang w:eastAsia="pl-PL"/>
              </w:rPr>
              <w:t>17</w:t>
            </w:r>
            <w:r w:rsidRPr="007960D7">
              <w:rPr>
                <w:rFonts w:cstheme="minorHAnsi"/>
                <w:bCs/>
                <w:i/>
                <w:color w:val="000000"/>
                <w:lang w:eastAsia="pl-PL"/>
              </w:rPr>
              <w:t>ε</w:t>
            </w:r>
            <w:r w:rsidRPr="007960D7">
              <w:rPr>
                <w:rFonts w:cs="Calibri"/>
                <w:bCs/>
                <w:i/>
                <w:color w:val="000000"/>
                <w:vertAlign w:val="subscript"/>
                <w:lang w:eastAsia="pl-PL"/>
              </w:rPr>
              <w:t>diff</w:t>
            </w:r>
          </w:p>
        </w:tc>
      </w:tr>
      <w:tr w:rsidR="00920F1A" w:rsidRPr="007960D7" w14:paraId="2EB28844" w14:textId="77777777" w:rsidTr="00824894">
        <w:tc>
          <w:tcPr>
            <w:tcW w:w="2754" w:type="dxa"/>
            <w:tcBorders>
              <w:top w:val="single" w:sz="4" w:space="0" w:color="auto"/>
              <w:left w:val="nil"/>
              <w:right w:val="nil"/>
            </w:tcBorders>
          </w:tcPr>
          <w:p w14:paraId="05935A23" w14:textId="77777777" w:rsidR="00920F1A" w:rsidRPr="007960D7" w:rsidRDefault="00920F1A" w:rsidP="00920F1A">
            <w:pPr>
              <w:spacing w:after="0"/>
              <w:jc w:val="left"/>
              <w:rPr>
                <w:rFonts w:cs="Calibri"/>
                <w:b/>
                <w:bCs/>
                <w:lang w:eastAsia="pl-PL"/>
              </w:rPr>
            </w:pPr>
            <w:r w:rsidRPr="007960D7">
              <w:rPr>
                <w:rFonts w:cs="Calibri"/>
                <w:bCs/>
                <w:lang w:eastAsia="pl-PL"/>
              </w:rPr>
              <w:t>Eksperyment</w:t>
            </w:r>
          </w:p>
        </w:tc>
        <w:tc>
          <w:tcPr>
            <w:tcW w:w="2032" w:type="dxa"/>
            <w:tcBorders>
              <w:top w:val="single" w:sz="4" w:space="0" w:color="auto"/>
              <w:left w:val="nil"/>
              <w:right w:val="nil"/>
            </w:tcBorders>
          </w:tcPr>
          <w:p w14:paraId="00F5B188" w14:textId="77777777" w:rsidR="00920F1A" w:rsidRPr="007960D7" w:rsidRDefault="00920F1A" w:rsidP="00920F1A">
            <w:pPr>
              <w:spacing w:after="0"/>
              <w:rPr>
                <w:rFonts w:cs="Calibri"/>
                <w:lang w:eastAsia="pl-PL"/>
              </w:rPr>
            </w:pPr>
            <w:r w:rsidRPr="007960D7">
              <w:rPr>
                <w:rFonts w:cs="Calibri"/>
                <w:lang w:eastAsia="pl-PL"/>
              </w:rPr>
              <w:t xml:space="preserve">25,1 ±0,9 </w:t>
            </w:r>
            <w:r w:rsidRPr="007960D7">
              <w:rPr>
                <w:rFonts w:cs="Calibri"/>
                <w:vertAlign w:val="superscript"/>
                <w:lang w:eastAsia="pl-PL"/>
              </w:rPr>
              <w:t>[Merlivat, 1978]</w:t>
            </w:r>
          </w:p>
        </w:tc>
        <w:tc>
          <w:tcPr>
            <w:tcW w:w="2126" w:type="dxa"/>
            <w:tcBorders>
              <w:top w:val="single" w:sz="4" w:space="0" w:color="auto"/>
              <w:left w:val="nil"/>
              <w:right w:val="nil"/>
            </w:tcBorders>
          </w:tcPr>
          <w:p w14:paraId="6CA86673" w14:textId="77777777" w:rsidR="00920F1A" w:rsidRPr="007960D7" w:rsidRDefault="00920F1A" w:rsidP="00920F1A">
            <w:pPr>
              <w:spacing w:after="0"/>
              <w:rPr>
                <w:rFonts w:cs="Calibri"/>
                <w:lang w:eastAsia="pl-PL"/>
              </w:rPr>
            </w:pPr>
            <w:r w:rsidRPr="007960D7">
              <w:rPr>
                <w:rFonts w:cs="Calibri"/>
                <w:lang w:eastAsia="pl-PL"/>
              </w:rPr>
              <w:t xml:space="preserve">28,5 ±0,7 </w:t>
            </w:r>
            <w:r w:rsidRPr="007960D7">
              <w:rPr>
                <w:rFonts w:cs="Calibri"/>
                <w:vertAlign w:val="superscript"/>
                <w:lang w:eastAsia="pl-PL"/>
              </w:rPr>
              <w:t>[Merlivat, 1978]</w:t>
            </w:r>
          </w:p>
        </w:tc>
        <w:tc>
          <w:tcPr>
            <w:tcW w:w="2160" w:type="dxa"/>
            <w:tcBorders>
              <w:top w:val="single" w:sz="4" w:space="0" w:color="auto"/>
              <w:left w:val="nil"/>
              <w:right w:val="nil"/>
            </w:tcBorders>
          </w:tcPr>
          <w:p w14:paraId="136F44E4" w14:textId="77777777" w:rsidR="00920F1A" w:rsidRPr="007960D7" w:rsidRDefault="00920F1A" w:rsidP="00920F1A">
            <w:pPr>
              <w:spacing w:after="0"/>
              <w:rPr>
                <w:rFonts w:cs="Calibri"/>
                <w:lang w:eastAsia="pl-PL"/>
              </w:rPr>
            </w:pPr>
            <w:r w:rsidRPr="007960D7">
              <w:rPr>
                <w:rFonts w:cs="Calibri"/>
                <w:lang w:eastAsia="pl-PL"/>
              </w:rPr>
              <w:t xml:space="preserve">14,6 ±0,3 </w:t>
            </w:r>
            <w:r w:rsidRPr="007960D7">
              <w:rPr>
                <w:rFonts w:cs="Calibri"/>
                <w:vertAlign w:val="superscript"/>
                <w:lang w:eastAsia="pl-PL"/>
              </w:rPr>
              <w:t>[Barkan i Luz, 2007]</w:t>
            </w:r>
          </w:p>
        </w:tc>
      </w:tr>
      <w:tr w:rsidR="00920F1A" w:rsidRPr="007960D7" w14:paraId="0FCC1D2B" w14:textId="77777777" w:rsidTr="00824894">
        <w:tc>
          <w:tcPr>
            <w:tcW w:w="2754" w:type="dxa"/>
            <w:tcBorders>
              <w:bottom w:val="nil"/>
            </w:tcBorders>
          </w:tcPr>
          <w:p w14:paraId="12225D57" w14:textId="185EBE3D" w:rsidR="00920F1A" w:rsidRPr="007960D7" w:rsidRDefault="008E4B88" w:rsidP="00920F1A">
            <w:pPr>
              <w:spacing w:after="0"/>
              <w:jc w:val="left"/>
              <w:rPr>
                <w:rFonts w:cs="Calibri"/>
                <w:b/>
                <w:bCs/>
                <w:lang w:eastAsia="pl-PL"/>
              </w:rPr>
            </w:pPr>
            <w:r w:rsidRPr="007960D7">
              <w:rPr>
                <w:rFonts w:cs="Calibri"/>
                <w:bCs/>
                <w:lang w:eastAsia="pl-PL"/>
              </w:rPr>
              <w:t xml:space="preserve">Uproszczona </w:t>
            </w:r>
            <w:r w:rsidR="00920F1A" w:rsidRPr="007960D7">
              <w:rPr>
                <w:rFonts w:cs="Calibri"/>
                <w:bCs/>
                <w:lang w:eastAsia="pl-PL"/>
              </w:rPr>
              <w:t>teoria kinetyczna gazów</w:t>
            </w:r>
          </w:p>
          <w:p w14:paraId="4B6394C4" w14:textId="06DB4590" w:rsidR="00920F1A" w:rsidRPr="007960D7" w:rsidRDefault="00920F1A" w:rsidP="00920F1A">
            <w:pPr>
              <w:spacing w:after="0"/>
              <w:jc w:val="left"/>
              <w:rPr>
                <w:rFonts w:cs="Calibri"/>
                <w:b/>
                <w:bCs/>
                <w:lang w:eastAsia="pl-PL"/>
              </w:rPr>
            </w:pPr>
            <w:r w:rsidRPr="007960D7">
              <w:rPr>
                <w:rFonts w:cs="Calibri"/>
                <w:bCs/>
                <w:lang w:eastAsia="pl-PL"/>
              </w:rPr>
              <w:t>(równanie</w:t>
            </w:r>
            <w:r w:rsidR="008E4B88" w:rsidRPr="007960D7">
              <w:rPr>
                <w:rFonts w:cs="Calibri"/>
                <w:bCs/>
                <w:lang w:eastAsia="pl-PL"/>
              </w:rPr>
              <w:t xml:space="preserve"> (2.12</w:t>
            </w:r>
            <w:r w:rsidRPr="007960D7">
              <w:rPr>
                <w:rFonts w:cs="Calibri"/>
                <w:bCs/>
                <w:lang w:eastAsia="pl-PL"/>
              </w:rPr>
              <w:t>))</w:t>
            </w:r>
          </w:p>
        </w:tc>
        <w:tc>
          <w:tcPr>
            <w:tcW w:w="2032" w:type="dxa"/>
            <w:tcBorders>
              <w:bottom w:val="nil"/>
            </w:tcBorders>
          </w:tcPr>
          <w:p w14:paraId="464F0BF4" w14:textId="77777777" w:rsidR="00920F1A" w:rsidRPr="007960D7" w:rsidRDefault="00920F1A" w:rsidP="00920F1A">
            <w:pPr>
              <w:spacing w:after="0"/>
              <w:rPr>
                <w:rFonts w:cs="Calibri"/>
                <w:lang w:eastAsia="pl-PL"/>
              </w:rPr>
            </w:pPr>
            <w:r w:rsidRPr="007960D7">
              <w:rPr>
                <w:rFonts w:cs="Calibri"/>
                <w:lang w:eastAsia="pl-PL"/>
              </w:rPr>
              <w:t>16,5</w:t>
            </w:r>
          </w:p>
        </w:tc>
        <w:tc>
          <w:tcPr>
            <w:tcW w:w="2126" w:type="dxa"/>
            <w:tcBorders>
              <w:bottom w:val="nil"/>
            </w:tcBorders>
          </w:tcPr>
          <w:p w14:paraId="618A66EE" w14:textId="77777777" w:rsidR="00920F1A" w:rsidRPr="007960D7" w:rsidRDefault="00920F1A" w:rsidP="00920F1A">
            <w:pPr>
              <w:spacing w:after="0"/>
              <w:rPr>
                <w:rFonts w:cs="Calibri"/>
                <w:lang w:eastAsia="pl-PL"/>
              </w:rPr>
            </w:pPr>
            <w:r w:rsidRPr="007960D7">
              <w:rPr>
                <w:rFonts w:cs="Calibri"/>
                <w:lang w:eastAsia="pl-PL"/>
              </w:rPr>
              <w:t>31,3</w:t>
            </w:r>
          </w:p>
        </w:tc>
        <w:tc>
          <w:tcPr>
            <w:tcW w:w="2160" w:type="dxa"/>
            <w:tcBorders>
              <w:bottom w:val="nil"/>
            </w:tcBorders>
          </w:tcPr>
          <w:p w14:paraId="159BA9C1" w14:textId="77777777" w:rsidR="00920F1A" w:rsidRPr="007960D7" w:rsidRDefault="00920F1A" w:rsidP="00920F1A">
            <w:pPr>
              <w:spacing w:after="0"/>
              <w:rPr>
                <w:rFonts w:cs="Calibri"/>
                <w:lang w:eastAsia="pl-PL"/>
              </w:rPr>
            </w:pPr>
            <w:r w:rsidRPr="007960D7">
              <w:rPr>
                <w:rFonts w:cs="Calibri"/>
                <w:lang w:eastAsia="pl-PL"/>
              </w:rPr>
              <w:t>16,5</w:t>
            </w:r>
          </w:p>
        </w:tc>
      </w:tr>
      <w:tr w:rsidR="00920F1A" w:rsidRPr="007960D7" w14:paraId="0942D21D" w14:textId="77777777" w:rsidTr="00824894">
        <w:tc>
          <w:tcPr>
            <w:tcW w:w="2754" w:type="dxa"/>
            <w:tcBorders>
              <w:top w:val="nil"/>
              <w:left w:val="nil"/>
              <w:bottom w:val="single" w:sz="4" w:space="0" w:color="auto"/>
              <w:right w:val="nil"/>
            </w:tcBorders>
          </w:tcPr>
          <w:p w14:paraId="2487BC1C" w14:textId="77777777" w:rsidR="00920F1A" w:rsidRPr="007960D7" w:rsidRDefault="00920F1A" w:rsidP="00920F1A">
            <w:pPr>
              <w:spacing w:after="0"/>
              <w:jc w:val="left"/>
              <w:rPr>
                <w:rFonts w:cs="Calibri"/>
                <w:b/>
                <w:bCs/>
                <w:lang w:eastAsia="pl-PL"/>
              </w:rPr>
            </w:pPr>
            <w:r w:rsidRPr="007960D7">
              <w:rPr>
                <w:rFonts w:cs="Calibri"/>
                <w:bCs/>
                <w:lang w:eastAsia="pl-PL"/>
              </w:rPr>
              <w:t>Współczesna teoria kinetyczna gazów [Hellmann i Harvey, 2020]*</w:t>
            </w:r>
          </w:p>
        </w:tc>
        <w:tc>
          <w:tcPr>
            <w:tcW w:w="2032" w:type="dxa"/>
            <w:tcBorders>
              <w:top w:val="nil"/>
              <w:left w:val="nil"/>
              <w:bottom w:val="single" w:sz="4" w:space="0" w:color="auto"/>
              <w:right w:val="nil"/>
            </w:tcBorders>
          </w:tcPr>
          <w:p w14:paraId="06484E93" w14:textId="77777777" w:rsidR="00920F1A" w:rsidRPr="007960D7" w:rsidRDefault="00920F1A" w:rsidP="00920F1A">
            <w:pPr>
              <w:spacing w:after="0"/>
              <w:rPr>
                <w:rFonts w:cs="Calibri"/>
                <w:lang w:eastAsia="pl-PL"/>
              </w:rPr>
            </w:pPr>
            <w:r w:rsidRPr="007960D7">
              <w:rPr>
                <w:rFonts w:cs="Calibri"/>
                <w:lang w:eastAsia="pl-PL"/>
              </w:rPr>
              <w:t>24,7 ±1,9</w:t>
            </w:r>
          </w:p>
        </w:tc>
        <w:tc>
          <w:tcPr>
            <w:tcW w:w="2126" w:type="dxa"/>
            <w:tcBorders>
              <w:top w:val="nil"/>
              <w:left w:val="nil"/>
              <w:bottom w:val="single" w:sz="4" w:space="0" w:color="auto"/>
              <w:right w:val="nil"/>
            </w:tcBorders>
          </w:tcPr>
          <w:p w14:paraId="1EFB0D0F" w14:textId="77777777" w:rsidR="00920F1A" w:rsidRPr="007960D7" w:rsidRDefault="00920F1A" w:rsidP="00920F1A">
            <w:pPr>
              <w:spacing w:after="0"/>
              <w:rPr>
                <w:rFonts w:cs="Calibri"/>
                <w:lang w:eastAsia="pl-PL"/>
              </w:rPr>
            </w:pPr>
            <w:r w:rsidRPr="007960D7">
              <w:rPr>
                <w:rFonts w:cs="Calibri"/>
                <w:lang w:eastAsia="pl-PL"/>
              </w:rPr>
              <w:t>30,04 ±0,80</w:t>
            </w:r>
          </w:p>
        </w:tc>
        <w:tc>
          <w:tcPr>
            <w:tcW w:w="2160" w:type="dxa"/>
            <w:tcBorders>
              <w:top w:val="nil"/>
              <w:left w:val="nil"/>
              <w:bottom w:val="single" w:sz="4" w:space="0" w:color="auto"/>
              <w:right w:val="nil"/>
            </w:tcBorders>
          </w:tcPr>
          <w:p w14:paraId="2030C002" w14:textId="77777777" w:rsidR="00920F1A" w:rsidRPr="007960D7" w:rsidRDefault="00920F1A" w:rsidP="00920F1A">
            <w:pPr>
              <w:spacing w:after="0"/>
              <w:rPr>
                <w:rFonts w:cs="Calibri"/>
                <w:lang w:eastAsia="pl-PL"/>
              </w:rPr>
            </w:pPr>
            <w:r w:rsidRPr="007960D7">
              <w:rPr>
                <w:rFonts w:cs="Calibri"/>
                <w:lang w:eastAsia="pl-PL"/>
              </w:rPr>
              <w:t>15,48 ±0,62</w:t>
            </w:r>
          </w:p>
        </w:tc>
      </w:tr>
    </w:tbl>
    <w:p w14:paraId="63835DA7" w14:textId="7468980A" w:rsidR="00920F1A" w:rsidRPr="007960D7" w:rsidRDefault="00920F1A" w:rsidP="00920F1A">
      <w:r w:rsidRPr="007960D7">
        <w:t>*wartości</w:t>
      </w:r>
      <w:r w:rsidR="00074D94" w:rsidRPr="007960D7">
        <w:t xml:space="preserve"> </w:t>
      </w:r>
      <w:r w:rsidR="00074D94" w:rsidRPr="007960D7">
        <w:rPr>
          <w:rFonts w:cstheme="minorHAnsi"/>
          <w:i/>
        </w:rPr>
        <w:t>ε</w:t>
      </w:r>
      <w:r w:rsidR="00074D94" w:rsidRPr="007960D7">
        <w:rPr>
          <w:i/>
          <w:vertAlign w:val="subscript"/>
        </w:rPr>
        <w:t>diff</w:t>
      </w:r>
      <w:r w:rsidRPr="007960D7">
        <w:rPr>
          <w:bCs/>
          <w:lang w:eastAsia="pl-PL"/>
        </w:rPr>
        <w:t xml:space="preserve"> podane w tabeli (teoria i eksperyment)</w:t>
      </w:r>
      <w:r w:rsidR="008E4B88" w:rsidRPr="007960D7">
        <w:rPr>
          <w:bCs/>
          <w:lang w:eastAsia="pl-PL"/>
        </w:rPr>
        <w:t xml:space="preserve"> </w:t>
      </w:r>
      <w:r w:rsidRPr="007960D7">
        <w:rPr>
          <w:bCs/>
          <w:lang w:eastAsia="pl-PL"/>
        </w:rPr>
        <w:t>odnoszą się do temperatury 20</w:t>
      </w:r>
      <w:r w:rsidRPr="007960D7">
        <w:rPr>
          <w:rFonts w:cs="Calibri"/>
          <w:bCs/>
          <w:lang w:eastAsia="pl-PL"/>
        </w:rPr>
        <w:t>°</w:t>
      </w:r>
      <w:r w:rsidRPr="007960D7">
        <w:rPr>
          <w:bCs/>
          <w:lang w:eastAsia="pl-PL"/>
        </w:rPr>
        <w:t>C</w:t>
      </w:r>
    </w:p>
    <w:p w14:paraId="41ACB592" w14:textId="54C3EF11" w:rsidR="00920F1A" w:rsidRPr="007960D7" w:rsidRDefault="00920F1A" w:rsidP="00920F1A">
      <w:r w:rsidRPr="007960D7">
        <w:t xml:space="preserve">Poza procesem parowania, frakcjonowanie kinetyczne towarzyszy również bezpośredniej depozycji pary na kryształkach lodu (resublimacja), w </w:t>
      </w:r>
      <w:proofErr w:type="gramStart"/>
      <w:r w:rsidRPr="007960D7">
        <w:t>trakcie której</w:t>
      </w:r>
      <w:proofErr w:type="gramEnd"/>
      <w:r w:rsidRPr="007960D7">
        <w:t xml:space="preserve"> lekkie izotopowo molekuły są </w:t>
      </w:r>
      <w:r w:rsidR="00A03662" w:rsidRPr="007960D7">
        <w:t>szybciej</w:t>
      </w:r>
      <w:r w:rsidRPr="007960D7">
        <w:t xml:space="preserve"> transportowane na drodze dyfuzji w obrębie laminarnej otoczki kryształu w porównaniu do molekuł cięższych. Proces ten zachodzi w warunkach bardzo niskiej temperatury (</w:t>
      </w:r>
      <w:r w:rsidR="00C5493E" w:rsidRPr="007960D7">
        <w:t>&lt; -20</w:t>
      </w:r>
      <w:r w:rsidR="00C5493E" w:rsidRPr="007960D7">
        <w:rPr>
          <w:rFonts w:cstheme="minorHAnsi"/>
        </w:rPr>
        <w:t>°</w:t>
      </w:r>
      <w:r w:rsidR="00C5493E" w:rsidRPr="007960D7">
        <w:t>C)</w:t>
      </w:r>
      <w:r w:rsidRPr="007960D7">
        <w:t xml:space="preserve"> oraz przesycenia atmosfery parą wodną</w:t>
      </w:r>
      <w:r w:rsidR="00074D94" w:rsidRPr="007960D7">
        <w:t xml:space="preserve"> (</w:t>
      </w:r>
      <w:r w:rsidR="00074D94" w:rsidRPr="007960D7">
        <w:rPr>
          <w:i/>
        </w:rPr>
        <w:t>h</w:t>
      </w:r>
      <w:r w:rsidR="00074D94" w:rsidRPr="007960D7">
        <w:t xml:space="preserve"> &gt; 100</w:t>
      </w:r>
      <w:r w:rsidR="00074D94" w:rsidRPr="007960D7">
        <w:rPr>
          <w:rFonts w:cstheme="minorHAnsi"/>
        </w:rPr>
        <w:t>%</w:t>
      </w:r>
      <w:r w:rsidR="00074D94" w:rsidRPr="007960D7">
        <w:t>)</w:t>
      </w:r>
      <w:r w:rsidRPr="007960D7">
        <w:t>. Modelowaniem efektów izotopowych towarzyszących resublimacji zajmowali się Jouzel i Merlivat [1984]. Powiązali oni współczyn</w:t>
      </w:r>
      <w:r w:rsidR="00E85735" w:rsidRPr="007960D7">
        <w:t>nik frakcjonowania kinetycznego</w:t>
      </w:r>
      <w:r w:rsidR="00E85735" w:rsidRPr="007960D7">
        <w:br/>
      </w:r>
      <w:r w:rsidRPr="007960D7">
        <w:t>w procesie resublimacji ze stopniem przesycenia atmosfery parą wodną</w:t>
      </w:r>
      <w:r w:rsidR="00074D94" w:rsidRPr="007960D7">
        <w:t xml:space="preserve"> </w:t>
      </w:r>
      <w:r w:rsidR="00074D94" w:rsidRPr="007960D7">
        <w:rPr>
          <w:i/>
        </w:rPr>
        <w:t>S</w:t>
      </w:r>
      <w:r w:rsidRPr="007960D7">
        <w:t>. Parametr</w:t>
      </w:r>
      <w:r w:rsidR="00074D94" w:rsidRPr="007960D7">
        <w:t xml:space="preserve"> </w:t>
      </w:r>
      <w:r w:rsidR="00074D94" w:rsidRPr="007960D7">
        <w:rPr>
          <w:i/>
        </w:rPr>
        <w:t>S</w:t>
      </w:r>
      <w:r w:rsidRPr="007960D7">
        <w:t>, podobnie jak wilgotność względna</w:t>
      </w:r>
      <w:r w:rsidR="00074D94" w:rsidRPr="007960D7">
        <w:t xml:space="preserve"> </w:t>
      </w:r>
      <w:r w:rsidR="00074D94" w:rsidRPr="007960D7">
        <w:rPr>
          <w:i/>
        </w:rPr>
        <w:t>h</w:t>
      </w:r>
      <w:r w:rsidRPr="007960D7">
        <w:t>, wyraża stosunek aktualnej prężności pary do prężności pary w warunkach nasycenia, jednak stosujemy go w warunkach przesycenia</w:t>
      </w:r>
      <w:r w:rsidR="00074D94" w:rsidRPr="007960D7">
        <w:t xml:space="preserve"> (</w:t>
      </w:r>
      <w:r w:rsidR="00074D94" w:rsidRPr="007960D7">
        <w:rPr>
          <w:i/>
        </w:rPr>
        <w:t>h</w:t>
      </w:r>
      <w:r w:rsidR="00074D94" w:rsidRPr="007960D7">
        <w:t xml:space="preserve"> &gt; 100%)</w:t>
      </w:r>
      <w:r w:rsidRPr="007960D7">
        <w:t>. Współczynnik frakcjonowania kinetycznego</w:t>
      </w:r>
      <w:r w:rsidR="00074D94" w:rsidRPr="007960D7">
        <w:t xml:space="preserve"> </w:t>
      </w:r>
      <w:r w:rsidR="00074D94" w:rsidRPr="007960D7">
        <w:rPr>
          <w:rFonts w:cstheme="minorHAnsi"/>
          <w:i/>
        </w:rPr>
        <w:t>α</w:t>
      </w:r>
      <w:r w:rsidR="00074D94" w:rsidRPr="007960D7">
        <w:rPr>
          <w:i/>
          <w:vertAlign w:val="subscript"/>
        </w:rPr>
        <w:t>kin</w:t>
      </w:r>
      <w:r w:rsidR="00074D94" w:rsidRPr="007960D7">
        <w:rPr>
          <w:i/>
          <w:vertAlign w:val="superscript"/>
        </w:rPr>
        <w:t>ice/</w:t>
      </w:r>
      <w:r w:rsidR="006957AA" w:rsidRPr="007960D7">
        <w:rPr>
          <w:i/>
          <w:vertAlign w:val="superscript"/>
        </w:rPr>
        <w:t>V</w:t>
      </w:r>
      <w:r w:rsidRPr="007960D7">
        <w:t xml:space="preserve"> w czasie resublimacji może być obliczony na podstawie zależności [Jouzel, 198</w:t>
      </w:r>
      <w:r w:rsidR="00A03662" w:rsidRPr="007960D7">
        <w:t>6</w:t>
      </w:r>
      <w:r w:rsidRPr="007960D7">
        <w:t>]:</w:t>
      </w:r>
    </w:p>
    <w:p w14:paraId="19BE7D14" w14:textId="7EEAD3F5" w:rsidR="00920F1A" w:rsidRPr="007960D7" w:rsidRDefault="00DF3C3E" w:rsidP="00920F1A">
      <w:pPr>
        <w:jc w:val="right"/>
      </w:pPr>
      <m:oMath>
        <m:sSubSup>
          <m:sSubSupPr>
            <m:ctrlPr>
              <w:rPr>
                <w:rFonts w:ascii="Cambria Math" w:eastAsia="Times New Roman" w:hAnsi="Cambria Math"/>
                <w:i/>
              </w:rPr>
            </m:ctrlPr>
          </m:sSubSupPr>
          <m:e>
            <m:r>
              <w:rPr>
                <w:rFonts w:ascii="Cambria Math" w:eastAsia="Times New Roman" w:hAnsi="Cambria Math"/>
              </w:rPr>
              <m:t>α</m:t>
            </m:r>
          </m:e>
          <m:sub>
            <m:r>
              <w:rPr>
                <w:rFonts w:ascii="Cambria Math" w:eastAsia="Times New Roman" w:hAnsi="Cambria Math"/>
              </w:rPr>
              <m:t>kin</m:t>
            </m:r>
          </m:sub>
          <m:sup>
            <m:r>
              <w:rPr>
                <w:rFonts w:ascii="Cambria Math" w:eastAsia="Times New Roman" w:hAnsi="Cambria Math"/>
              </w:rPr>
              <m:t>ice/V</m:t>
            </m:r>
          </m:sup>
        </m:sSubSup>
        <m:r>
          <w:rPr>
            <w:rFonts w:ascii="Cambria Math" w:eastAsia="Times New Roman" w:hAnsi="Cambria Math"/>
          </w:rPr>
          <m:t>=</m:t>
        </m:r>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α</m:t>
                </m:r>
              </m:e>
              <m:sub>
                <m:r>
                  <w:rPr>
                    <w:rFonts w:ascii="Cambria Math" w:eastAsia="Times New Roman" w:hAnsi="Cambria Math"/>
                  </w:rPr>
                  <m:t>diff</m:t>
                </m:r>
              </m:sub>
            </m:sSub>
            <m:r>
              <w:rPr>
                <w:rFonts w:ascii="Cambria Math" w:eastAsia="Times New Roman" w:hAnsi="Cambria Math"/>
              </w:rPr>
              <m:t>S</m:t>
            </m:r>
          </m:num>
          <m:den>
            <m:sSubSup>
              <m:sSubSupPr>
                <m:ctrlPr>
                  <w:rPr>
                    <w:rFonts w:ascii="Cambria Math" w:hAnsi="Cambria Math"/>
                    <w:bCs/>
                    <w:i/>
                    <w:iCs/>
                  </w:rPr>
                </m:ctrlPr>
              </m:sSubSupPr>
              <m:e>
                <m:r>
                  <w:rPr>
                    <w:rFonts w:ascii="Cambria Math" w:hAnsi="Cambria Math"/>
                  </w:rPr>
                  <m:t>α</m:t>
                </m:r>
              </m:e>
              <m:sub>
                <m:r>
                  <w:rPr>
                    <w:rFonts w:ascii="Cambria Math" w:hAnsi="Cambria Math"/>
                  </w:rPr>
                  <m:t>eq</m:t>
                </m:r>
              </m:sub>
              <m:sup>
                <m:r>
                  <w:rPr>
                    <w:rFonts w:ascii="Cambria Math" w:hAnsi="Cambria Math"/>
                  </w:rPr>
                  <m:t>ice/V</m:t>
                </m:r>
              </m:sup>
            </m:sSubSup>
            <m:r>
              <w:rPr>
                <w:rFonts w:ascii="Cambria Math" w:eastAsia="Times New Roman" w:hAnsi="Cambria Math"/>
              </w:rPr>
              <m:t>(S-1)+1</m:t>
            </m:r>
          </m:den>
        </m:f>
      </m:oMath>
      <w:r w:rsidR="00920F1A" w:rsidRPr="007960D7">
        <w:tab/>
      </w:r>
      <w:r w:rsidR="00920F1A" w:rsidRPr="007960D7">
        <w:tab/>
      </w:r>
      <w:r w:rsidR="00920F1A" w:rsidRPr="007960D7">
        <w:tab/>
      </w:r>
      <w:r w:rsidR="00920F1A" w:rsidRPr="007960D7">
        <w:tab/>
        <w:t xml:space="preserve">     </w:t>
      </w:r>
      <w:r w:rsidR="00920F1A" w:rsidRPr="007960D7">
        <w:tab/>
        <w:t xml:space="preserve">   (</w:t>
      </w:r>
      <w:r w:rsidR="00E219CC" w:rsidRPr="007960D7">
        <w:t>2.14</w:t>
      </w:r>
      <w:r w:rsidR="00920F1A" w:rsidRPr="007960D7">
        <w:t>)</w:t>
      </w:r>
    </w:p>
    <w:p w14:paraId="22F5F92D" w14:textId="70FA4A14" w:rsidR="005E6FE6" w:rsidRPr="007960D7" w:rsidRDefault="00AF139A" w:rsidP="00940261">
      <w:proofErr w:type="gramStart"/>
      <w:r>
        <w:lastRenderedPageBreak/>
        <w:t>g</w:t>
      </w:r>
      <w:r w:rsidR="00920F1A" w:rsidRPr="007960D7">
        <w:t>dzie</w:t>
      </w:r>
      <w:proofErr w:type="gramEnd"/>
      <w:r w:rsidR="00074D94" w:rsidRPr="007960D7">
        <w:t xml:space="preserve"> </w:t>
      </w:r>
      <w:r w:rsidR="00074D94" w:rsidRPr="007960D7">
        <w:rPr>
          <w:rFonts w:cstheme="minorHAnsi"/>
          <w:i/>
        </w:rPr>
        <w:t>α</w:t>
      </w:r>
      <w:r w:rsidR="00074D94" w:rsidRPr="007960D7">
        <w:rPr>
          <w:i/>
          <w:vertAlign w:val="subscript"/>
        </w:rPr>
        <w:t>eq</w:t>
      </w:r>
      <w:r w:rsidR="00074D94" w:rsidRPr="007960D7">
        <w:rPr>
          <w:i/>
          <w:vertAlign w:val="superscript"/>
        </w:rPr>
        <w:t>ice/</w:t>
      </w:r>
      <w:r w:rsidR="006957AA" w:rsidRPr="007960D7">
        <w:rPr>
          <w:i/>
          <w:vertAlign w:val="superscript"/>
        </w:rPr>
        <w:t>V</w:t>
      </w:r>
      <w:r w:rsidR="00920F1A" w:rsidRPr="007960D7">
        <w:t xml:space="preserve"> oznacza współczynnik frakcjonowania równowagowego dla przejścia lód</w:t>
      </w:r>
      <w:r w:rsidR="006957AA" w:rsidRPr="007960D7">
        <w:t xml:space="preserve"> – para</w:t>
      </w:r>
      <w:r w:rsidR="00920F1A" w:rsidRPr="007960D7">
        <w:t xml:space="preserve"> (równ</w:t>
      </w:r>
      <w:r w:rsidR="006957AA" w:rsidRPr="007960D7">
        <w:t>.</w:t>
      </w:r>
      <w:r w:rsidR="00920F1A" w:rsidRPr="007960D7">
        <w:t xml:space="preserve"> (</w:t>
      </w:r>
      <w:r w:rsidR="00E219CC" w:rsidRPr="007960D7">
        <w:t>2.9</w:t>
      </w:r>
      <w:r w:rsidR="00920F1A" w:rsidRPr="007960D7">
        <w:t xml:space="preserve">)), </w:t>
      </w:r>
      <w:proofErr w:type="gramStart"/>
      <w:r w:rsidR="00920F1A" w:rsidRPr="007960D7">
        <w:t>a</w:t>
      </w:r>
      <w:proofErr w:type="gramEnd"/>
      <w:r w:rsidR="00074D94" w:rsidRPr="007960D7">
        <w:t xml:space="preserve"> </w:t>
      </w:r>
      <w:r w:rsidR="00074D94" w:rsidRPr="007960D7">
        <w:rPr>
          <w:rFonts w:cstheme="minorHAnsi"/>
          <w:i/>
        </w:rPr>
        <w:t>α</w:t>
      </w:r>
      <w:r w:rsidR="00074D94" w:rsidRPr="007960D7">
        <w:rPr>
          <w:i/>
          <w:vertAlign w:val="subscript"/>
        </w:rPr>
        <w:t>diff</w:t>
      </w:r>
      <w:r w:rsidR="00920F1A" w:rsidRPr="007960D7">
        <w:t xml:space="preserve"> oznacza współczynnik frakcjonowania dyfuzyjnego pary wodnej w powietrzu (</w:t>
      </w:r>
      <w:r w:rsidR="00074D94" w:rsidRPr="007960D7">
        <w:t>tab. 2.1.</w:t>
      </w:r>
      <w:r w:rsidR="00920F1A" w:rsidRPr="007960D7">
        <w:t>).</w:t>
      </w:r>
    </w:p>
    <w:p w14:paraId="51650133" w14:textId="76503655" w:rsidR="004C5271" w:rsidRPr="007960D7" w:rsidRDefault="004C5271" w:rsidP="00B248A0">
      <w:pPr>
        <w:pStyle w:val="Nagwek2"/>
      </w:pPr>
      <w:bookmarkStart w:id="13" w:name="_Toc75366722"/>
      <w:r w:rsidRPr="007960D7">
        <w:t>Mieszanie</w:t>
      </w:r>
      <w:bookmarkEnd w:id="13"/>
    </w:p>
    <w:p w14:paraId="2AEBD0CE" w14:textId="2EDA4DFC" w:rsidR="00DA66FC" w:rsidRPr="007960D7" w:rsidRDefault="00FE52BB" w:rsidP="007B61AD">
      <w:r w:rsidRPr="007960D7">
        <w:t>Skład izotopowy mieszaniny wód</w:t>
      </w:r>
      <w:r w:rsidR="006033A1" w:rsidRPr="007960D7">
        <w:t xml:space="preserve"> różniących się składem izotopowym może być obliczony na podstawie bilansu masowego</w:t>
      </w:r>
      <w:r w:rsidRPr="007960D7">
        <w:t xml:space="preserve">. </w:t>
      </w:r>
      <w:r w:rsidR="00D02257" w:rsidRPr="007960D7">
        <w:t>Biorąc pod uwagę, ż</w:t>
      </w:r>
      <w:r w:rsidR="00304208" w:rsidRPr="007960D7">
        <w:t xml:space="preserve">e </w:t>
      </w:r>
      <w:r w:rsidR="00D02257" w:rsidRPr="007960D7">
        <w:rPr>
          <w:i/>
        </w:rPr>
        <w:t>N</w:t>
      </w:r>
      <w:r w:rsidR="00D02257" w:rsidRPr="007960D7">
        <w:t xml:space="preserve"> molekuł wody</w:t>
      </w:r>
      <w:r w:rsidR="00304208" w:rsidRPr="007960D7">
        <w:t xml:space="preserve"> o stosunku izotopowym równym </w:t>
      </w:r>
      <w:r w:rsidR="006957AA" w:rsidRPr="007960D7">
        <w:rPr>
          <w:i/>
        </w:rPr>
        <w:t>R</w:t>
      </w:r>
      <w:r w:rsidR="006957AA" w:rsidRPr="007960D7">
        <w:t xml:space="preserve"> </w:t>
      </w:r>
      <w:r w:rsidR="00D02257" w:rsidRPr="007960D7">
        <w:t>zawiera</w:t>
      </w:r>
      <w:r w:rsidR="006957AA" w:rsidRPr="007960D7">
        <w:t xml:space="preserve"> </w:t>
      </w:r>
      <w:r w:rsidR="006957AA" w:rsidRPr="007960D7">
        <w:rPr>
          <w:i/>
        </w:rPr>
        <w:t>N/(1+R)</w:t>
      </w:r>
      <w:r w:rsidR="00D02257" w:rsidRPr="007960D7">
        <w:t xml:space="preserve"> molekuł </w:t>
      </w:r>
      <w:r w:rsidR="00F33006" w:rsidRPr="007960D7">
        <w:t>lekkich</w:t>
      </w:r>
      <w:r w:rsidR="00D02257" w:rsidRPr="007960D7">
        <w:t xml:space="preserve"> oraz</w:t>
      </w:r>
      <w:r w:rsidR="006957AA" w:rsidRPr="007960D7">
        <w:t xml:space="preserve"> </w:t>
      </w:r>
      <w:r w:rsidR="006957AA" w:rsidRPr="007960D7">
        <w:rPr>
          <w:i/>
        </w:rPr>
        <w:t>RN/(1+R)</w:t>
      </w:r>
      <w:r w:rsidR="00D02257" w:rsidRPr="007960D7">
        <w:t xml:space="preserve"> molekuł ciężkich</w:t>
      </w:r>
      <w:r w:rsidR="00C551FD" w:rsidRPr="007960D7">
        <w:t xml:space="preserve">, </w:t>
      </w:r>
      <w:r w:rsidR="00495ABD" w:rsidRPr="007960D7">
        <w:t>skład izotopowy mieszaniny</w:t>
      </w:r>
      <w:r w:rsidR="006957AA" w:rsidRPr="007960D7">
        <w:t xml:space="preserve"> </w:t>
      </w:r>
      <w:r w:rsidR="006957AA" w:rsidRPr="007960D7">
        <w:rPr>
          <w:i/>
        </w:rPr>
        <w:t>N</w:t>
      </w:r>
      <w:r w:rsidR="006957AA" w:rsidRPr="007960D7">
        <w:rPr>
          <w:i/>
          <w:vertAlign w:val="subscript"/>
        </w:rPr>
        <w:t>1</w:t>
      </w:r>
      <w:r w:rsidR="00495ABD" w:rsidRPr="007960D7">
        <w:t xml:space="preserve"> molekuł o stosunku izotopowym</w:t>
      </w:r>
      <w:r w:rsidR="006957AA" w:rsidRPr="007960D7">
        <w:t xml:space="preserve"> </w:t>
      </w:r>
      <w:r w:rsidR="006957AA" w:rsidRPr="007960D7">
        <w:rPr>
          <w:i/>
        </w:rPr>
        <w:t>R</w:t>
      </w:r>
      <w:r w:rsidR="006957AA" w:rsidRPr="007960D7">
        <w:rPr>
          <w:i/>
          <w:vertAlign w:val="subscript"/>
        </w:rPr>
        <w:t>1</w:t>
      </w:r>
      <w:r w:rsidR="00495ABD" w:rsidRPr="007960D7">
        <w:t xml:space="preserve"> z</w:t>
      </w:r>
      <w:r w:rsidR="006957AA" w:rsidRPr="007960D7">
        <w:t xml:space="preserve"> </w:t>
      </w:r>
      <w:r w:rsidR="006957AA" w:rsidRPr="007960D7">
        <w:rPr>
          <w:i/>
        </w:rPr>
        <w:t>N</w:t>
      </w:r>
      <w:r w:rsidR="006957AA" w:rsidRPr="007960D7">
        <w:rPr>
          <w:i/>
          <w:vertAlign w:val="subscript"/>
        </w:rPr>
        <w:t>2</w:t>
      </w:r>
      <w:r w:rsidR="00495ABD" w:rsidRPr="007960D7">
        <w:t xml:space="preserve"> molekułami o stosunku izotopowym</w:t>
      </w:r>
      <w:r w:rsidR="006957AA" w:rsidRPr="007960D7">
        <w:t xml:space="preserve"> </w:t>
      </w:r>
      <w:r w:rsidR="006957AA" w:rsidRPr="007960D7">
        <w:rPr>
          <w:i/>
        </w:rPr>
        <w:t>R</w:t>
      </w:r>
      <w:r w:rsidR="006957AA" w:rsidRPr="007960D7">
        <w:rPr>
          <w:i/>
          <w:vertAlign w:val="subscript"/>
        </w:rPr>
        <w:t>2</w:t>
      </w:r>
      <w:r w:rsidR="00E85735" w:rsidRPr="007960D7">
        <w:t xml:space="preserve"> można obliczyć</w:t>
      </w:r>
      <w:r w:rsidR="00B173C5">
        <w:t>,</w:t>
      </w:r>
      <w:r w:rsidR="00495ABD" w:rsidRPr="007960D7">
        <w:t xml:space="preserve"> jako</w:t>
      </w:r>
      <w:r w:rsidR="00AA39A4" w:rsidRPr="007960D7">
        <w:t xml:space="preserve"> [</w:t>
      </w:r>
      <w:r w:rsidR="00F33006" w:rsidRPr="007960D7">
        <w:t>Mook, 2000</w:t>
      </w:r>
      <w:r w:rsidR="00AA39A4" w:rsidRPr="007960D7">
        <w:t>]</w:t>
      </w:r>
      <w:r w:rsidR="00495ABD" w:rsidRPr="007960D7">
        <w:t>:</w:t>
      </w:r>
    </w:p>
    <w:p w14:paraId="33B6290E" w14:textId="10DF8312" w:rsidR="00495ABD" w:rsidRPr="007960D7" w:rsidRDefault="00DF3C3E" w:rsidP="00F706DE">
      <w:pPr>
        <w:jc w:val="right"/>
        <w:rPr>
          <w:rFonts w:eastAsiaTheme="minorEastAsia"/>
        </w:rPr>
      </w:pPr>
      <m:oMath>
        <m:f>
          <m:fPr>
            <m:ctrlPr>
              <w:rPr>
                <w:rFonts w:ascii="Cambria Math" w:hAnsi="Cambria Math"/>
                <w:i/>
              </w:rPr>
            </m:ctrlPr>
          </m:fPr>
          <m:num>
            <m:r>
              <w:rPr>
                <w:rFonts w:ascii="Cambria Math" w:hAnsi="Cambria Math"/>
              </w:rPr>
              <m:t>RN</m:t>
            </m:r>
          </m:num>
          <m:den>
            <m:r>
              <w:rPr>
                <w:rFonts w:ascii="Cambria Math" w:hAnsi="Cambria Math"/>
              </w:rPr>
              <m:t>1+R</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N</m:t>
                </m:r>
              </m:e>
              <m:sub>
                <m:r>
                  <w:rPr>
                    <w:rFonts w:ascii="Cambria Math" w:hAnsi="Cambria Math"/>
                  </w:rPr>
                  <m:t>1</m:t>
                </m:r>
              </m:sub>
            </m:sSub>
          </m:num>
          <m:den>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2</m:t>
                </m:r>
              </m:sub>
            </m:sSub>
            <m:sSub>
              <m:sSubPr>
                <m:ctrlPr>
                  <w:rPr>
                    <w:rFonts w:ascii="Cambria Math" w:hAnsi="Cambria Math"/>
                    <w:i/>
                  </w:rPr>
                </m:ctrlPr>
              </m:sSubPr>
              <m:e>
                <m:r>
                  <w:rPr>
                    <w:rFonts w:ascii="Cambria Math" w:hAnsi="Cambria Math"/>
                  </w:rPr>
                  <m:t>N</m:t>
                </m:r>
              </m:e>
              <m:sub>
                <m:r>
                  <w:rPr>
                    <w:rFonts w:ascii="Cambria Math" w:hAnsi="Cambria Math"/>
                  </w:rPr>
                  <m:t>2</m:t>
                </m:r>
              </m:sub>
            </m:sSub>
          </m:num>
          <m:den>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eastAsiaTheme="minorEastAsia" w:hAnsi="Cambria Math"/>
          </w:rPr>
          <m:t>,    N=</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2</m:t>
            </m:r>
          </m:sub>
        </m:sSub>
      </m:oMath>
      <w:r w:rsidR="00617F47" w:rsidRPr="007960D7">
        <w:rPr>
          <w:rFonts w:eastAsiaTheme="minorEastAsia"/>
        </w:rPr>
        <w:tab/>
      </w:r>
      <w:r w:rsidR="00617F47" w:rsidRPr="007960D7">
        <w:rPr>
          <w:rFonts w:eastAsiaTheme="minorEastAsia"/>
        </w:rPr>
        <w:tab/>
      </w:r>
      <w:r w:rsidR="00F706DE" w:rsidRPr="007960D7">
        <w:rPr>
          <w:rFonts w:eastAsiaTheme="minorEastAsia"/>
        </w:rPr>
        <w:tab/>
      </w:r>
      <w:r w:rsidR="00F706DE" w:rsidRPr="007960D7">
        <w:rPr>
          <w:rFonts w:eastAsiaTheme="minorEastAsia"/>
        </w:rPr>
        <w:tab/>
        <w:t>(</w:t>
      </w:r>
      <w:r w:rsidR="00E219CC" w:rsidRPr="007960D7">
        <w:rPr>
          <w:rFonts w:eastAsiaTheme="minorEastAsia"/>
        </w:rPr>
        <w:t>2.15</w:t>
      </w:r>
      <w:r w:rsidR="00F706DE" w:rsidRPr="007960D7">
        <w:rPr>
          <w:rFonts w:eastAsiaTheme="minorEastAsia"/>
        </w:rPr>
        <w:t>)</w:t>
      </w:r>
    </w:p>
    <w:p w14:paraId="6E51DD18" w14:textId="24CC0F1C" w:rsidR="0036360D" w:rsidRPr="007960D7" w:rsidRDefault="0036360D" w:rsidP="00DA66FC">
      <w:pPr>
        <w:rPr>
          <w:rFonts w:eastAsiaTheme="minorEastAsia"/>
        </w:rPr>
      </w:pPr>
      <w:r w:rsidRPr="007960D7">
        <w:rPr>
          <w:rFonts w:eastAsiaTheme="minorEastAsia"/>
        </w:rPr>
        <w:t xml:space="preserve">Biorąc pod uwagę, że </w:t>
      </w:r>
      <w:r w:rsidR="00BA2EEF" w:rsidRPr="007960D7">
        <w:rPr>
          <w:rFonts w:eastAsiaTheme="minorEastAsia"/>
        </w:rPr>
        <w:t>stosunki izotopowe</w:t>
      </w:r>
      <w:r w:rsidR="006957AA" w:rsidRPr="007960D7">
        <w:rPr>
          <w:rFonts w:eastAsiaTheme="minorEastAsia"/>
        </w:rPr>
        <w:t xml:space="preserve"> </w:t>
      </w:r>
      <w:r w:rsidR="006957AA" w:rsidRPr="007960D7">
        <w:rPr>
          <w:rFonts w:eastAsiaTheme="minorEastAsia"/>
          <w:i/>
        </w:rPr>
        <w:t>R</w:t>
      </w:r>
      <w:r w:rsidR="006957AA" w:rsidRPr="007960D7">
        <w:rPr>
          <w:rFonts w:eastAsiaTheme="minorEastAsia"/>
        </w:rPr>
        <w:t xml:space="preserve">, </w:t>
      </w:r>
      <w:r w:rsidR="006957AA" w:rsidRPr="007960D7">
        <w:rPr>
          <w:rFonts w:eastAsiaTheme="minorEastAsia"/>
          <w:i/>
        </w:rPr>
        <w:t>R</w:t>
      </w:r>
      <w:r w:rsidR="006957AA" w:rsidRPr="007960D7">
        <w:rPr>
          <w:rFonts w:eastAsiaTheme="minorEastAsia"/>
          <w:i/>
          <w:vertAlign w:val="subscript"/>
        </w:rPr>
        <w:t>1</w:t>
      </w:r>
      <w:r w:rsidR="006957AA" w:rsidRPr="007960D7">
        <w:rPr>
          <w:rFonts w:eastAsiaTheme="minorEastAsia"/>
        </w:rPr>
        <w:t xml:space="preserve">, </w:t>
      </w:r>
      <w:r w:rsidR="006957AA" w:rsidRPr="007960D7">
        <w:rPr>
          <w:rFonts w:eastAsiaTheme="minorEastAsia"/>
          <w:i/>
        </w:rPr>
        <w:t>R</w:t>
      </w:r>
      <w:r w:rsidR="006957AA" w:rsidRPr="007960D7">
        <w:rPr>
          <w:rFonts w:eastAsiaTheme="minorEastAsia"/>
          <w:i/>
          <w:vertAlign w:val="subscript"/>
        </w:rPr>
        <w:t>2</w:t>
      </w:r>
      <w:r w:rsidR="00BA2EEF" w:rsidRPr="007960D7">
        <w:rPr>
          <w:rFonts w:eastAsiaTheme="minorEastAsia"/>
        </w:rPr>
        <w:t xml:space="preserve"> są bardzo małe, zależność (</w:t>
      </w:r>
      <w:r w:rsidR="00E219CC" w:rsidRPr="007960D7">
        <w:rPr>
          <w:rFonts w:eastAsiaTheme="minorEastAsia"/>
        </w:rPr>
        <w:t>2.15</w:t>
      </w:r>
      <w:r w:rsidR="00BA2EEF" w:rsidRPr="007960D7">
        <w:rPr>
          <w:rFonts w:eastAsiaTheme="minorEastAsia"/>
        </w:rPr>
        <w:t xml:space="preserve">) </w:t>
      </w:r>
      <w:proofErr w:type="gramStart"/>
      <w:r w:rsidR="00BA2EEF" w:rsidRPr="007960D7">
        <w:rPr>
          <w:rFonts w:eastAsiaTheme="minorEastAsia"/>
        </w:rPr>
        <w:t>można</w:t>
      </w:r>
      <w:proofErr w:type="gramEnd"/>
      <w:r w:rsidR="00BA2EEF" w:rsidRPr="007960D7">
        <w:rPr>
          <w:rFonts w:eastAsiaTheme="minorEastAsia"/>
        </w:rPr>
        <w:t xml:space="preserve"> przybliżyć zależnością:</w:t>
      </w:r>
    </w:p>
    <w:p w14:paraId="559BC7D8" w14:textId="02B0CF3E" w:rsidR="006A25E2" w:rsidRPr="007960D7" w:rsidRDefault="00BA2EEF" w:rsidP="00F706DE">
      <w:pPr>
        <w:jc w:val="right"/>
        <w:rPr>
          <w:rFonts w:eastAsiaTheme="minorEastAsia"/>
        </w:rPr>
      </w:pPr>
      <m:oMath>
        <m:r>
          <w:rPr>
            <w:rFonts w:ascii="Cambria Math" w:hAnsi="Cambria Math"/>
          </w:rPr>
          <m:t>RN≈</m:t>
        </m:r>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sSub>
          <m:sSubPr>
            <m:ctrlPr>
              <w:rPr>
                <w:rFonts w:ascii="Cambria Math" w:hAnsi="Cambria Math"/>
                <w:i/>
              </w:rPr>
            </m:ctrlPr>
          </m:sSubPr>
          <m:e>
            <m:r>
              <w:rPr>
                <w:rFonts w:ascii="Cambria Math" w:hAnsi="Cambria Math"/>
              </w:rPr>
              <m:t>N</m:t>
            </m:r>
          </m:e>
          <m:sub>
            <m:r>
              <w:rPr>
                <w:rFonts w:ascii="Cambria Math" w:hAnsi="Cambria Math"/>
              </w:rPr>
              <m:t>2</m:t>
            </m:r>
          </m:sub>
        </m:sSub>
      </m:oMath>
      <w:r w:rsidR="00F706DE" w:rsidRPr="007960D7">
        <w:rPr>
          <w:rFonts w:eastAsiaTheme="minorEastAsia"/>
        </w:rPr>
        <w:tab/>
      </w:r>
      <w:r w:rsidR="00F706DE" w:rsidRPr="007960D7">
        <w:rPr>
          <w:rFonts w:eastAsiaTheme="minorEastAsia"/>
        </w:rPr>
        <w:tab/>
      </w:r>
      <w:r w:rsidR="00F706DE" w:rsidRPr="007960D7">
        <w:rPr>
          <w:rFonts w:eastAsiaTheme="minorEastAsia"/>
        </w:rPr>
        <w:tab/>
      </w:r>
      <w:r w:rsidR="00F706DE" w:rsidRPr="007960D7">
        <w:rPr>
          <w:rFonts w:eastAsiaTheme="minorEastAsia"/>
        </w:rPr>
        <w:tab/>
      </w:r>
      <w:r w:rsidR="00F706DE" w:rsidRPr="007960D7">
        <w:rPr>
          <w:rFonts w:eastAsiaTheme="minorEastAsia"/>
        </w:rPr>
        <w:tab/>
        <w:t xml:space="preserve">  (</w:t>
      </w:r>
      <w:r w:rsidR="00E219CC" w:rsidRPr="007960D7">
        <w:rPr>
          <w:rFonts w:eastAsiaTheme="minorEastAsia"/>
        </w:rPr>
        <w:t>2.16</w:t>
      </w:r>
      <w:r w:rsidR="00F706DE" w:rsidRPr="007960D7">
        <w:rPr>
          <w:rFonts w:eastAsiaTheme="minorEastAsia"/>
        </w:rPr>
        <w:t>)</w:t>
      </w:r>
    </w:p>
    <w:p w14:paraId="544E997C" w14:textId="5ED5C92A" w:rsidR="006A25E2" w:rsidRPr="007960D7" w:rsidRDefault="006A25E2" w:rsidP="00DA66FC">
      <w:pPr>
        <w:rPr>
          <w:rFonts w:eastAsiaTheme="minorEastAsia" w:cstheme="minorHAnsi"/>
        </w:rPr>
      </w:pPr>
      <w:r w:rsidRPr="007960D7">
        <w:rPr>
          <w:rFonts w:eastAsiaTheme="minorEastAsia"/>
        </w:rPr>
        <w:t>Korzystając z definicji</w:t>
      </w:r>
      <w:r w:rsidR="006957AA" w:rsidRPr="007960D7">
        <w:rPr>
          <w:rFonts w:eastAsiaTheme="minorEastAsia"/>
        </w:rPr>
        <w:t xml:space="preserve"> </w:t>
      </w:r>
      <w:r w:rsidR="006957AA" w:rsidRPr="007960D7">
        <w:rPr>
          <w:rFonts w:eastAsiaTheme="minorEastAsia" w:cstheme="minorHAnsi"/>
          <w:i/>
        </w:rPr>
        <w:t>δ</w:t>
      </w:r>
      <w:r w:rsidRPr="007960D7">
        <w:rPr>
          <w:rFonts w:eastAsiaTheme="minorEastAsia" w:cstheme="minorHAnsi"/>
        </w:rPr>
        <w:t xml:space="preserve"> (patrz </w:t>
      </w:r>
      <w:r w:rsidR="006C289A" w:rsidRPr="007960D7">
        <w:rPr>
          <w:rFonts w:eastAsiaTheme="minorEastAsia" w:cstheme="minorHAnsi"/>
        </w:rPr>
        <w:t>rozdz.</w:t>
      </w:r>
      <w:r w:rsidRPr="007960D7">
        <w:rPr>
          <w:rFonts w:eastAsiaTheme="minorEastAsia" w:cstheme="minorHAnsi"/>
        </w:rPr>
        <w:t xml:space="preserve"> 1.</w:t>
      </w:r>
      <w:r w:rsidR="00B94C4A" w:rsidRPr="007960D7">
        <w:rPr>
          <w:rFonts w:eastAsiaTheme="minorEastAsia" w:cstheme="minorHAnsi"/>
        </w:rPr>
        <w:t>3</w:t>
      </w:r>
      <w:r w:rsidRPr="007960D7">
        <w:rPr>
          <w:rFonts w:eastAsiaTheme="minorEastAsia" w:cstheme="minorHAnsi"/>
        </w:rPr>
        <w:t>) oraz wprowadzając w miejsce licz</w:t>
      </w:r>
      <w:r w:rsidR="00E85735" w:rsidRPr="007960D7">
        <w:rPr>
          <w:rFonts w:eastAsiaTheme="minorEastAsia" w:cstheme="minorHAnsi"/>
        </w:rPr>
        <w:t>by molekuł ich udziały</w:t>
      </w:r>
      <w:r w:rsidR="00E85735" w:rsidRPr="007960D7">
        <w:rPr>
          <w:rFonts w:eastAsiaTheme="minorEastAsia" w:cstheme="minorHAnsi"/>
        </w:rPr>
        <w:br/>
      </w:r>
      <w:r w:rsidRPr="007960D7">
        <w:rPr>
          <w:rFonts w:eastAsiaTheme="minorEastAsia" w:cstheme="minorHAnsi"/>
        </w:rPr>
        <w:t xml:space="preserve">w mieszaninie </w:t>
      </w:r>
      <m:oMath>
        <m:sSub>
          <m:sSubPr>
            <m:ctrlPr>
              <w:rPr>
                <w:rFonts w:ascii="Cambria Math" w:eastAsiaTheme="minorEastAsia" w:hAnsi="Cambria Math" w:cstheme="minorHAnsi"/>
                <w:i/>
              </w:rPr>
            </m:ctrlPr>
          </m:sSubPr>
          <m:e>
            <m:r>
              <w:rPr>
                <w:rFonts w:ascii="Cambria Math" w:eastAsiaTheme="minorEastAsia" w:hAnsi="Cambria Math" w:cstheme="minorHAnsi"/>
              </w:rPr>
              <m:t>f</m:t>
            </m:r>
          </m:e>
          <m:sub>
            <m:r>
              <w:rPr>
                <w:rFonts w:ascii="Cambria Math" w:eastAsiaTheme="minorEastAsia" w:hAnsi="Cambria Math" w:cstheme="minorHAnsi"/>
              </w:rPr>
              <m:t>1</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N</m:t>
            </m:r>
          </m:e>
          <m:sub>
            <m:r>
              <w:rPr>
                <w:rFonts w:ascii="Cambria Math" w:eastAsiaTheme="minorEastAsia" w:hAnsi="Cambria Math" w:cstheme="minorHAnsi"/>
              </w:rPr>
              <m:t>1</m:t>
            </m:r>
          </m:sub>
        </m:sSub>
        <m:r>
          <w:rPr>
            <w:rFonts w:ascii="Cambria Math" w:eastAsiaTheme="minorEastAsia" w:hAnsi="Cambria Math" w:cstheme="minorHAnsi"/>
          </w:rPr>
          <m:t>/N</m:t>
        </m:r>
      </m:oMath>
      <w:r w:rsidRPr="007960D7">
        <w:rPr>
          <w:rFonts w:eastAsiaTheme="minorEastAsia" w:cstheme="minorHAnsi"/>
        </w:rPr>
        <w:t xml:space="preserve"> i </w:t>
      </w:r>
      <m:oMath>
        <m:sSub>
          <m:sSubPr>
            <m:ctrlPr>
              <w:rPr>
                <w:rFonts w:ascii="Cambria Math" w:eastAsiaTheme="minorEastAsia" w:hAnsi="Cambria Math" w:cstheme="minorHAnsi"/>
                <w:i/>
              </w:rPr>
            </m:ctrlPr>
          </m:sSubPr>
          <m:e>
            <m:r>
              <w:rPr>
                <w:rFonts w:ascii="Cambria Math" w:eastAsiaTheme="minorEastAsia" w:hAnsi="Cambria Math" w:cstheme="minorHAnsi"/>
              </w:rPr>
              <m:t>f</m:t>
            </m:r>
          </m:e>
          <m:sub>
            <m:r>
              <w:rPr>
                <w:rFonts w:ascii="Cambria Math" w:eastAsiaTheme="minorEastAsia" w:hAnsi="Cambria Math" w:cstheme="minorHAnsi"/>
              </w:rPr>
              <m:t>2</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N</m:t>
            </m:r>
          </m:e>
          <m:sub>
            <m:r>
              <w:rPr>
                <w:rFonts w:ascii="Cambria Math" w:eastAsiaTheme="minorEastAsia" w:hAnsi="Cambria Math" w:cstheme="minorHAnsi"/>
              </w:rPr>
              <m:t>2</m:t>
            </m:r>
          </m:sub>
        </m:sSub>
        <m:r>
          <w:rPr>
            <w:rFonts w:ascii="Cambria Math" w:eastAsiaTheme="minorEastAsia" w:hAnsi="Cambria Math" w:cstheme="minorHAnsi"/>
          </w:rPr>
          <m:t>/N</m:t>
        </m:r>
      </m:oMath>
      <w:r w:rsidRPr="007960D7">
        <w:rPr>
          <w:rFonts w:eastAsiaTheme="minorEastAsia" w:cstheme="minorHAnsi"/>
        </w:rPr>
        <w:t>, zależność (</w:t>
      </w:r>
      <w:r w:rsidR="00E219CC" w:rsidRPr="007960D7">
        <w:rPr>
          <w:rFonts w:eastAsiaTheme="minorEastAsia" w:cstheme="minorHAnsi"/>
        </w:rPr>
        <w:t>2.15</w:t>
      </w:r>
      <w:r w:rsidRPr="007960D7">
        <w:rPr>
          <w:rFonts w:eastAsiaTheme="minorEastAsia" w:cstheme="minorHAnsi"/>
        </w:rPr>
        <w:t xml:space="preserve">) </w:t>
      </w:r>
      <w:proofErr w:type="gramStart"/>
      <w:r w:rsidRPr="007960D7">
        <w:rPr>
          <w:rFonts w:eastAsiaTheme="minorEastAsia" w:cstheme="minorHAnsi"/>
        </w:rPr>
        <w:t>sprowadza</w:t>
      </w:r>
      <w:proofErr w:type="gramEnd"/>
      <w:r w:rsidRPr="007960D7">
        <w:rPr>
          <w:rFonts w:eastAsiaTheme="minorEastAsia" w:cstheme="minorHAnsi"/>
        </w:rPr>
        <w:t xml:space="preserve"> się do postaci:</w:t>
      </w:r>
    </w:p>
    <w:p w14:paraId="66631917" w14:textId="563A432F" w:rsidR="00DC7C59" w:rsidRPr="007960D7" w:rsidRDefault="00DC7C59" w:rsidP="00F706DE">
      <w:pPr>
        <w:jc w:val="right"/>
        <w:rPr>
          <w:rFonts w:eastAsiaTheme="minorEastAsia"/>
        </w:rPr>
      </w:pPr>
      <m:oMath>
        <m:r>
          <w:rPr>
            <w:rFonts w:ascii="Cambria Math" w:eastAsiaTheme="minorEastAsia" w:hAnsi="Cambria Math"/>
          </w:rPr>
          <m:t>δ=</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r</m:t>
                    </m:r>
                  </m:sub>
                </m:sSub>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2</m:t>
                        </m:r>
                      </m:sub>
                    </m:sSub>
                  </m:e>
                </m:d>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r</m:t>
                    </m:r>
                  </m:sub>
                </m:sSub>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1</m:t>
                        </m:r>
                      </m:sub>
                    </m:sSub>
                  </m:e>
                </m:d>
              </m:e>
            </m:d>
          </m:num>
          <m:den>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r</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1</m:t>
                    </m:r>
                  </m:sub>
                </m:sSub>
              </m:e>
            </m:d>
            <m:r>
              <w:rPr>
                <w:rFonts w:ascii="Cambria Math" w:eastAsiaTheme="minorEastAsia" w:hAnsi="Cambria Math"/>
              </w:rPr>
              <m:t>)</m:t>
            </m:r>
          </m:den>
        </m:f>
      </m:oMath>
      <w:r w:rsidR="00F706DE" w:rsidRPr="007960D7">
        <w:rPr>
          <w:rFonts w:eastAsiaTheme="minorEastAsia"/>
        </w:rPr>
        <w:tab/>
      </w:r>
      <w:r w:rsidR="00F706DE" w:rsidRPr="007960D7">
        <w:rPr>
          <w:rFonts w:eastAsiaTheme="minorEastAsia"/>
        </w:rPr>
        <w:tab/>
      </w:r>
      <w:r w:rsidR="00F706DE" w:rsidRPr="007960D7">
        <w:rPr>
          <w:rFonts w:eastAsiaTheme="minorEastAsia"/>
        </w:rPr>
        <w:tab/>
      </w:r>
      <w:r w:rsidR="00F706DE" w:rsidRPr="007960D7">
        <w:rPr>
          <w:rFonts w:eastAsiaTheme="minorEastAsia"/>
        </w:rPr>
        <w:tab/>
        <w:t>(</w:t>
      </w:r>
      <w:r w:rsidR="00E219CC" w:rsidRPr="007960D7">
        <w:rPr>
          <w:rFonts w:eastAsiaTheme="minorEastAsia"/>
        </w:rPr>
        <w:t>2.17</w:t>
      </w:r>
      <w:r w:rsidR="00F706DE" w:rsidRPr="007960D7">
        <w:rPr>
          <w:rFonts w:eastAsiaTheme="minorEastAsia"/>
        </w:rPr>
        <w:t>)</w:t>
      </w:r>
    </w:p>
    <w:p w14:paraId="02C6688B" w14:textId="0E188C59" w:rsidR="00DC7C59" w:rsidRPr="007960D7" w:rsidRDefault="008F600D" w:rsidP="00DA66FC">
      <w:pPr>
        <w:rPr>
          <w:rFonts w:eastAsiaTheme="minorEastAsia"/>
        </w:rPr>
      </w:pPr>
      <w:r w:rsidRPr="007960D7">
        <w:rPr>
          <w:rFonts w:eastAsiaTheme="minorEastAsia"/>
        </w:rPr>
        <w:t xml:space="preserve">Co można z </w:t>
      </w:r>
      <w:r w:rsidR="00E85735" w:rsidRPr="007960D7">
        <w:rPr>
          <w:rFonts w:eastAsiaTheme="minorEastAsia"/>
        </w:rPr>
        <w:t>kolei uprościć</w:t>
      </w:r>
      <w:r w:rsidRPr="007960D7">
        <w:rPr>
          <w:rFonts w:eastAsiaTheme="minorEastAsia"/>
        </w:rPr>
        <w:t xml:space="preserve"> do zależności</w:t>
      </w:r>
      <w:r w:rsidR="00DC7C59" w:rsidRPr="007960D7">
        <w:rPr>
          <w:rFonts w:eastAsiaTheme="minorEastAsia"/>
        </w:rPr>
        <w:t>:</w:t>
      </w:r>
    </w:p>
    <w:p w14:paraId="10A5402A" w14:textId="06CF5178" w:rsidR="00DC7C59" w:rsidRPr="007960D7" w:rsidRDefault="00DC7C59" w:rsidP="00F706DE">
      <w:pPr>
        <w:jc w:val="right"/>
        <w:rPr>
          <w:rFonts w:eastAsiaTheme="minorEastAsia"/>
        </w:rPr>
      </w:pPr>
      <m:oMath>
        <m: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2</m:t>
            </m:r>
          </m:sub>
        </m:sSub>
      </m:oMath>
      <w:r w:rsidR="00F706DE" w:rsidRPr="007960D7">
        <w:rPr>
          <w:rFonts w:eastAsiaTheme="minorEastAsia"/>
        </w:rPr>
        <w:tab/>
      </w:r>
      <w:r w:rsidR="00F706DE" w:rsidRPr="007960D7">
        <w:rPr>
          <w:rFonts w:eastAsiaTheme="minorEastAsia"/>
        </w:rPr>
        <w:tab/>
      </w:r>
      <w:r w:rsidR="00F706DE" w:rsidRPr="007960D7">
        <w:rPr>
          <w:rFonts w:eastAsiaTheme="minorEastAsia"/>
        </w:rPr>
        <w:tab/>
      </w:r>
      <w:r w:rsidR="00F706DE" w:rsidRPr="007960D7">
        <w:rPr>
          <w:rFonts w:eastAsiaTheme="minorEastAsia"/>
        </w:rPr>
        <w:tab/>
        <w:t xml:space="preserve">         (</w:t>
      </w:r>
      <w:r w:rsidR="00E219CC" w:rsidRPr="007960D7">
        <w:rPr>
          <w:rFonts w:eastAsiaTheme="minorEastAsia"/>
        </w:rPr>
        <w:t>2.18</w:t>
      </w:r>
      <w:r w:rsidR="00F706DE" w:rsidRPr="007960D7">
        <w:rPr>
          <w:rFonts w:eastAsiaTheme="minorEastAsia"/>
        </w:rPr>
        <w:t>)</w:t>
      </w:r>
    </w:p>
    <w:p w14:paraId="2E9B506C" w14:textId="77777777" w:rsidR="00DC7C59" w:rsidRPr="007960D7" w:rsidRDefault="00DC7C59" w:rsidP="00DA66FC">
      <w:pPr>
        <w:rPr>
          <w:rFonts w:eastAsiaTheme="minorEastAsia"/>
        </w:rPr>
      </w:pPr>
      <w:r w:rsidRPr="007960D7">
        <w:rPr>
          <w:rFonts w:eastAsiaTheme="minorEastAsia"/>
        </w:rPr>
        <w:t>Oznacza to, że</w:t>
      </w:r>
      <w:r w:rsidR="005C21FF" w:rsidRPr="007960D7">
        <w:rPr>
          <w:rFonts w:eastAsiaTheme="minorEastAsia"/>
        </w:rPr>
        <w:t xml:space="preserve"> </w:t>
      </w:r>
      <w:r w:rsidRPr="007960D7">
        <w:rPr>
          <w:rFonts w:eastAsiaTheme="minorEastAsia"/>
        </w:rPr>
        <w:t xml:space="preserve">skład izotopowy mieszaniny wód stanowi z dobrym przybliżeniem średnią </w:t>
      </w:r>
      <w:r w:rsidR="00224615" w:rsidRPr="007960D7">
        <w:rPr>
          <w:rFonts w:eastAsiaTheme="minorEastAsia"/>
        </w:rPr>
        <w:t>ich składu izotopowego ważoną ilościami wody danego typu.</w:t>
      </w:r>
    </w:p>
    <w:p w14:paraId="1768FC74" w14:textId="1E01A32A" w:rsidR="00A32575" w:rsidRPr="007960D7" w:rsidRDefault="00A32575" w:rsidP="00B248A0">
      <w:pPr>
        <w:pStyle w:val="Nagwek2"/>
      </w:pPr>
      <w:bookmarkStart w:id="14" w:name="_Toc75366723"/>
      <w:r w:rsidRPr="007960D7">
        <w:t>Proces Rayleigha</w:t>
      </w:r>
      <w:bookmarkEnd w:id="14"/>
    </w:p>
    <w:p w14:paraId="31A9B0FA" w14:textId="0B88004A" w:rsidR="0067401B" w:rsidRPr="007960D7" w:rsidRDefault="00AB4788" w:rsidP="007B61AD">
      <w:r w:rsidRPr="007960D7">
        <w:t xml:space="preserve">Proces Rayleigha zakłada </w:t>
      </w:r>
      <w:r w:rsidR="00D82E15" w:rsidRPr="007960D7">
        <w:t xml:space="preserve">natychmiastowe </w:t>
      </w:r>
      <w:r w:rsidRPr="007960D7">
        <w:t xml:space="preserve">usuwanie kondensatu </w:t>
      </w:r>
      <w:r w:rsidR="00712C99" w:rsidRPr="007960D7">
        <w:t>lub pary</w:t>
      </w:r>
      <w:r w:rsidR="00D82E15" w:rsidRPr="007960D7">
        <w:t xml:space="preserve"> </w:t>
      </w:r>
      <w:r w:rsidR="001368CB" w:rsidRPr="007960D7">
        <w:t>z systemu w sposób ciągły</w:t>
      </w:r>
      <w:r w:rsidR="001368CB" w:rsidRPr="007960D7">
        <w:br/>
      </w:r>
      <w:r w:rsidRPr="007960D7">
        <w:t>w miarę jego wytwarzani</w:t>
      </w:r>
      <w:r w:rsidR="007E2249" w:rsidRPr="007960D7">
        <w:t xml:space="preserve">a, uniemożliwiając przy tym </w:t>
      </w:r>
      <w:r w:rsidRPr="007960D7">
        <w:t>wymianę zwrotną między dwiema fazami po rozdzieleniu</w:t>
      </w:r>
      <w:r w:rsidR="00712C99" w:rsidRPr="007960D7">
        <w:t xml:space="preserve"> [Sharp, 2017]</w:t>
      </w:r>
      <w:r w:rsidRPr="007960D7">
        <w:t xml:space="preserve">. </w:t>
      </w:r>
      <w:r w:rsidR="008A1D1E" w:rsidRPr="007960D7">
        <w:t>Typowym przykładem takiego procesu są zjawiska zachodzące w chmurze – k</w:t>
      </w:r>
      <w:r w:rsidR="007E2249" w:rsidRPr="007960D7">
        <w:t>olejne porcje kondensatu,</w:t>
      </w:r>
      <w:r w:rsidRPr="007960D7">
        <w:t xml:space="preserve"> </w:t>
      </w:r>
      <w:r w:rsidR="007E2249" w:rsidRPr="007960D7">
        <w:t>powstające</w:t>
      </w:r>
      <w:r w:rsidRPr="007960D7">
        <w:t xml:space="preserve"> w </w:t>
      </w:r>
      <w:r w:rsidR="007E2249" w:rsidRPr="007960D7">
        <w:t xml:space="preserve">warunkach </w:t>
      </w:r>
      <w:r w:rsidRPr="007960D7">
        <w:t>równowa</w:t>
      </w:r>
      <w:r w:rsidR="007E2249" w:rsidRPr="007960D7">
        <w:t>gi</w:t>
      </w:r>
      <w:r w:rsidRPr="007960D7">
        <w:t xml:space="preserve"> izotopowej z parą macierzystą</w:t>
      </w:r>
      <w:proofErr w:type="gramStart"/>
      <w:r w:rsidR="001368CB" w:rsidRPr="007960D7">
        <w:t>,</w:t>
      </w:r>
      <w:r w:rsidR="001368CB" w:rsidRPr="007960D7">
        <w:br/>
      </w:r>
      <w:r w:rsidR="007E2249" w:rsidRPr="007960D7">
        <w:t>są</w:t>
      </w:r>
      <w:proofErr w:type="gramEnd"/>
      <w:r w:rsidR="007E2249" w:rsidRPr="007960D7">
        <w:t xml:space="preserve"> </w:t>
      </w:r>
      <w:r w:rsidRPr="007960D7">
        <w:t xml:space="preserve">następnie </w:t>
      </w:r>
      <w:r w:rsidR="007E2249" w:rsidRPr="007960D7">
        <w:t xml:space="preserve">bezpowrotnie usuwane z układu </w:t>
      </w:r>
      <w:r w:rsidR="008A1D1E" w:rsidRPr="007960D7">
        <w:t xml:space="preserve">w postaci opadów. Ponieważ </w:t>
      </w:r>
      <w:r w:rsidRPr="007960D7">
        <w:t>cięż</w:t>
      </w:r>
      <w:r w:rsidR="00D2325D" w:rsidRPr="007960D7">
        <w:t>sza</w:t>
      </w:r>
      <w:r w:rsidRPr="007960D7">
        <w:t xml:space="preserve"> </w:t>
      </w:r>
      <w:r w:rsidR="008A1D1E" w:rsidRPr="007960D7">
        <w:t xml:space="preserve">izotopowo </w:t>
      </w:r>
      <w:r w:rsidRPr="007960D7">
        <w:t>woda jest stale tracona, w</w:t>
      </w:r>
      <w:r w:rsidR="00D2325D" w:rsidRPr="007960D7">
        <w:t xml:space="preserve">artość </w:t>
      </w:r>
      <w:r w:rsidR="005E6FE6" w:rsidRPr="007960D7">
        <w:rPr>
          <w:rFonts w:eastAsiaTheme="minorEastAsia"/>
          <w:i/>
        </w:rPr>
        <w:t>δ</w:t>
      </w:r>
      <w:r w:rsidRPr="007960D7">
        <w:t xml:space="preserve"> pozostałej pary staje się coraz bardziej ujemna wraz z</w:t>
      </w:r>
      <w:r w:rsidR="00D2325D" w:rsidRPr="007960D7">
        <w:t xml:space="preserve"> postępującym procesem kondensacji</w:t>
      </w:r>
      <w:r w:rsidRPr="007960D7">
        <w:t xml:space="preserve">, a wartość </w:t>
      </w:r>
      <w:r w:rsidR="005E6FE6" w:rsidRPr="007960D7">
        <w:rPr>
          <w:rFonts w:eastAsiaTheme="minorEastAsia"/>
          <w:i/>
        </w:rPr>
        <w:t>δ</w:t>
      </w:r>
      <w:r w:rsidR="00D2325D" w:rsidRPr="007960D7">
        <w:t xml:space="preserve"> </w:t>
      </w:r>
      <w:r w:rsidRPr="007960D7">
        <w:t xml:space="preserve">nowo utworzonego kondensatu staje się odpowiednio coraz niższa o wielkość podyktowaną współczynnikiem frakcjonowania </w:t>
      </w:r>
      <w:r w:rsidR="00D2325D" w:rsidRPr="007960D7">
        <w:t xml:space="preserve">równowagowego </w:t>
      </w:r>
      <w:r w:rsidR="008A5227" w:rsidRPr="007960D7">
        <w:t>w temperaturze kondensacji</w:t>
      </w:r>
      <w:r w:rsidR="00F63026" w:rsidRPr="007960D7">
        <w:t xml:space="preserve">. </w:t>
      </w:r>
      <w:r w:rsidR="00712C99" w:rsidRPr="007960D7">
        <w:t>Innym przykładem procesu Rayleigha</w:t>
      </w:r>
      <w:r w:rsidR="00F63026" w:rsidRPr="007960D7">
        <w:t xml:space="preserve">, w którym </w:t>
      </w:r>
      <w:r w:rsidR="00146C03" w:rsidRPr="007960D7">
        <w:t xml:space="preserve">tym razem </w:t>
      </w:r>
      <w:r w:rsidR="00F63026" w:rsidRPr="007960D7">
        <w:t>rezerwuarem macierzystym jest ciecz (nie, jak w przypadku chmury – para woda)</w:t>
      </w:r>
      <w:r w:rsidR="00712C99" w:rsidRPr="007960D7">
        <w:t xml:space="preserve"> </w:t>
      </w:r>
      <w:r w:rsidR="002E1A6C" w:rsidRPr="007960D7">
        <w:t>może być</w:t>
      </w:r>
      <w:r w:rsidR="001139B1" w:rsidRPr="007960D7">
        <w:t xml:space="preserve"> </w:t>
      </w:r>
      <w:r w:rsidR="00F63026" w:rsidRPr="007960D7">
        <w:t xml:space="preserve">parowanie </w:t>
      </w:r>
      <w:r w:rsidR="001139B1" w:rsidRPr="007960D7">
        <w:t>zamkniętego zbiornika wody</w:t>
      </w:r>
      <w:r w:rsidR="00F63026" w:rsidRPr="007960D7">
        <w:t xml:space="preserve"> z natychmiastowym usuwaniem pary znad powierzchni cieczy</w:t>
      </w:r>
      <w:r w:rsidR="001139B1" w:rsidRPr="007960D7">
        <w:t>.</w:t>
      </w:r>
    </w:p>
    <w:p w14:paraId="55F7418F" w14:textId="58B1CDC4" w:rsidR="00F14898" w:rsidRPr="007960D7" w:rsidRDefault="0066148E" w:rsidP="004B3CC7">
      <w:r w:rsidRPr="007960D7">
        <w:t>Zgodnie z modelem Rayleigha, zmiana składu izotopowego</w:t>
      </w:r>
      <w:r w:rsidR="00E219CC" w:rsidRPr="007960D7">
        <w:t xml:space="preserve"> </w:t>
      </w:r>
      <w:r w:rsidR="00E219CC" w:rsidRPr="007960D7">
        <w:rPr>
          <w:rFonts w:cstheme="minorHAnsi"/>
          <w:i/>
        </w:rPr>
        <w:t>Δδ</w:t>
      </w:r>
      <w:r w:rsidR="002F3013" w:rsidRPr="007960D7">
        <w:rPr>
          <w:rFonts w:eastAsiaTheme="minorEastAsia"/>
        </w:rPr>
        <w:t xml:space="preserve"> </w:t>
      </w:r>
      <w:r w:rsidR="0029029A" w:rsidRPr="007960D7">
        <w:rPr>
          <w:rFonts w:eastAsiaTheme="minorEastAsia"/>
        </w:rPr>
        <w:t xml:space="preserve">macierzystego rezerwuaru </w:t>
      </w:r>
      <w:r w:rsidR="002F3013" w:rsidRPr="007960D7">
        <w:t>wody</w:t>
      </w:r>
      <w:r w:rsidRPr="007960D7">
        <w:t>, wyrażona w odniesieniu do jej początkowego składu izotopowego</w:t>
      </w:r>
      <w:r w:rsidR="00E219CC" w:rsidRPr="007960D7">
        <w:t xml:space="preserve"> </w:t>
      </w:r>
      <w:r w:rsidR="00E219CC" w:rsidRPr="007960D7">
        <w:rPr>
          <w:rFonts w:cstheme="minorHAnsi"/>
          <w:i/>
        </w:rPr>
        <w:t>δ</w:t>
      </w:r>
      <w:r w:rsidR="00E219CC" w:rsidRPr="007960D7">
        <w:rPr>
          <w:i/>
          <w:vertAlign w:val="subscript"/>
        </w:rPr>
        <w:t>0</w:t>
      </w:r>
      <w:r w:rsidR="001368CB" w:rsidRPr="007960D7">
        <w:rPr>
          <w:rFonts w:eastAsiaTheme="minorEastAsia"/>
        </w:rPr>
        <w:t>, zależy jedynie od frakcji</w:t>
      </w:r>
      <w:r w:rsidR="001368CB" w:rsidRPr="007960D7">
        <w:rPr>
          <w:rFonts w:eastAsiaTheme="minorEastAsia"/>
        </w:rPr>
        <w:br/>
      </w:r>
      <w:r w:rsidRPr="007960D7">
        <w:rPr>
          <w:rFonts w:eastAsiaTheme="minorEastAsia"/>
        </w:rPr>
        <w:t>wody pozostałej w układzie</w:t>
      </w:r>
      <w:r w:rsidR="00E219CC" w:rsidRPr="007960D7">
        <w:rPr>
          <w:rFonts w:eastAsiaTheme="minorEastAsia"/>
        </w:rPr>
        <w:t xml:space="preserve"> </w:t>
      </w:r>
      <w:r w:rsidR="00E219CC" w:rsidRPr="007960D7">
        <w:rPr>
          <w:rFonts w:eastAsiaTheme="minorEastAsia"/>
          <w:i/>
        </w:rPr>
        <w:t>F</w:t>
      </w:r>
      <w:r w:rsidR="0067401B" w:rsidRPr="007960D7">
        <w:rPr>
          <w:rFonts w:eastAsiaTheme="minorEastAsia"/>
        </w:rPr>
        <w:t xml:space="preserve"> </w:t>
      </w:r>
      <w:r w:rsidRPr="007960D7">
        <w:rPr>
          <w:rFonts w:eastAsiaTheme="minorEastAsia"/>
        </w:rPr>
        <w:t xml:space="preserve">oraz </w:t>
      </w:r>
      <w:r w:rsidR="0067401B" w:rsidRPr="007960D7">
        <w:rPr>
          <w:rFonts w:eastAsiaTheme="minorEastAsia"/>
        </w:rPr>
        <w:t>efektywnego współczynnika frakcjonowania</w:t>
      </w:r>
      <w:r w:rsidR="00E219CC" w:rsidRPr="007960D7">
        <w:rPr>
          <w:rFonts w:eastAsiaTheme="minorEastAsia"/>
        </w:rPr>
        <w:t xml:space="preserve"> </w:t>
      </w:r>
      <w:r w:rsidR="00E219CC" w:rsidRPr="007960D7">
        <w:rPr>
          <w:rFonts w:eastAsiaTheme="minorEastAsia" w:cstheme="minorHAnsi"/>
          <w:i/>
        </w:rPr>
        <w:t>α</w:t>
      </w:r>
      <w:r w:rsidR="00E219CC" w:rsidRPr="007960D7">
        <w:rPr>
          <w:rFonts w:eastAsiaTheme="minorEastAsia"/>
          <w:i/>
          <w:vertAlign w:val="subscript"/>
        </w:rPr>
        <w:t>eff</w:t>
      </w:r>
      <w:r w:rsidR="001368CB" w:rsidRPr="007960D7">
        <w:rPr>
          <w:rFonts w:eastAsiaTheme="minorEastAsia"/>
        </w:rPr>
        <w:br/>
      </w:r>
      <w:r w:rsidR="004215CA" w:rsidRPr="007960D7">
        <w:rPr>
          <w:rFonts w:eastAsiaTheme="minorEastAsia"/>
        </w:rPr>
        <w:t>[</w:t>
      </w:r>
      <w:r w:rsidR="001368CB" w:rsidRPr="007960D7">
        <w:t xml:space="preserve">Różański, </w:t>
      </w:r>
      <w:r w:rsidR="00173E9C" w:rsidRPr="007960D7">
        <w:t>1987; Gat</w:t>
      </w:r>
      <w:r w:rsidR="001368CB" w:rsidRPr="007960D7">
        <w:t xml:space="preserve"> i in.</w:t>
      </w:r>
      <w:r w:rsidR="00173E9C" w:rsidRPr="007960D7">
        <w:t>, 2001]</w:t>
      </w:r>
      <w:r w:rsidR="0067401B" w:rsidRPr="007960D7">
        <w:rPr>
          <w:rFonts w:eastAsiaTheme="minorEastAsia"/>
        </w:rPr>
        <w:t>:</w:t>
      </w:r>
      <w:r w:rsidR="00173E9C" w:rsidRPr="007960D7">
        <w:rPr>
          <w:rFonts w:eastAsiaTheme="minorEastAsia"/>
        </w:rPr>
        <w:t xml:space="preserve">  </w:t>
      </w:r>
    </w:p>
    <w:p w14:paraId="099AE385" w14:textId="327C052D" w:rsidR="000910F2" w:rsidRPr="007960D7" w:rsidRDefault="0066148E" w:rsidP="0029029A">
      <w:pPr>
        <w:jc w:val="right"/>
        <w:rPr>
          <w:rFonts w:eastAsiaTheme="minorEastAsia"/>
        </w:rPr>
      </w:pPr>
      <m:oMath>
        <m:r>
          <w:rPr>
            <w:rFonts w:ascii="Cambria Math" w:hAnsi="Cambria Math"/>
          </w:rPr>
          <m:t>∆δ=δ-</m:t>
        </m:r>
        <m:sSub>
          <m:sSubPr>
            <m:ctrlPr>
              <w:rPr>
                <w:rFonts w:ascii="Cambria Math" w:hAnsi="Cambria Math"/>
                <w:i/>
              </w:rPr>
            </m:ctrlPr>
          </m:sSubPr>
          <m:e>
            <m:r>
              <w:rPr>
                <w:rFonts w:ascii="Cambria Math" w:hAnsi="Cambria Math"/>
              </w:rPr>
              <m:t>δ</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F</m:t>
            </m:r>
          </m:e>
          <m:sup>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α</m:t>
                    </m:r>
                  </m:e>
                  <m:sub>
                    <m:r>
                      <w:rPr>
                        <w:rFonts w:ascii="Cambria Math" w:hAnsi="Cambria Math"/>
                      </w:rPr>
                      <m:t>eff</m:t>
                    </m:r>
                  </m:sub>
                </m:sSub>
              </m:den>
            </m:f>
            <m:r>
              <w:rPr>
                <w:rFonts w:ascii="Cambria Math" w:hAnsi="Cambria Math"/>
              </w:rPr>
              <m:t>-1</m:t>
            </m:r>
          </m:sup>
        </m:sSup>
        <m:r>
          <w:rPr>
            <w:rFonts w:ascii="Cambria Math" w:hAnsi="Cambria Math"/>
          </w:rPr>
          <m:t>-1</m:t>
        </m:r>
      </m:oMath>
      <w:r w:rsidR="00683B39" w:rsidRPr="007960D7">
        <w:rPr>
          <w:rFonts w:eastAsiaTheme="minorEastAsia"/>
        </w:rPr>
        <w:tab/>
      </w:r>
      <w:r w:rsidR="00683B39" w:rsidRPr="007960D7">
        <w:rPr>
          <w:rFonts w:eastAsiaTheme="minorEastAsia"/>
        </w:rPr>
        <w:tab/>
      </w:r>
      <w:r w:rsidR="00683B39" w:rsidRPr="007960D7">
        <w:rPr>
          <w:rFonts w:eastAsiaTheme="minorEastAsia"/>
        </w:rPr>
        <w:tab/>
      </w:r>
      <w:r w:rsidR="00683B39" w:rsidRPr="007960D7">
        <w:rPr>
          <w:rFonts w:eastAsiaTheme="minorEastAsia"/>
        </w:rPr>
        <w:tab/>
        <w:t xml:space="preserve">          (</w:t>
      </w:r>
      <w:r w:rsidR="00A956FA" w:rsidRPr="007960D7">
        <w:rPr>
          <w:rFonts w:eastAsiaTheme="minorEastAsia"/>
        </w:rPr>
        <w:t>2.19</w:t>
      </w:r>
      <w:r w:rsidR="0029029A" w:rsidRPr="007960D7">
        <w:rPr>
          <w:rFonts w:eastAsiaTheme="minorEastAsia"/>
        </w:rPr>
        <w:t>)</w:t>
      </w:r>
    </w:p>
    <w:p w14:paraId="16170D42" w14:textId="796B7548" w:rsidR="009B4F84" w:rsidRPr="007960D7" w:rsidRDefault="000910F2" w:rsidP="00F14898">
      <w:r w:rsidRPr="007960D7">
        <w:t>Ważnymi założeniami modelu Rayleigha są</w:t>
      </w:r>
      <w:r w:rsidR="00F14898" w:rsidRPr="007960D7">
        <w:t>: (i) d</w:t>
      </w:r>
      <w:r w:rsidR="009B4F84" w:rsidRPr="007960D7">
        <w:t>obre wymieszanie układu przez cały czas trwania procesu</w:t>
      </w:r>
      <w:r w:rsidR="00C939B8" w:rsidRPr="007960D7">
        <w:t xml:space="preserve">, </w:t>
      </w:r>
      <w:r w:rsidR="00F14898" w:rsidRPr="007960D7">
        <w:t xml:space="preserve">(ii) </w:t>
      </w:r>
      <w:r w:rsidR="00C939B8" w:rsidRPr="007960D7">
        <w:t>stał</w:t>
      </w:r>
      <w:r w:rsidR="00173E9C" w:rsidRPr="007960D7">
        <w:t>ość</w:t>
      </w:r>
      <w:r w:rsidR="00C939B8" w:rsidRPr="007960D7">
        <w:t xml:space="preserve"> </w:t>
      </w:r>
      <w:r w:rsidR="00173E9C" w:rsidRPr="007960D7">
        <w:t xml:space="preserve">efektywnego </w:t>
      </w:r>
      <w:r w:rsidR="00C939B8" w:rsidRPr="007960D7">
        <w:t xml:space="preserve">współczynnik frakcjonowania </w:t>
      </w:r>
      <w:r w:rsidR="00173E9C" w:rsidRPr="007960D7">
        <w:t>izotopowego</w:t>
      </w:r>
      <w:r w:rsidR="00E219CC" w:rsidRPr="007960D7">
        <w:t xml:space="preserve"> </w:t>
      </w:r>
      <w:r w:rsidR="00E219CC" w:rsidRPr="007960D7">
        <w:rPr>
          <w:rFonts w:cstheme="minorHAnsi"/>
          <w:i/>
        </w:rPr>
        <w:t>α</w:t>
      </w:r>
      <w:r w:rsidR="00E219CC" w:rsidRPr="007960D7">
        <w:rPr>
          <w:i/>
          <w:vertAlign w:val="subscript"/>
        </w:rPr>
        <w:t>eff</w:t>
      </w:r>
      <w:r w:rsidR="00EA0259" w:rsidRPr="007960D7">
        <w:t xml:space="preserve"> </w:t>
      </w:r>
      <w:r w:rsidR="001368CB" w:rsidRPr="007960D7">
        <w:t>oraz</w:t>
      </w:r>
      <w:r w:rsidR="001368CB" w:rsidRPr="007960D7">
        <w:br/>
      </w:r>
      <w:r w:rsidR="00F14898" w:rsidRPr="007960D7">
        <w:t xml:space="preserve">(iii) zaniedbywalnie mały stosunek liczby </w:t>
      </w:r>
      <w:r w:rsidR="00C939B8" w:rsidRPr="007960D7">
        <w:t>usuwanych molekuł wody do całej wody w systemie</w:t>
      </w:r>
      <w:r w:rsidR="00173E9C" w:rsidRPr="007960D7">
        <w:t xml:space="preserve"> na każdym etapie procesu</w:t>
      </w:r>
      <w:r w:rsidR="00C939B8" w:rsidRPr="007960D7">
        <w:t xml:space="preserve">. </w:t>
      </w:r>
    </w:p>
    <w:p w14:paraId="39738D4A" w14:textId="77777777" w:rsidR="005C044D" w:rsidRPr="007960D7" w:rsidRDefault="005C044D" w:rsidP="00857436">
      <w:pPr>
        <w:pStyle w:val="Nagwek1"/>
        <w:sectPr w:rsidR="005C044D" w:rsidRPr="007960D7" w:rsidSect="000A4DE6">
          <w:pgSz w:w="11906" w:h="16838"/>
          <w:pgMar w:top="1418" w:right="1304" w:bottom="1418" w:left="1531" w:header="708" w:footer="709" w:gutter="0"/>
          <w:cols w:space="708"/>
          <w:docGrid w:linePitch="360"/>
        </w:sectPr>
      </w:pPr>
    </w:p>
    <w:p w14:paraId="5B5E3019" w14:textId="0C7313BA" w:rsidR="00DA66FC" w:rsidRPr="007960D7" w:rsidRDefault="00F74416" w:rsidP="00857436">
      <w:pPr>
        <w:pStyle w:val="Nagwek1"/>
      </w:pPr>
      <w:bookmarkStart w:id="15" w:name="_Toc75366724"/>
      <w:r w:rsidRPr="007960D7">
        <w:lastRenderedPageBreak/>
        <w:t>Związki między stosunkami izotopowymi izotopów trwałych wody</w:t>
      </w:r>
      <w:bookmarkEnd w:id="15"/>
    </w:p>
    <w:p w14:paraId="47681057" w14:textId="2A1AE669" w:rsidR="0005038D" w:rsidRPr="007960D7" w:rsidRDefault="0005038D" w:rsidP="00857436">
      <w:pPr>
        <w:pStyle w:val="Nagwek2"/>
      </w:pPr>
      <w:bookmarkStart w:id="16" w:name="_Toc75366725"/>
      <w:r w:rsidRPr="007960D7">
        <w:rPr>
          <w:rFonts w:cstheme="minorHAnsi"/>
        </w:rPr>
        <w:t>δ</w:t>
      </w:r>
      <w:r w:rsidRPr="007960D7">
        <w:rPr>
          <w:vertAlign w:val="superscript"/>
        </w:rPr>
        <w:t>2</w:t>
      </w:r>
      <w:r w:rsidRPr="007960D7">
        <w:t>H-</w:t>
      </w:r>
      <w:r w:rsidRPr="007960D7">
        <w:rPr>
          <w:rFonts w:cstheme="minorHAnsi"/>
        </w:rPr>
        <w:t>δ</w:t>
      </w:r>
      <w:r w:rsidRPr="007960D7">
        <w:rPr>
          <w:vertAlign w:val="superscript"/>
        </w:rPr>
        <w:t>18</w:t>
      </w:r>
      <w:r w:rsidRPr="007960D7">
        <w:t>O</w:t>
      </w:r>
      <w:bookmarkEnd w:id="16"/>
    </w:p>
    <w:p w14:paraId="7E47AA99" w14:textId="0DF884F8" w:rsidR="00556515" w:rsidRPr="007960D7" w:rsidRDefault="00A5111A" w:rsidP="007B61AD">
      <w:r w:rsidRPr="007960D7">
        <w:t xml:space="preserve">Silna liniowa zależność między </w:t>
      </w:r>
      <w:r w:rsidR="00E92FBE" w:rsidRPr="007960D7">
        <w:t xml:space="preserve">wielkościami </w:t>
      </w:r>
      <w:r w:rsidRPr="007960D7">
        <w:rPr>
          <w:rFonts w:cstheme="minorHAnsi"/>
          <w:i/>
        </w:rPr>
        <w:t>δ</w:t>
      </w:r>
      <w:r w:rsidRPr="007960D7">
        <w:rPr>
          <w:vertAlign w:val="superscript"/>
        </w:rPr>
        <w:t>2</w:t>
      </w:r>
      <w:r w:rsidRPr="007960D7">
        <w:t xml:space="preserve">H a </w:t>
      </w:r>
      <w:r w:rsidRPr="007960D7">
        <w:rPr>
          <w:rFonts w:cstheme="minorHAnsi"/>
          <w:i/>
        </w:rPr>
        <w:t>δ</w:t>
      </w:r>
      <w:r w:rsidRPr="007960D7">
        <w:rPr>
          <w:vertAlign w:val="superscript"/>
        </w:rPr>
        <w:t>18</w:t>
      </w:r>
      <w:r w:rsidRPr="007960D7">
        <w:t>O zaobserwowana została po raz pierwszy już</w:t>
      </w:r>
      <w:r w:rsidR="00A2636D" w:rsidRPr="007960D7">
        <w:br/>
      </w:r>
      <w:r w:rsidRPr="007960D7">
        <w:t>w połowie XX wieku</w:t>
      </w:r>
      <w:r w:rsidR="00935867" w:rsidRPr="007960D7">
        <w:t xml:space="preserve"> [Friedman, 1953]</w:t>
      </w:r>
      <w:r w:rsidRPr="007960D7">
        <w:t xml:space="preserve">. Stało się to </w:t>
      </w:r>
      <w:r w:rsidR="00B94C4A" w:rsidRPr="007960D7">
        <w:t xml:space="preserve">po </w:t>
      </w:r>
      <w:r w:rsidRPr="007960D7">
        <w:t>zaledwie kilk</w:t>
      </w:r>
      <w:r w:rsidR="00B94C4A" w:rsidRPr="007960D7">
        <w:t>u</w:t>
      </w:r>
      <w:r w:rsidRPr="007960D7">
        <w:t xml:space="preserve"> lat</w:t>
      </w:r>
      <w:r w:rsidR="00B94C4A" w:rsidRPr="007960D7">
        <w:t>ach</w:t>
      </w:r>
      <w:r w:rsidRPr="007960D7">
        <w:t xml:space="preserve"> od </w:t>
      </w:r>
      <w:r w:rsidR="00E92FBE" w:rsidRPr="007960D7">
        <w:t>skonstruowania</w:t>
      </w:r>
      <w:r w:rsidRPr="007960D7">
        <w:t xml:space="preserve"> spektrometru masowego zdolnego do pomiaru</w:t>
      </w:r>
      <w:r w:rsidR="00E92FBE" w:rsidRPr="007960D7">
        <w:t xml:space="preserve"> stosunków izotopowych p</w:t>
      </w:r>
      <w:r w:rsidRPr="007960D7">
        <w:t>ierwiastków</w:t>
      </w:r>
      <w:r w:rsidR="00E92FBE" w:rsidRPr="007960D7">
        <w:t xml:space="preserve"> lekkich</w:t>
      </w:r>
      <w:r w:rsidRPr="007960D7">
        <w:t>, który dał począt</w:t>
      </w:r>
      <w:r w:rsidR="00E92FBE" w:rsidRPr="007960D7">
        <w:t>ek</w:t>
      </w:r>
      <w:r w:rsidRPr="007960D7">
        <w:t xml:space="preserve"> zastosowaniom w naukach o Ziemi metod izotopowych [Nier, 1947]. </w:t>
      </w:r>
      <w:r w:rsidR="00935867" w:rsidRPr="007960D7">
        <w:t>Świadomość silnej korelacji między tymi izotopami oraz powszechny brak</w:t>
      </w:r>
      <w:r w:rsidR="00A567E6" w:rsidRPr="007960D7">
        <w:t xml:space="preserve"> w obrębie jednej instytucji</w:t>
      </w:r>
      <w:r w:rsidR="00935867" w:rsidRPr="007960D7">
        <w:t xml:space="preserve"> sprzętu </w:t>
      </w:r>
      <w:r w:rsidR="00A567E6" w:rsidRPr="007960D7">
        <w:t>umożliwiającego pomiar obu izotopów, sprawiały, ż</w:t>
      </w:r>
      <w:r w:rsidR="003F2256" w:rsidRPr="007960D7">
        <w:t>e raczej decydowano się na pomiar tylko jednego z tych izotopów.</w:t>
      </w:r>
      <w:r w:rsidR="00050BA5" w:rsidRPr="007960D7">
        <w:t xml:space="preserve"> Przełom nastąpił w 1961 roku, kiedy to Cr</w:t>
      </w:r>
      <w:r w:rsidR="00EA1BFC" w:rsidRPr="007960D7">
        <w:t>aig opublikował zmierzone w tym</w:t>
      </w:r>
      <w:r w:rsidR="00EA1BFC" w:rsidRPr="007960D7">
        <w:br/>
      </w:r>
      <w:r w:rsidR="00050BA5" w:rsidRPr="007960D7">
        <w:t xml:space="preserve">samym laboratorium wartości </w:t>
      </w:r>
      <w:r w:rsidR="00050BA5" w:rsidRPr="007960D7">
        <w:rPr>
          <w:rFonts w:cstheme="minorHAnsi"/>
          <w:i/>
        </w:rPr>
        <w:t>δ</w:t>
      </w:r>
      <w:r w:rsidR="00050BA5" w:rsidRPr="007960D7">
        <w:rPr>
          <w:vertAlign w:val="superscript"/>
        </w:rPr>
        <w:t>2</w:t>
      </w:r>
      <w:r w:rsidR="00050BA5" w:rsidRPr="007960D7">
        <w:t xml:space="preserve">H oraz </w:t>
      </w:r>
      <w:r w:rsidR="00050BA5" w:rsidRPr="007960D7">
        <w:rPr>
          <w:rFonts w:cstheme="minorHAnsi"/>
          <w:i/>
        </w:rPr>
        <w:t>δ</w:t>
      </w:r>
      <w:r w:rsidR="00050BA5" w:rsidRPr="007960D7">
        <w:rPr>
          <w:vertAlign w:val="superscript"/>
        </w:rPr>
        <w:t>18</w:t>
      </w:r>
      <w:r w:rsidR="00050BA5" w:rsidRPr="007960D7">
        <w:t>O szeregu próbek wód meteorycznych [Craig, 1961], dzięki czemu po raz pierwszy zdefiniowana została tzw. Globalna Linia Wód Opadowych</w:t>
      </w:r>
      <w:r w:rsidR="0079078D" w:rsidRPr="007960D7">
        <w:t xml:space="preserve"> (GMWL</w:t>
      </w:r>
      <w:r w:rsidR="00A20A89" w:rsidRPr="007960D7">
        <w:t>,</w:t>
      </w:r>
      <w:r w:rsidR="00EA1BFC" w:rsidRPr="007960D7">
        <w:t xml:space="preserve"> z ang.</w:t>
      </w:r>
      <w:r w:rsidR="00EA1BFC" w:rsidRPr="007960D7">
        <w:br/>
      </w:r>
      <w:r w:rsidR="0079078D" w:rsidRPr="007960D7">
        <w:rPr>
          <w:i/>
        </w:rPr>
        <w:t>Global Meteoric Water Line</w:t>
      </w:r>
      <w:r w:rsidR="0079078D" w:rsidRPr="007960D7">
        <w:t>)</w:t>
      </w:r>
      <w:r w:rsidR="00050BA5" w:rsidRPr="007960D7">
        <w:t>:</w:t>
      </w:r>
    </w:p>
    <w:p w14:paraId="1E68BD59" w14:textId="620B2F94" w:rsidR="007A4C5A" w:rsidRPr="007960D7" w:rsidRDefault="00DF3C3E" w:rsidP="00652EA7">
      <w:pPr>
        <w:jc w:val="right"/>
        <w:rPr>
          <w:rFonts w:eastAsiaTheme="minorEastAsia"/>
        </w:rPr>
      </w:pPr>
      <m:oMath>
        <m:sSup>
          <m:sSupPr>
            <m:ctrlPr>
              <w:rPr>
                <w:rFonts w:ascii="Cambria Math" w:hAnsi="Cambria Math" w:cs="Calibri"/>
                <w:i/>
              </w:rPr>
            </m:ctrlPr>
          </m:sSupPr>
          <m:e>
            <m:r>
              <w:rPr>
                <w:rFonts w:ascii="Cambria Math" w:hAnsi="Cambria Math"/>
              </w:rPr>
              <m:t>δ</m:t>
            </m:r>
            <m:ctrlPr>
              <w:rPr>
                <w:rFonts w:ascii="Cambria Math" w:hAnsi="Cambria Math"/>
                <w:i/>
              </w:rPr>
            </m:ctrlPr>
          </m:e>
          <m:sup>
            <m:r>
              <w:rPr>
                <w:rFonts w:ascii="Cambria Math" w:hAnsi="Cambria Math" w:cs="Calibri"/>
              </w:rPr>
              <m:t>2</m:t>
            </m:r>
          </m:sup>
        </m:sSup>
        <m:r>
          <w:rPr>
            <w:rFonts w:ascii="Cambria Math" w:hAnsi="Cambria Math"/>
          </w:rPr>
          <m:t>H=8</m:t>
        </m:r>
        <m:sSup>
          <m:sSupPr>
            <m:ctrlPr>
              <w:rPr>
                <w:rFonts w:ascii="Cambria Math" w:hAnsi="Cambria Math" w:cs="Calibri"/>
                <w:i/>
              </w:rPr>
            </m:ctrlPr>
          </m:sSupPr>
          <m:e>
            <m:r>
              <w:rPr>
                <w:rFonts w:ascii="Cambria Math" w:hAnsi="Cambria Math"/>
              </w:rPr>
              <m:t>∙δ</m:t>
            </m:r>
            <m:ctrlPr>
              <w:rPr>
                <w:rFonts w:ascii="Cambria Math" w:hAnsi="Cambria Math"/>
                <w:i/>
              </w:rPr>
            </m:ctrlPr>
          </m:e>
          <m:sup>
            <m:r>
              <w:rPr>
                <w:rFonts w:ascii="Cambria Math" w:hAnsi="Cambria Math" w:cs="Calibri"/>
              </w:rPr>
              <m:t>18</m:t>
            </m:r>
          </m:sup>
        </m:sSup>
        <m:r>
          <w:rPr>
            <w:rFonts w:ascii="Cambria Math" w:hAnsi="Cambria Math"/>
          </w:rPr>
          <m:t>O+10</m:t>
        </m:r>
      </m:oMath>
      <w:r w:rsidR="00683B39" w:rsidRPr="007960D7">
        <w:rPr>
          <w:rFonts w:eastAsiaTheme="minorEastAsia"/>
        </w:rPr>
        <w:tab/>
      </w:r>
      <w:r w:rsidR="00683B39" w:rsidRPr="007960D7">
        <w:rPr>
          <w:rFonts w:eastAsiaTheme="minorEastAsia"/>
        </w:rPr>
        <w:tab/>
      </w:r>
      <w:r w:rsidR="00683B39" w:rsidRPr="007960D7">
        <w:rPr>
          <w:rFonts w:eastAsiaTheme="minorEastAsia"/>
        </w:rPr>
        <w:tab/>
      </w:r>
      <w:r w:rsidR="00683B39" w:rsidRPr="007960D7">
        <w:rPr>
          <w:rFonts w:eastAsiaTheme="minorEastAsia"/>
        </w:rPr>
        <w:tab/>
      </w:r>
      <w:r w:rsidR="00683B39" w:rsidRPr="007960D7">
        <w:rPr>
          <w:rFonts w:eastAsiaTheme="minorEastAsia"/>
        </w:rPr>
        <w:tab/>
        <w:t xml:space="preserve">        (</w:t>
      </w:r>
      <w:r w:rsidR="00A956FA" w:rsidRPr="007960D7">
        <w:rPr>
          <w:rFonts w:eastAsiaTheme="minorEastAsia"/>
        </w:rPr>
        <w:t>3.1</w:t>
      </w:r>
      <w:r w:rsidR="00652EA7" w:rsidRPr="007960D7">
        <w:rPr>
          <w:rFonts w:eastAsiaTheme="minorEastAsia"/>
        </w:rPr>
        <w:t>)</w:t>
      </w:r>
    </w:p>
    <w:p w14:paraId="3334CC49" w14:textId="3BDBEEAF" w:rsidR="007A4C5A" w:rsidRPr="007960D7" w:rsidRDefault="007A4C5A" w:rsidP="00556515">
      <w:pPr>
        <w:rPr>
          <w:rFonts w:eastAsiaTheme="minorEastAsia"/>
        </w:rPr>
      </w:pPr>
      <w:r w:rsidRPr="007960D7">
        <w:rPr>
          <w:rFonts w:eastAsiaTheme="minorEastAsia"/>
        </w:rPr>
        <w:t xml:space="preserve">Na </w:t>
      </w:r>
      <w:r w:rsidR="00A20A89" w:rsidRPr="007960D7">
        <w:rPr>
          <w:rFonts w:eastAsiaTheme="minorEastAsia"/>
        </w:rPr>
        <w:t>rys.</w:t>
      </w:r>
      <w:r w:rsidRPr="007960D7">
        <w:rPr>
          <w:rFonts w:eastAsiaTheme="minorEastAsia"/>
        </w:rPr>
        <w:t xml:space="preserve"> </w:t>
      </w:r>
      <w:r w:rsidR="00A956FA" w:rsidRPr="007960D7">
        <w:rPr>
          <w:rFonts w:eastAsiaTheme="minorEastAsia"/>
        </w:rPr>
        <w:t>3.1</w:t>
      </w:r>
      <w:r w:rsidRPr="007960D7">
        <w:rPr>
          <w:rFonts w:eastAsiaTheme="minorEastAsia"/>
        </w:rPr>
        <w:t xml:space="preserve">. przedstawiony został diagram </w:t>
      </w:r>
      <w:r w:rsidRPr="007960D7">
        <w:rPr>
          <w:rFonts w:cstheme="minorHAnsi"/>
          <w:i/>
        </w:rPr>
        <w:t>δ</w:t>
      </w:r>
      <w:r w:rsidRPr="007960D7">
        <w:rPr>
          <w:vertAlign w:val="superscript"/>
        </w:rPr>
        <w:t>2</w:t>
      </w:r>
      <w:r w:rsidRPr="007960D7">
        <w:t>H</w:t>
      </w:r>
      <w:r w:rsidRPr="007960D7">
        <w:rPr>
          <w:i/>
        </w:rPr>
        <w:t>-</w:t>
      </w:r>
      <w:r w:rsidRPr="007960D7">
        <w:rPr>
          <w:rFonts w:cstheme="minorHAnsi"/>
          <w:i/>
        </w:rPr>
        <w:t>δ</w:t>
      </w:r>
      <w:r w:rsidRPr="007960D7">
        <w:rPr>
          <w:vertAlign w:val="superscript"/>
        </w:rPr>
        <w:t>18</w:t>
      </w:r>
      <w:r w:rsidRPr="007960D7">
        <w:t>O z zaznaczoną</w:t>
      </w:r>
      <w:r w:rsidRPr="007960D7">
        <w:rPr>
          <w:rFonts w:eastAsiaTheme="minorEastAsia"/>
        </w:rPr>
        <w:t xml:space="preserve"> GMWL na tle średnich miesięcznych wartości </w:t>
      </w:r>
      <w:r w:rsidRPr="007960D7">
        <w:rPr>
          <w:rFonts w:eastAsiaTheme="minorEastAsia" w:cstheme="minorHAnsi"/>
          <w:i/>
        </w:rPr>
        <w:t>δ</w:t>
      </w:r>
      <w:r w:rsidRPr="007960D7">
        <w:rPr>
          <w:rFonts w:eastAsiaTheme="minorEastAsia"/>
        </w:rPr>
        <w:t xml:space="preserve"> opadów rejestrowanych w stacjach o odmiennym położeniu geograficznym.</w:t>
      </w:r>
    </w:p>
    <w:p w14:paraId="0B8DD4E7" w14:textId="77777777" w:rsidR="006F031D" w:rsidRPr="007960D7" w:rsidRDefault="00257C9A" w:rsidP="0077305C">
      <w:pPr>
        <w:keepNext/>
        <w:jc w:val="center"/>
      </w:pPr>
      <w:r w:rsidRPr="007960D7">
        <w:rPr>
          <w:rFonts w:eastAsiaTheme="minorEastAsia"/>
          <w:noProof/>
          <w:lang w:eastAsia="pl-PL"/>
        </w:rPr>
        <w:drawing>
          <wp:inline distT="0" distB="0" distL="0" distR="0" wp14:anchorId="19B7F27D" wp14:editId="40DE70CA">
            <wp:extent cx="4610100" cy="3629092"/>
            <wp:effectExtent l="0" t="0" r="0" b="9525"/>
            <wp:docPr id="17700" name="Obraz 1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 name="d2H-d18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23359" cy="3639529"/>
                    </a:xfrm>
                    <a:prstGeom prst="rect">
                      <a:avLst/>
                    </a:prstGeom>
                  </pic:spPr>
                </pic:pic>
              </a:graphicData>
            </a:graphic>
          </wp:inline>
        </w:drawing>
      </w:r>
    </w:p>
    <w:p w14:paraId="5B2D673A" w14:textId="60AC71F0" w:rsidR="00257C9A" w:rsidRPr="007960D7" w:rsidRDefault="006F031D" w:rsidP="007B61AD">
      <w:pPr>
        <w:pStyle w:val="Legenda"/>
        <w:jc w:val="both"/>
        <w:rPr>
          <w:rFonts w:eastAsiaTheme="minorEastAsia"/>
        </w:rPr>
      </w:pPr>
      <w:r w:rsidRPr="007960D7">
        <w:t xml:space="preserve">Rysunek </w:t>
      </w:r>
      <w:r w:rsidR="00A956FA" w:rsidRPr="007960D7">
        <w:rPr>
          <w:noProof/>
        </w:rPr>
        <w:t>3.1</w:t>
      </w:r>
      <w:r w:rsidR="00F90999" w:rsidRPr="007960D7">
        <w:rPr>
          <w:noProof/>
        </w:rPr>
        <w:t xml:space="preserve">. </w:t>
      </w:r>
      <w:r w:rsidR="00E804F8" w:rsidRPr="007960D7">
        <w:rPr>
          <w:noProof/>
        </w:rPr>
        <w:t xml:space="preserve">Położenie GMWL na diagramie </w:t>
      </w:r>
      <w:r w:rsidR="00E804F8" w:rsidRPr="007960D7">
        <w:rPr>
          <w:rFonts w:cstheme="minorHAnsi"/>
        </w:rPr>
        <w:t>δ</w:t>
      </w:r>
      <w:r w:rsidR="00E804F8" w:rsidRPr="007960D7">
        <w:rPr>
          <w:vertAlign w:val="superscript"/>
        </w:rPr>
        <w:t>2</w:t>
      </w:r>
      <w:r w:rsidR="00E804F8" w:rsidRPr="007960D7">
        <w:t>H-</w:t>
      </w:r>
      <w:r w:rsidR="00E804F8" w:rsidRPr="007960D7">
        <w:rPr>
          <w:rFonts w:cstheme="minorHAnsi"/>
        </w:rPr>
        <w:t>δ</w:t>
      </w:r>
      <w:r w:rsidR="00E804F8" w:rsidRPr="007960D7">
        <w:rPr>
          <w:vertAlign w:val="superscript"/>
        </w:rPr>
        <w:t>18</w:t>
      </w:r>
      <w:r w:rsidR="00E804F8" w:rsidRPr="007960D7">
        <w:t xml:space="preserve">O wraz z miesięcznymi wartościami </w:t>
      </w:r>
      <w:r w:rsidR="00E804F8" w:rsidRPr="007960D7">
        <w:rPr>
          <w:rFonts w:cstheme="minorHAnsi"/>
        </w:rPr>
        <w:t>δ</w:t>
      </w:r>
      <w:r w:rsidR="00EA1BFC" w:rsidRPr="007960D7">
        <w:t xml:space="preserve"> opadów</w:t>
      </w:r>
      <w:r w:rsidR="00EA1BFC" w:rsidRPr="007960D7">
        <w:br/>
      </w:r>
      <w:r w:rsidR="00E804F8" w:rsidRPr="007960D7">
        <w:t xml:space="preserve">z </w:t>
      </w:r>
      <w:r w:rsidR="00A956FA" w:rsidRPr="007960D7">
        <w:t>4 przykładowych</w:t>
      </w:r>
      <w:r w:rsidR="00E804F8" w:rsidRPr="007960D7">
        <w:t xml:space="preserve"> stacji z </w:t>
      </w:r>
      <w:r w:rsidR="007F6C33" w:rsidRPr="007960D7">
        <w:t>różnych rejonów</w:t>
      </w:r>
      <w:r w:rsidR="00E804F8" w:rsidRPr="007960D7">
        <w:t xml:space="preserve"> świata.</w:t>
      </w:r>
      <w:r w:rsidR="00E92FBE" w:rsidRPr="007960D7">
        <w:t xml:space="preserve"> Rysunek na podstawie danych uzyskanyc</w:t>
      </w:r>
      <w:r w:rsidR="00A956FA" w:rsidRPr="007960D7">
        <w:t>h</w:t>
      </w:r>
      <w:r w:rsidR="00E92FBE" w:rsidRPr="007960D7">
        <w:t xml:space="preserve"> z bazy GNIP (</w:t>
      </w:r>
      <w:r w:rsidR="00EA1BFC" w:rsidRPr="007960D7">
        <w:rPr>
          <w:rFonts w:eastAsiaTheme="minorEastAsia"/>
        </w:rPr>
        <w:t>www.</w:t>
      </w:r>
      <w:proofErr w:type="gramStart"/>
      <w:r w:rsidR="00EA1BFC" w:rsidRPr="007960D7">
        <w:rPr>
          <w:rFonts w:eastAsiaTheme="minorEastAsia"/>
        </w:rPr>
        <w:t>iaea</w:t>
      </w:r>
      <w:proofErr w:type="gramEnd"/>
      <w:r w:rsidR="00EA1BFC" w:rsidRPr="007960D7">
        <w:rPr>
          <w:rFonts w:eastAsiaTheme="minorEastAsia"/>
        </w:rPr>
        <w:t>.</w:t>
      </w:r>
      <w:proofErr w:type="gramStart"/>
      <w:r w:rsidR="00EA1BFC" w:rsidRPr="007960D7">
        <w:rPr>
          <w:rFonts w:eastAsiaTheme="minorEastAsia"/>
        </w:rPr>
        <w:t>org</w:t>
      </w:r>
      <w:proofErr w:type="gramEnd"/>
      <w:r w:rsidR="00EA1BFC" w:rsidRPr="007960D7">
        <w:rPr>
          <w:rFonts w:eastAsiaTheme="minorEastAsia"/>
        </w:rPr>
        <w:t>/services/networks/gnip</w:t>
      </w:r>
      <w:r w:rsidR="00E92FBE" w:rsidRPr="007960D7">
        <w:t>). Na wykresie zaznaczono również położenie pierwotnego standardu izotopowego (VSMOW)</w:t>
      </w:r>
      <w:r w:rsidR="003C0D4D" w:rsidRPr="007960D7">
        <w:t>,</w:t>
      </w:r>
      <w:r w:rsidR="00E92FBE" w:rsidRPr="007960D7">
        <w:t xml:space="preserve"> </w:t>
      </w:r>
      <w:r w:rsidR="003C0D4D" w:rsidRPr="007960D7">
        <w:t>definiującego</w:t>
      </w:r>
      <w:r w:rsidR="00E92FBE" w:rsidRPr="007960D7">
        <w:t xml:space="preserve"> skalę pomiarową. </w:t>
      </w:r>
    </w:p>
    <w:p w14:paraId="5756AC6C" w14:textId="3E913C5C" w:rsidR="005210B9" w:rsidRPr="007960D7" w:rsidRDefault="005210B9" w:rsidP="00556515">
      <w:pPr>
        <w:rPr>
          <w:rFonts w:eastAsiaTheme="minorEastAsia"/>
        </w:rPr>
      </w:pPr>
      <w:r w:rsidRPr="007960D7">
        <w:rPr>
          <w:rFonts w:eastAsiaTheme="minorEastAsia"/>
        </w:rPr>
        <w:t xml:space="preserve">W celu umożliwienia automatycznego zorientowania punktów względem GMWL bez konieczności prezentacji graficznej na diagramie </w:t>
      </w:r>
      <w:r w:rsidRPr="007960D7">
        <w:rPr>
          <w:rFonts w:eastAsiaTheme="minorEastAsia" w:cstheme="minorHAnsi"/>
          <w:i/>
        </w:rPr>
        <w:t>δ</w:t>
      </w:r>
      <w:r w:rsidRPr="007960D7">
        <w:rPr>
          <w:rFonts w:eastAsiaTheme="minorEastAsia"/>
          <w:vertAlign w:val="superscript"/>
        </w:rPr>
        <w:t>2</w:t>
      </w:r>
      <w:r w:rsidRPr="007960D7">
        <w:rPr>
          <w:rFonts w:eastAsiaTheme="minorEastAsia"/>
        </w:rPr>
        <w:t>H-</w:t>
      </w:r>
      <w:r w:rsidRPr="007960D7">
        <w:rPr>
          <w:rFonts w:eastAsiaTheme="minorEastAsia" w:cstheme="minorHAnsi"/>
          <w:i/>
        </w:rPr>
        <w:t>δ</w:t>
      </w:r>
      <w:r w:rsidRPr="007960D7">
        <w:rPr>
          <w:rFonts w:eastAsiaTheme="minorEastAsia"/>
          <w:vertAlign w:val="superscript"/>
        </w:rPr>
        <w:t>18</w:t>
      </w:r>
      <w:r w:rsidRPr="007960D7">
        <w:rPr>
          <w:rFonts w:eastAsiaTheme="minorEastAsia"/>
        </w:rPr>
        <w:t>O</w:t>
      </w:r>
      <w:r w:rsidR="00B94C4A" w:rsidRPr="007960D7">
        <w:rPr>
          <w:rFonts w:eastAsiaTheme="minorEastAsia"/>
        </w:rPr>
        <w:t>,</w:t>
      </w:r>
      <w:r w:rsidRPr="007960D7">
        <w:rPr>
          <w:rFonts w:eastAsiaTheme="minorEastAsia"/>
        </w:rPr>
        <w:t xml:space="preserve"> wprowadzono pojęcie nadmiaru deuteru (</w:t>
      </w:r>
      <w:r w:rsidRPr="007960D7">
        <w:rPr>
          <w:rFonts w:eastAsiaTheme="minorEastAsia"/>
          <w:i/>
        </w:rPr>
        <w:t>d-</w:t>
      </w:r>
      <w:r w:rsidRPr="007960D7">
        <w:rPr>
          <w:rFonts w:eastAsiaTheme="minorEastAsia"/>
        </w:rPr>
        <w:t>excess, deuterium excess) [Dansgaard, 1964]</w:t>
      </w:r>
      <w:r w:rsidR="001C15A2" w:rsidRPr="007960D7">
        <w:rPr>
          <w:rFonts w:eastAsiaTheme="minorEastAsia"/>
        </w:rPr>
        <w:t>,</w:t>
      </w:r>
      <w:r w:rsidRPr="007960D7">
        <w:rPr>
          <w:rFonts w:eastAsiaTheme="minorEastAsia"/>
        </w:rPr>
        <w:t xml:space="preserve"> </w:t>
      </w:r>
      <w:proofErr w:type="gramStart"/>
      <w:r w:rsidRPr="007960D7">
        <w:rPr>
          <w:rFonts w:eastAsiaTheme="minorEastAsia"/>
        </w:rPr>
        <w:t>zdefiniowanego jako</w:t>
      </w:r>
      <w:proofErr w:type="gramEnd"/>
      <w:r w:rsidR="007F0D61" w:rsidRPr="007960D7">
        <w:rPr>
          <w:rFonts w:eastAsiaTheme="minorEastAsia"/>
        </w:rPr>
        <w:t xml:space="preserve"> </w:t>
      </w:r>
      <w:r w:rsidRPr="007960D7">
        <w:rPr>
          <w:rFonts w:eastAsiaTheme="minorEastAsia"/>
        </w:rPr>
        <w:t xml:space="preserve"> </w:t>
      </w:r>
      <m:oMath>
        <m:r>
          <w:rPr>
            <w:rFonts w:ascii="Cambria Math" w:eastAsiaTheme="minorEastAsia" w:hAnsi="Cambria Math"/>
          </w:rPr>
          <m:t>d-excess=</m:t>
        </m:r>
        <m:sSup>
          <m:sSupPr>
            <m:ctrlPr>
              <w:rPr>
                <w:rFonts w:ascii="Cambria Math" w:eastAsiaTheme="minorEastAsia" w:hAnsi="Cambria Math" w:cs="Calibri"/>
                <w:i/>
              </w:rPr>
            </m:ctrlPr>
          </m:sSupPr>
          <m:e>
            <m:r>
              <w:rPr>
                <w:rFonts w:ascii="Cambria Math" w:eastAsiaTheme="minorEastAsia" w:hAnsi="Cambria Math"/>
              </w:rPr>
              <m:t>δ</m:t>
            </m:r>
            <m:ctrlPr>
              <w:rPr>
                <w:rFonts w:ascii="Cambria Math" w:eastAsiaTheme="minorEastAsia" w:hAnsi="Cambria Math"/>
                <w:i/>
              </w:rPr>
            </m:ctrlPr>
          </m:e>
          <m:sup>
            <m:r>
              <w:rPr>
                <w:rFonts w:ascii="Cambria Math" w:eastAsiaTheme="minorEastAsia" w:hAnsi="Cambria Math" w:cs="Calibri"/>
              </w:rPr>
              <m:t>2</m:t>
            </m:r>
          </m:sup>
        </m:sSup>
        <m:r>
          <w:rPr>
            <w:rFonts w:ascii="Cambria Math" w:eastAsiaTheme="minorEastAsia" w:hAnsi="Cambria Math"/>
          </w:rPr>
          <m:t>H-8∙</m:t>
        </m:r>
        <m:r>
          <w:rPr>
            <w:rFonts w:ascii="Cambria Math" w:eastAsiaTheme="minorEastAsia" w:hAnsi="Cambria Math" w:cs="Calibri"/>
          </w:rPr>
          <m:t>δ¹⁸</m:t>
        </m:r>
        <m:r>
          <w:rPr>
            <w:rFonts w:ascii="Cambria Math" w:eastAsiaTheme="minorEastAsia" w:hAnsi="Cambria Math"/>
          </w:rPr>
          <m:t>O</m:t>
        </m:r>
      </m:oMath>
      <w:r w:rsidR="007F0D61" w:rsidRPr="007960D7">
        <w:rPr>
          <w:rFonts w:eastAsiaTheme="minorEastAsia"/>
        </w:rPr>
        <w:t xml:space="preserve">. </w:t>
      </w:r>
      <w:r w:rsidRPr="007960D7">
        <w:rPr>
          <w:rFonts w:eastAsiaTheme="minorEastAsia"/>
        </w:rPr>
        <w:t xml:space="preserve">Parametr </w:t>
      </w:r>
      <w:r w:rsidRPr="007960D7">
        <w:rPr>
          <w:rFonts w:eastAsiaTheme="minorEastAsia"/>
          <w:i/>
        </w:rPr>
        <w:t>d-</w:t>
      </w:r>
      <w:r w:rsidRPr="007960D7">
        <w:rPr>
          <w:rFonts w:eastAsiaTheme="minorEastAsia"/>
        </w:rPr>
        <w:t>excess stanowi miarę odległości</w:t>
      </w:r>
      <w:r w:rsidR="003C0D4D" w:rsidRPr="007960D7">
        <w:rPr>
          <w:rFonts w:eastAsiaTheme="minorEastAsia"/>
        </w:rPr>
        <w:t xml:space="preserve"> </w:t>
      </w:r>
      <w:r w:rsidR="003C0D4D" w:rsidRPr="007960D7">
        <w:rPr>
          <w:rFonts w:eastAsiaTheme="minorEastAsia" w:cstheme="minorHAnsi"/>
          <w:i/>
        </w:rPr>
        <w:t>δ</w:t>
      </w:r>
      <w:r w:rsidR="003C0D4D" w:rsidRPr="007960D7">
        <w:rPr>
          <w:rFonts w:eastAsiaTheme="minorEastAsia"/>
          <w:vertAlign w:val="superscript"/>
        </w:rPr>
        <w:t>2</w:t>
      </w:r>
      <w:r w:rsidR="003C0D4D" w:rsidRPr="007960D7">
        <w:rPr>
          <w:rFonts w:eastAsiaTheme="minorEastAsia"/>
        </w:rPr>
        <w:t>H</w:t>
      </w:r>
      <w:r w:rsidRPr="007960D7">
        <w:rPr>
          <w:rFonts w:eastAsiaTheme="minorEastAsia"/>
        </w:rPr>
        <w:t xml:space="preserve"> od prostej równoległej do GMWL, przechodzącej przez punkt odpowiadający SMOW (</w:t>
      </w:r>
      <w:r w:rsidR="003C0D4D" w:rsidRPr="007960D7">
        <w:rPr>
          <w:rFonts w:eastAsiaTheme="minorEastAsia" w:cstheme="minorHAnsi"/>
          <w:i/>
        </w:rPr>
        <w:t>δ</w:t>
      </w:r>
      <w:r w:rsidR="003C0D4D" w:rsidRPr="007960D7">
        <w:rPr>
          <w:rFonts w:eastAsiaTheme="minorEastAsia"/>
          <w:vertAlign w:val="superscript"/>
        </w:rPr>
        <w:t>2</w:t>
      </w:r>
      <w:r w:rsidR="003C0D4D" w:rsidRPr="007960D7">
        <w:rPr>
          <w:rFonts w:eastAsiaTheme="minorEastAsia"/>
        </w:rPr>
        <w:t>H =</w:t>
      </w:r>
      <w:r w:rsidR="003C0D4D" w:rsidRPr="007960D7">
        <w:rPr>
          <w:rFonts w:eastAsiaTheme="minorEastAsia" w:cstheme="minorHAnsi"/>
        </w:rPr>
        <w:t xml:space="preserve"> </w:t>
      </w:r>
      <w:r w:rsidR="003C0D4D" w:rsidRPr="007960D7">
        <w:rPr>
          <w:rFonts w:eastAsiaTheme="minorEastAsia" w:cstheme="minorHAnsi"/>
          <w:i/>
        </w:rPr>
        <w:t>δ</w:t>
      </w:r>
      <w:r w:rsidR="003C0D4D" w:rsidRPr="007960D7">
        <w:rPr>
          <w:rFonts w:eastAsiaTheme="minorEastAsia"/>
          <w:vertAlign w:val="superscript"/>
        </w:rPr>
        <w:t>18</w:t>
      </w:r>
      <w:r w:rsidR="003C0D4D" w:rsidRPr="007960D7">
        <w:rPr>
          <w:rFonts w:eastAsiaTheme="minorEastAsia"/>
        </w:rPr>
        <w:t>O = 0</w:t>
      </w:r>
      <w:r w:rsidR="00030BD4" w:rsidRPr="007960D7">
        <w:rPr>
          <w:rFonts w:eastAsiaTheme="minorEastAsia"/>
        </w:rPr>
        <w:t xml:space="preserve"> </w:t>
      </w:r>
      <w:r w:rsidR="003C0D4D" w:rsidRPr="007960D7">
        <w:rPr>
          <w:rFonts w:eastAsiaTheme="minorEastAsia" w:cstheme="minorHAnsi"/>
        </w:rPr>
        <w:t>‰</w:t>
      </w:r>
      <w:r w:rsidRPr="007960D7">
        <w:rPr>
          <w:rFonts w:eastAsiaTheme="minorEastAsia"/>
        </w:rPr>
        <w:t xml:space="preserve">). Zgodnie z tą definicją średnia wartość </w:t>
      </w:r>
      <w:r w:rsidRPr="007960D7">
        <w:rPr>
          <w:rFonts w:eastAsiaTheme="minorEastAsia"/>
          <w:i/>
        </w:rPr>
        <w:t>d-</w:t>
      </w:r>
      <w:r w:rsidRPr="007960D7">
        <w:rPr>
          <w:rFonts w:eastAsiaTheme="minorEastAsia"/>
        </w:rPr>
        <w:t>excess współczesnych opadów wynosi 10</w:t>
      </w:r>
      <w:r w:rsidR="00030BD4" w:rsidRPr="007960D7">
        <w:rPr>
          <w:rFonts w:eastAsiaTheme="minorEastAsia"/>
        </w:rPr>
        <w:t xml:space="preserve"> </w:t>
      </w:r>
      <w:r w:rsidRPr="007960D7">
        <w:rPr>
          <w:rFonts w:eastAsiaTheme="minorEastAsia" w:cstheme="minorHAnsi"/>
        </w:rPr>
        <w:t xml:space="preserve">‰ (por. rys. </w:t>
      </w:r>
      <w:r w:rsidR="003C0D4D" w:rsidRPr="007960D7">
        <w:rPr>
          <w:rFonts w:eastAsiaTheme="minorEastAsia" w:cstheme="minorHAnsi"/>
        </w:rPr>
        <w:t>3.1</w:t>
      </w:r>
      <w:r w:rsidRPr="007960D7">
        <w:rPr>
          <w:rFonts w:eastAsiaTheme="minorEastAsia" w:cstheme="minorHAnsi"/>
        </w:rPr>
        <w:t xml:space="preserve"> i </w:t>
      </w:r>
      <w:r w:rsidR="003C0D4D" w:rsidRPr="007960D7">
        <w:rPr>
          <w:rFonts w:eastAsiaTheme="minorEastAsia" w:cstheme="minorHAnsi"/>
        </w:rPr>
        <w:t>3.2</w:t>
      </w:r>
      <w:r w:rsidRPr="007960D7">
        <w:rPr>
          <w:rFonts w:eastAsiaTheme="minorEastAsia" w:cstheme="minorHAnsi"/>
        </w:rPr>
        <w:t>)</w:t>
      </w:r>
      <w:r w:rsidRPr="007960D7">
        <w:rPr>
          <w:rFonts w:eastAsiaTheme="minorEastAsia"/>
        </w:rPr>
        <w:t>.</w:t>
      </w:r>
    </w:p>
    <w:p w14:paraId="77DDF695" w14:textId="2D4EB786" w:rsidR="00445425" w:rsidRPr="007960D7" w:rsidRDefault="00EE424C" w:rsidP="00556515">
      <w:pPr>
        <w:rPr>
          <w:rFonts w:eastAsiaTheme="minorEastAsia"/>
        </w:rPr>
      </w:pPr>
      <w:r w:rsidRPr="007960D7">
        <w:rPr>
          <w:rFonts w:eastAsiaTheme="minorEastAsia"/>
        </w:rPr>
        <w:lastRenderedPageBreak/>
        <w:t xml:space="preserve">Dodatnia wartość </w:t>
      </w:r>
      <w:r w:rsidRPr="007960D7">
        <w:rPr>
          <w:rFonts w:eastAsiaTheme="minorEastAsia"/>
          <w:i/>
        </w:rPr>
        <w:t>d-</w:t>
      </w:r>
      <w:r w:rsidRPr="007960D7">
        <w:rPr>
          <w:rFonts w:eastAsiaTheme="minorEastAsia"/>
        </w:rPr>
        <w:t xml:space="preserve">excess dla </w:t>
      </w:r>
      <w:r w:rsidR="00445425" w:rsidRPr="007960D7">
        <w:rPr>
          <w:rFonts w:eastAsiaTheme="minorEastAsia"/>
        </w:rPr>
        <w:t xml:space="preserve">GMWL </w:t>
      </w:r>
      <w:r w:rsidRPr="007960D7">
        <w:rPr>
          <w:rFonts w:eastAsiaTheme="minorEastAsia"/>
        </w:rPr>
        <w:t>(10</w:t>
      </w:r>
      <w:r w:rsidR="002C664A" w:rsidRPr="007960D7">
        <w:rPr>
          <w:rFonts w:eastAsiaTheme="minorEastAsia"/>
        </w:rPr>
        <w:t xml:space="preserve"> </w:t>
      </w:r>
      <w:r w:rsidRPr="007960D7">
        <w:rPr>
          <w:rFonts w:eastAsiaTheme="minorEastAsia" w:cstheme="minorHAnsi"/>
        </w:rPr>
        <w:t>‰</w:t>
      </w:r>
      <w:r w:rsidRPr="007960D7">
        <w:rPr>
          <w:rFonts w:eastAsiaTheme="minorEastAsia"/>
        </w:rPr>
        <w:t xml:space="preserve">) </w:t>
      </w:r>
      <w:r w:rsidR="001C15A2" w:rsidRPr="007960D7">
        <w:rPr>
          <w:rFonts w:eastAsiaTheme="minorEastAsia"/>
        </w:rPr>
        <w:t>wynika z</w:t>
      </w:r>
      <w:r w:rsidR="00B65213" w:rsidRPr="007960D7">
        <w:rPr>
          <w:rFonts w:eastAsiaTheme="minorEastAsia"/>
        </w:rPr>
        <w:t xml:space="preserve"> </w:t>
      </w:r>
      <w:r w:rsidR="00E92FBE" w:rsidRPr="007960D7">
        <w:rPr>
          <w:rFonts w:eastAsiaTheme="minorEastAsia"/>
        </w:rPr>
        <w:t>br</w:t>
      </w:r>
      <w:r w:rsidR="00A20A89" w:rsidRPr="007960D7">
        <w:rPr>
          <w:rFonts w:eastAsiaTheme="minorEastAsia"/>
        </w:rPr>
        <w:t>a</w:t>
      </w:r>
      <w:r w:rsidR="00E92FBE" w:rsidRPr="007960D7">
        <w:rPr>
          <w:rFonts w:eastAsiaTheme="minorEastAsia"/>
        </w:rPr>
        <w:t xml:space="preserve">ku </w:t>
      </w:r>
      <w:r w:rsidR="00B65213" w:rsidRPr="007960D7">
        <w:rPr>
          <w:rFonts w:eastAsiaTheme="minorEastAsia"/>
        </w:rPr>
        <w:t>nasycenia</w:t>
      </w:r>
      <w:r w:rsidR="00445425" w:rsidRPr="007960D7">
        <w:rPr>
          <w:rFonts w:eastAsiaTheme="minorEastAsia"/>
        </w:rPr>
        <w:t xml:space="preserve"> atmosfer</w:t>
      </w:r>
      <w:r w:rsidR="00B65213" w:rsidRPr="007960D7">
        <w:rPr>
          <w:rFonts w:eastAsiaTheme="minorEastAsia"/>
        </w:rPr>
        <w:t>y</w:t>
      </w:r>
      <w:r w:rsidR="00445425" w:rsidRPr="007960D7">
        <w:rPr>
          <w:rFonts w:eastAsiaTheme="minorEastAsia"/>
        </w:rPr>
        <w:t xml:space="preserve"> nad oceanami parą wodną (</w:t>
      </w:r>
      <w:r w:rsidR="003C0D4D" w:rsidRPr="007960D7">
        <w:rPr>
          <w:rFonts w:eastAsiaTheme="minorEastAsia"/>
          <w:i/>
        </w:rPr>
        <w:t>h</w:t>
      </w:r>
      <w:r w:rsidR="003C0D4D" w:rsidRPr="007960D7">
        <w:rPr>
          <w:rFonts w:eastAsiaTheme="minorEastAsia"/>
        </w:rPr>
        <w:t xml:space="preserve"> &lt; 100</w:t>
      </w:r>
      <w:r w:rsidR="002C664A" w:rsidRPr="007960D7">
        <w:rPr>
          <w:rFonts w:eastAsiaTheme="minorEastAsia"/>
        </w:rPr>
        <w:t xml:space="preserve"> </w:t>
      </w:r>
      <w:r w:rsidR="003C0D4D" w:rsidRPr="007960D7">
        <w:rPr>
          <w:rFonts w:eastAsiaTheme="minorEastAsia"/>
        </w:rPr>
        <w:t>%</w:t>
      </w:r>
      <w:r w:rsidR="00445425" w:rsidRPr="007960D7">
        <w:rPr>
          <w:rFonts w:eastAsiaTheme="minorEastAsia"/>
        </w:rPr>
        <w:t xml:space="preserve">), </w:t>
      </w:r>
      <w:r w:rsidR="00194F37" w:rsidRPr="007960D7">
        <w:rPr>
          <w:rFonts w:eastAsiaTheme="minorEastAsia"/>
        </w:rPr>
        <w:t xml:space="preserve">na </w:t>
      </w:r>
      <w:proofErr w:type="gramStart"/>
      <w:r w:rsidR="00194F37" w:rsidRPr="007960D7">
        <w:rPr>
          <w:rFonts w:eastAsiaTheme="minorEastAsia"/>
        </w:rPr>
        <w:t>skutek czego</w:t>
      </w:r>
      <w:proofErr w:type="gramEnd"/>
      <w:r w:rsidR="00445425" w:rsidRPr="007960D7">
        <w:rPr>
          <w:rFonts w:eastAsiaTheme="minorEastAsia"/>
        </w:rPr>
        <w:t xml:space="preserve"> parowanie odbywa się w warunkach nierównowagowych. W takim przypadku </w:t>
      </w:r>
      <w:r w:rsidR="005F65B6" w:rsidRPr="007960D7">
        <w:rPr>
          <w:rFonts w:eastAsiaTheme="minorEastAsia"/>
        </w:rPr>
        <w:t>ma miejsce</w:t>
      </w:r>
      <w:r w:rsidR="00445425" w:rsidRPr="007960D7">
        <w:rPr>
          <w:rFonts w:eastAsiaTheme="minorEastAsia"/>
        </w:rPr>
        <w:t xml:space="preserve"> frakcjonowanie kinetyczne, będące procesem nieodwracalnym</w:t>
      </w:r>
      <w:r w:rsidR="00E92FBE" w:rsidRPr="007960D7">
        <w:rPr>
          <w:rFonts w:eastAsiaTheme="minorEastAsia"/>
        </w:rPr>
        <w:t xml:space="preserve"> (por. rozdz.</w:t>
      </w:r>
      <w:r w:rsidR="00A20A89" w:rsidRPr="007960D7">
        <w:rPr>
          <w:rFonts w:eastAsiaTheme="minorEastAsia"/>
        </w:rPr>
        <w:t xml:space="preserve"> 2.2.)</w:t>
      </w:r>
      <w:r w:rsidR="004A34CA" w:rsidRPr="007960D7">
        <w:rPr>
          <w:rFonts w:eastAsiaTheme="minorEastAsia"/>
        </w:rPr>
        <w:t xml:space="preserve"> </w:t>
      </w:r>
      <w:r w:rsidR="00622DC2" w:rsidRPr="007960D7">
        <w:rPr>
          <w:rFonts w:eastAsiaTheme="minorEastAsia"/>
        </w:rPr>
        <w:t xml:space="preserve">Powstający opad </w:t>
      </w:r>
      <w:r w:rsidR="005F65B6" w:rsidRPr="007960D7">
        <w:rPr>
          <w:rFonts w:eastAsiaTheme="minorEastAsia"/>
        </w:rPr>
        <w:t xml:space="preserve">będzie </w:t>
      </w:r>
      <w:r w:rsidR="00622DC2" w:rsidRPr="007960D7">
        <w:rPr>
          <w:rFonts w:eastAsiaTheme="minorEastAsia"/>
        </w:rPr>
        <w:t>„</w:t>
      </w:r>
      <w:r w:rsidR="005F65B6" w:rsidRPr="007960D7">
        <w:rPr>
          <w:rFonts w:eastAsiaTheme="minorEastAsia"/>
        </w:rPr>
        <w:t xml:space="preserve">pamiętał” </w:t>
      </w:r>
      <w:r w:rsidR="00634752" w:rsidRPr="007960D7">
        <w:rPr>
          <w:rFonts w:eastAsiaTheme="minorEastAsia"/>
        </w:rPr>
        <w:t>wystąpienie</w:t>
      </w:r>
      <w:r w:rsidR="005F65B6" w:rsidRPr="007960D7">
        <w:rPr>
          <w:rFonts w:eastAsiaTheme="minorEastAsia"/>
        </w:rPr>
        <w:t xml:space="preserve"> frakcjonowania kinetycznego w czasie pierwotnego formowania się pary, z której powstał, co odzwierciedla się w wyrazie wolnym równym 10</w:t>
      </w:r>
      <w:r w:rsidR="002C664A" w:rsidRPr="007960D7">
        <w:rPr>
          <w:rFonts w:eastAsiaTheme="minorEastAsia"/>
        </w:rPr>
        <w:t xml:space="preserve"> </w:t>
      </w:r>
      <w:r w:rsidR="005F65B6" w:rsidRPr="007960D7">
        <w:rPr>
          <w:rFonts w:eastAsiaTheme="minorEastAsia" w:cstheme="minorHAnsi"/>
        </w:rPr>
        <w:t>‰</w:t>
      </w:r>
      <w:r w:rsidR="005F65B6" w:rsidRPr="007960D7">
        <w:rPr>
          <w:rFonts w:eastAsiaTheme="minorEastAsia"/>
        </w:rPr>
        <w:t>. Samo f</w:t>
      </w:r>
      <w:r w:rsidR="00B65213" w:rsidRPr="007960D7">
        <w:rPr>
          <w:rFonts w:eastAsiaTheme="minorEastAsia"/>
        </w:rPr>
        <w:t xml:space="preserve">ormowanie się opadu w obrębie atmosfery </w:t>
      </w:r>
      <w:r w:rsidR="0061039C" w:rsidRPr="007960D7">
        <w:rPr>
          <w:rFonts w:eastAsiaTheme="minorEastAsia"/>
        </w:rPr>
        <w:t xml:space="preserve">uznaje się </w:t>
      </w:r>
      <w:r w:rsidR="00B65213" w:rsidRPr="007960D7">
        <w:rPr>
          <w:rFonts w:eastAsiaTheme="minorEastAsia"/>
        </w:rPr>
        <w:t xml:space="preserve">natomiast </w:t>
      </w:r>
      <w:r w:rsidR="0061039C" w:rsidRPr="007960D7">
        <w:rPr>
          <w:rFonts w:eastAsiaTheme="minorEastAsia"/>
        </w:rPr>
        <w:t xml:space="preserve">za zachodzące </w:t>
      </w:r>
      <w:r w:rsidR="00B65213" w:rsidRPr="007960D7">
        <w:rPr>
          <w:rFonts w:eastAsiaTheme="minorEastAsia"/>
        </w:rPr>
        <w:t>w warunkach równowagi termodynamicznej.</w:t>
      </w:r>
      <w:r w:rsidR="00E37AEC" w:rsidRPr="007960D7">
        <w:rPr>
          <w:rFonts w:eastAsiaTheme="minorEastAsia"/>
        </w:rPr>
        <w:t xml:space="preserve"> Gdy przyjrzymy się </w:t>
      </w:r>
      <w:r w:rsidR="00634752" w:rsidRPr="007960D7">
        <w:rPr>
          <w:rFonts w:eastAsiaTheme="minorEastAsia"/>
        </w:rPr>
        <w:t>rys.</w:t>
      </w:r>
      <w:r w:rsidR="00E37AEC" w:rsidRPr="007960D7">
        <w:rPr>
          <w:rFonts w:eastAsiaTheme="minorEastAsia"/>
        </w:rPr>
        <w:t xml:space="preserve"> </w:t>
      </w:r>
      <w:r w:rsidR="003C0D4D" w:rsidRPr="007960D7">
        <w:rPr>
          <w:rFonts w:eastAsiaTheme="minorEastAsia"/>
        </w:rPr>
        <w:t>2.</w:t>
      </w:r>
      <w:r w:rsidR="00E37AEC" w:rsidRPr="007960D7">
        <w:rPr>
          <w:rFonts w:eastAsiaTheme="minorEastAsia"/>
        </w:rPr>
        <w:t xml:space="preserve">1 zauważymy, że w danej temperaturze równowagowe wzbogacenie izotopowe parującej cieczy dla </w:t>
      </w:r>
      <w:r w:rsidR="00E37AEC" w:rsidRPr="007960D7">
        <w:rPr>
          <w:rFonts w:eastAsiaTheme="minorEastAsia"/>
          <w:vertAlign w:val="superscript"/>
        </w:rPr>
        <w:t>2</w:t>
      </w:r>
      <w:r w:rsidR="00E37AEC" w:rsidRPr="007960D7">
        <w:rPr>
          <w:rFonts w:eastAsiaTheme="minorEastAsia"/>
        </w:rPr>
        <w:t xml:space="preserve">H jest około osiem razy większe niż dla </w:t>
      </w:r>
      <w:r w:rsidR="00E37AEC" w:rsidRPr="007960D7">
        <w:rPr>
          <w:rFonts w:eastAsiaTheme="minorEastAsia"/>
          <w:vertAlign w:val="superscript"/>
        </w:rPr>
        <w:t>18</w:t>
      </w:r>
      <w:r w:rsidR="00E37AEC" w:rsidRPr="007960D7">
        <w:rPr>
          <w:rFonts w:eastAsiaTheme="minorEastAsia"/>
        </w:rPr>
        <w:t>O. Stąd też zarówno formuj</w:t>
      </w:r>
      <w:r w:rsidR="0022765E" w:rsidRPr="007960D7">
        <w:rPr>
          <w:rFonts w:eastAsiaTheme="minorEastAsia"/>
        </w:rPr>
        <w:t>ący się opad</w:t>
      </w:r>
      <w:r w:rsidR="00E37AEC" w:rsidRPr="007960D7">
        <w:rPr>
          <w:rFonts w:eastAsiaTheme="minorEastAsia"/>
        </w:rPr>
        <w:t>, jak i pozostała para wodna wciąż będą „poruszać się” po tej samej linii o nachyleniu równym 8.</w:t>
      </w:r>
      <w:r w:rsidR="005F65B6" w:rsidRPr="007960D7">
        <w:rPr>
          <w:rFonts w:eastAsiaTheme="minorEastAsia"/>
        </w:rPr>
        <w:t xml:space="preserve"> </w:t>
      </w:r>
      <w:r w:rsidR="00E37AEC" w:rsidRPr="007960D7">
        <w:rPr>
          <w:rFonts w:eastAsiaTheme="minorEastAsia"/>
        </w:rPr>
        <w:t xml:space="preserve">Frakcjonowanie równowagowe </w:t>
      </w:r>
      <w:r w:rsidR="00E573A0" w:rsidRPr="007960D7">
        <w:rPr>
          <w:rFonts w:eastAsiaTheme="minorEastAsia"/>
        </w:rPr>
        <w:t>w czasie każdorazowe</w:t>
      </w:r>
      <w:r w:rsidR="00634752" w:rsidRPr="007960D7">
        <w:rPr>
          <w:rFonts w:eastAsiaTheme="minorEastAsia"/>
        </w:rPr>
        <w:t>go</w:t>
      </w:r>
      <w:r w:rsidR="00E573A0" w:rsidRPr="007960D7">
        <w:rPr>
          <w:rFonts w:eastAsiaTheme="minorEastAsia"/>
        </w:rPr>
        <w:t xml:space="preserve"> </w:t>
      </w:r>
      <w:r w:rsidR="00634752" w:rsidRPr="007960D7">
        <w:rPr>
          <w:rFonts w:eastAsiaTheme="minorEastAsia"/>
        </w:rPr>
        <w:t xml:space="preserve">aktu </w:t>
      </w:r>
      <w:r w:rsidR="00E573A0" w:rsidRPr="007960D7">
        <w:rPr>
          <w:rFonts w:eastAsiaTheme="minorEastAsia"/>
        </w:rPr>
        <w:t xml:space="preserve">kondensacji pary </w:t>
      </w:r>
      <w:r w:rsidR="00E37AEC" w:rsidRPr="007960D7">
        <w:rPr>
          <w:rFonts w:eastAsiaTheme="minorEastAsia"/>
        </w:rPr>
        <w:t>powoduje powstanie opadu</w:t>
      </w:r>
      <w:r w:rsidR="00E573A0" w:rsidRPr="007960D7">
        <w:rPr>
          <w:rFonts w:eastAsiaTheme="minorEastAsia"/>
        </w:rPr>
        <w:t xml:space="preserve"> o znacznie większej z</w:t>
      </w:r>
      <w:r w:rsidR="00EA1BFC" w:rsidRPr="007960D7">
        <w:rPr>
          <w:rFonts w:eastAsiaTheme="minorEastAsia"/>
        </w:rPr>
        <w:t>awartości ciężkich izotopów niż</w:t>
      </w:r>
      <w:r w:rsidR="00EA1BFC" w:rsidRPr="007960D7">
        <w:rPr>
          <w:rFonts w:eastAsiaTheme="minorEastAsia"/>
        </w:rPr>
        <w:br/>
      </w:r>
      <w:r w:rsidR="00E573A0" w:rsidRPr="007960D7">
        <w:rPr>
          <w:rFonts w:eastAsiaTheme="minorEastAsia"/>
        </w:rPr>
        <w:t>w parze wodnej</w:t>
      </w:r>
      <w:r w:rsidR="004215CA" w:rsidRPr="007960D7">
        <w:rPr>
          <w:rFonts w:eastAsiaTheme="minorEastAsia"/>
        </w:rPr>
        <w:t>,</w:t>
      </w:r>
      <w:r w:rsidR="00634752" w:rsidRPr="007960D7">
        <w:rPr>
          <w:rFonts w:eastAsiaTheme="minorEastAsia"/>
        </w:rPr>
        <w:t xml:space="preserve"> z której powstaje</w:t>
      </w:r>
      <w:r w:rsidR="00E573A0" w:rsidRPr="007960D7">
        <w:rPr>
          <w:rFonts w:eastAsiaTheme="minorEastAsia"/>
        </w:rPr>
        <w:t>. Co więcej, pozostała para wodna zostaje zubożona w ciężkie izotop</w:t>
      </w:r>
      <w:r w:rsidR="00194F37" w:rsidRPr="007960D7">
        <w:rPr>
          <w:rFonts w:eastAsiaTheme="minorEastAsia"/>
        </w:rPr>
        <w:t>y, przez co każd</w:t>
      </w:r>
      <w:r w:rsidR="00634752" w:rsidRPr="007960D7">
        <w:rPr>
          <w:rFonts w:eastAsiaTheme="minorEastAsia"/>
        </w:rPr>
        <w:t>a</w:t>
      </w:r>
      <w:r w:rsidR="00194F37" w:rsidRPr="007960D7">
        <w:rPr>
          <w:rFonts w:eastAsiaTheme="minorEastAsia"/>
        </w:rPr>
        <w:t xml:space="preserve"> kolejn</w:t>
      </w:r>
      <w:r w:rsidR="00634752" w:rsidRPr="007960D7">
        <w:rPr>
          <w:rFonts w:eastAsiaTheme="minorEastAsia"/>
        </w:rPr>
        <w:t>a</w:t>
      </w:r>
      <w:r w:rsidR="00194F37" w:rsidRPr="007960D7">
        <w:rPr>
          <w:rFonts w:eastAsiaTheme="minorEastAsia"/>
        </w:rPr>
        <w:t xml:space="preserve"> </w:t>
      </w:r>
      <w:r w:rsidR="00634752" w:rsidRPr="007960D7">
        <w:rPr>
          <w:rFonts w:eastAsiaTheme="minorEastAsia"/>
        </w:rPr>
        <w:t xml:space="preserve">porcja powstającego </w:t>
      </w:r>
      <w:r w:rsidR="00E573A0" w:rsidRPr="007960D7">
        <w:rPr>
          <w:rFonts w:eastAsiaTheme="minorEastAsia"/>
        </w:rPr>
        <w:t>kondensat</w:t>
      </w:r>
      <w:r w:rsidR="00634752" w:rsidRPr="007960D7">
        <w:rPr>
          <w:rFonts w:eastAsiaTheme="minorEastAsia"/>
        </w:rPr>
        <w:t>u</w:t>
      </w:r>
      <w:r w:rsidR="00E573A0" w:rsidRPr="007960D7">
        <w:rPr>
          <w:rFonts w:eastAsiaTheme="minorEastAsia"/>
        </w:rPr>
        <w:t xml:space="preserve"> </w:t>
      </w:r>
      <w:r w:rsidR="00E37AEC" w:rsidRPr="007960D7">
        <w:rPr>
          <w:rFonts w:eastAsiaTheme="minorEastAsia"/>
        </w:rPr>
        <w:t>jest</w:t>
      </w:r>
      <w:r w:rsidR="00E573A0" w:rsidRPr="007960D7">
        <w:rPr>
          <w:rFonts w:eastAsiaTheme="minorEastAsia"/>
        </w:rPr>
        <w:t xml:space="preserve"> izotopowo lżejsz</w:t>
      </w:r>
      <w:r w:rsidR="00634752" w:rsidRPr="007960D7">
        <w:rPr>
          <w:rFonts w:eastAsiaTheme="minorEastAsia"/>
        </w:rPr>
        <w:t>a</w:t>
      </w:r>
      <w:r w:rsidR="00E573A0" w:rsidRPr="007960D7">
        <w:rPr>
          <w:rFonts w:eastAsiaTheme="minorEastAsia"/>
        </w:rPr>
        <w:t>.</w:t>
      </w:r>
      <w:r w:rsidR="0022765E" w:rsidRPr="007960D7">
        <w:rPr>
          <w:rFonts w:eastAsiaTheme="minorEastAsia"/>
        </w:rPr>
        <w:t xml:space="preserve"> </w:t>
      </w:r>
      <w:r w:rsidR="00E37AEC" w:rsidRPr="007960D7">
        <w:rPr>
          <w:rFonts w:eastAsiaTheme="minorEastAsia"/>
        </w:rPr>
        <w:t>Dlatego też</w:t>
      </w:r>
      <w:r w:rsidR="00622DC2" w:rsidRPr="007960D7">
        <w:rPr>
          <w:rFonts w:eastAsiaTheme="minorEastAsia"/>
        </w:rPr>
        <w:t>, przykładowo,</w:t>
      </w:r>
      <w:r w:rsidR="00E573A0" w:rsidRPr="007960D7">
        <w:rPr>
          <w:rFonts w:eastAsiaTheme="minorEastAsia"/>
        </w:rPr>
        <w:t xml:space="preserve"> opady docierające</w:t>
      </w:r>
      <w:r w:rsidR="00CB0D8A" w:rsidRPr="007960D7">
        <w:rPr>
          <w:rFonts w:eastAsiaTheme="minorEastAsia"/>
        </w:rPr>
        <w:t xml:space="preserve"> </w:t>
      </w:r>
      <w:r w:rsidR="003619D1" w:rsidRPr="007960D7">
        <w:rPr>
          <w:rFonts w:eastAsiaTheme="minorEastAsia"/>
        </w:rPr>
        <w:t>w rejony pod</w:t>
      </w:r>
      <w:r w:rsidR="00E573A0" w:rsidRPr="007960D7">
        <w:rPr>
          <w:rFonts w:eastAsiaTheme="minorEastAsia"/>
        </w:rPr>
        <w:t xml:space="preserve">biegunowe, pochodzące z mas powietrza wielokrotnie doświadczających kondensacji, cechują się </w:t>
      </w:r>
      <w:r w:rsidR="00E37AEC" w:rsidRPr="007960D7">
        <w:rPr>
          <w:rFonts w:eastAsiaTheme="minorEastAsia"/>
        </w:rPr>
        <w:t xml:space="preserve">generalnie </w:t>
      </w:r>
      <w:r w:rsidR="00E573A0" w:rsidRPr="007960D7">
        <w:rPr>
          <w:rFonts w:eastAsiaTheme="minorEastAsia"/>
        </w:rPr>
        <w:t>bardzo niskimi zawartościami ciężkich izotopów.</w:t>
      </w:r>
      <w:r w:rsidR="00CB0D8A" w:rsidRPr="007960D7">
        <w:rPr>
          <w:rFonts w:eastAsiaTheme="minorEastAsia"/>
        </w:rPr>
        <w:t xml:space="preserve"> Przykładem może być tutaj wzorzec SLAP (</w:t>
      </w:r>
      <w:r w:rsidR="00CB0D8A" w:rsidRPr="007960D7">
        <w:rPr>
          <w:rFonts w:eastAsiaTheme="minorEastAsia"/>
          <w:i/>
        </w:rPr>
        <w:t>Standard Light Antarctic Precipitation</w:t>
      </w:r>
      <w:r w:rsidR="00CB0D8A" w:rsidRPr="007960D7">
        <w:rPr>
          <w:rFonts w:eastAsiaTheme="minorEastAsia"/>
        </w:rPr>
        <w:t>)</w:t>
      </w:r>
      <w:r w:rsidR="003619D1" w:rsidRPr="007960D7">
        <w:rPr>
          <w:rFonts w:eastAsiaTheme="minorEastAsia"/>
        </w:rPr>
        <w:t xml:space="preserve"> o wartościach -428</w:t>
      </w:r>
      <w:r w:rsidR="003619D1" w:rsidRPr="007960D7">
        <w:rPr>
          <w:rFonts w:eastAsiaTheme="minorEastAsia" w:cstheme="minorHAnsi"/>
        </w:rPr>
        <w:t>‰</w:t>
      </w:r>
      <w:r w:rsidR="003619D1" w:rsidRPr="007960D7">
        <w:rPr>
          <w:rFonts w:eastAsiaTheme="minorEastAsia"/>
        </w:rPr>
        <w:t xml:space="preserve"> i -55,5</w:t>
      </w:r>
      <w:r w:rsidR="003619D1" w:rsidRPr="007960D7">
        <w:rPr>
          <w:rFonts w:eastAsiaTheme="minorEastAsia" w:cstheme="minorHAnsi"/>
        </w:rPr>
        <w:t xml:space="preserve">‰, odpowiednio dla </w:t>
      </w:r>
      <w:r w:rsidR="003619D1" w:rsidRPr="007960D7">
        <w:rPr>
          <w:rFonts w:eastAsiaTheme="minorEastAsia" w:cstheme="minorHAnsi"/>
          <w:i/>
        </w:rPr>
        <w:t>δ</w:t>
      </w:r>
      <w:r w:rsidR="003619D1" w:rsidRPr="007960D7">
        <w:rPr>
          <w:rFonts w:eastAsiaTheme="minorEastAsia" w:cstheme="minorHAnsi"/>
          <w:vertAlign w:val="superscript"/>
        </w:rPr>
        <w:t>2</w:t>
      </w:r>
      <w:r w:rsidR="003619D1" w:rsidRPr="007960D7">
        <w:rPr>
          <w:rFonts w:eastAsiaTheme="minorEastAsia" w:cstheme="minorHAnsi"/>
        </w:rPr>
        <w:t xml:space="preserve">H oraz </w:t>
      </w:r>
      <w:r w:rsidR="003619D1" w:rsidRPr="007960D7">
        <w:rPr>
          <w:rFonts w:eastAsiaTheme="minorEastAsia" w:cstheme="minorHAnsi"/>
          <w:i/>
        </w:rPr>
        <w:t>δ</w:t>
      </w:r>
      <w:r w:rsidR="003619D1" w:rsidRPr="007960D7">
        <w:rPr>
          <w:rFonts w:eastAsiaTheme="minorEastAsia" w:cstheme="minorHAnsi"/>
          <w:vertAlign w:val="superscript"/>
        </w:rPr>
        <w:t>18</w:t>
      </w:r>
      <w:r w:rsidR="00EA1BFC" w:rsidRPr="007960D7">
        <w:rPr>
          <w:rFonts w:eastAsiaTheme="minorEastAsia" w:cstheme="minorHAnsi"/>
        </w:rPr>
        <w:t>O [IAEA</w:t>
      </w:r>
      <w:r w:rsidR="00634752" w:rsidRPr="007960D7">
        <w:rPr>
          <w:rFonts w:eastAsiaTheme="minorEastAsia" w:cstheme="minorHAnsi"/>
        </w:rPr>
        <w:t xml:space="preserve">, </w:t>
      </w:r>
      <w:r w:rsidR="004215CA" w:rsidRPr="007960D7">
        <w:rPr>
          <w:rFonts w:eastAsiaTheme="minorEastAsia" w:cstheme="minorHAnsi"/>
        </w:rPr>
        <w:t>2017</w:t>
      </w:r>
      <w:r w:rsidR="003619D1" w:rsidRPr="007960D7">
        <w:rPr>
          <w:rFonts w:eastAsiaTheme="minorEastAsia" w:cstheme="minorHAnsi"/>
        </w:rPr>
        <w:t>].</w:t>
      </w:r>
      <w:r w:rsidR="005A01FD" w:rsidRPr="007960D7">
        <w:rPr>
          <w:rFonts w:eastAsiaTheme="minorEastAsia" w:cstheme="minorHAnsi"/>
        </w:rPr>
        <w:t xml:space="preserve"> </w:t>
      </w:r>
      <w:r w:rsidR="00223F63" w:rsidRPr="007960D7">
        <w:rPr>
          <w:rFonts w:eastAsiaTheme="minorEastAsia" w:cstheme="minorHAnsi"/>
        </w:rPr>
        <w:t>Wyżej opisan</w:t>
      </w:r>
      <w:r w:rsidR="00634752" w:rsidRPr="007960D7">
        <w:rPr>
          <w:rFonts w:eastAsiaTheme="minorEastAsia" w:cstheme="minorHAnsi"/>
        </w:rPr>
        <w:t>y</w:t>
      </w:r>
      <w:r w:rsidR="00223F63" w:rsidRPr="007960D7">
        <w:rPr>
          <w:rFonts w:eastAsiaTheme="minorEastAsia" w:cstheme="minorHAnsi"/>
        </w:rPr>
        <w:t xml:space="preserve"> </w:t>
      </w:r>
      <w:r w:rsidR="00634752" w:rsidRPr="007960D7">
        <w:rPr>
          <w:rFonts w:eastAsiaTheme="minorEastAsia" w:cstheme="minorHAnsi"/>
        </w:rPr>
        <w:t>proces</w:t>
      </w:r>
      <w:r w:rsidR="00223F63" w:rsidRPr="007960D7">
        <w:rPr>
          <w:rFonts w:eastAsiaTheme="minorEastAsia" w:cstheme="minorHAnsi"/>
        </w:rPr>
        <w:t xml:space="preserve"> układania się wód meteorycznych wzdłuż GMWL </w:t>
      </w:r>
      <w:r w:rsidR="005A01FD" w:rsidRPr="007960D7">
        <w:rPr>
          <w:rFonts w:eastAsiaTheme="minorEastAsia" w:cstheme="minorHAnsi"/>
        </w:rPr>
        <w:t>przedstawion</w:t>
      </w:r>
      <w:r w:rsidR="00634752" w:rsidRPr="007960D7">
        <w:rPr>
          <w:rFonts w:eastAsiaTheme="minorEastAsia" w:cstheme="minorHAnsi"/>
        </w:rPr>
        <w:t>y</w:t>
      </w:r>
      <w:r w:rsidR="00223F63" w:rsidRPr="007960D7">
        <w:rPr>
          <w:rFonts w:eastAsiaTheme="minorEastAsia" w:cstheme="minorHAnsi"/>
        </w:rPr>
        <w:t xml:space="preserve"> został</w:t>
      </w:r>
      <w:r w:rsidR="005A01FD" w:rsidRPr="007960D7">
        <w:rPr>
          <w:rFonts w:eastAsiaTheme="minorEastAsia" w:cstheme="minorHAnsi"/>
        </w:rPr>
        <w:t xml:space="preserve"> schematycznie na </w:t>
      </w:r>
      <w:r w:rsidR="00634752" w:rsidRPr="007960D7">
        <w:rPr>
          <w:rFonts w:eastAsiaTheme="minorEastAsia" w:cstheme="minorHAnsi"/>
        </w:rPr>
        <w:t>rys.</w:t>
      </w:r>
      <w:r w:rsidR="005A01FD" w:rsidRPr="007960D7">
        <w:rPr>
          <w:rFonts w:eastAsiaTheme="minorEastAsia" w:cstheme="minorHAnsi"/>
        </w:rPr>
        <w:t xml:space="preserve"> 3</w:t>
      </w:r>
      <w:r w:rsidR="003C0D4D" w:rsidRPr="007960D7">
        <w:rPr>
          <w:rFonts w:eastAsiaTheme="minorEastAsia" w:cstheme="minorHAnsi"/>
        </w:rPr>
        <w:t>.2</w:t>
      </w:r>
      <w:r w:rsidR="005A01FD" w:rsidRPr="007960D7">
        <w:rPr>
          <w:rFonts w:eastAsiaTheme="minorEastAsia" w:cstheme="minorHAnsi"/>
        </w:rPr>
        <w:t>.</w:t>
      </w:r>
    </w:p>
    <w:p w14:paraId="19499C28" w14:textId="77777777" w:rsidR="006F031D" w:rsidRPr="007960D7" w:rsidRDefault="006F031D" w:rsidP="00A464FD">
      <w:pPr>
        <w:keepNext/>
        <w:jc w:val="center"/>
      </w:pPr>
      <w:r w:rsidRPr="007960D7">
        <w:rPr>
          <w:rFonts w:eastAsiaTheme="minorEastAsia"/>
          <w:noProof/>
          <w:lang w:eastAsia="pl-PL"/>
        </w:rPr>
        <w:drawing>
          <wp:inline distT="0" distB="0" distL="0" distR="0" wp14:anchorId="3099C4E2" wp14:editId="2C6057D0">
            <wp:extent cx="4631785" cy="3828059"/>
            <wp:effectExtent l="0" t="0" r="0" b="1270"/>
            <wp:docPr id="17705" name="Obraz 1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 name="GMWL_schemat_powstani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31785" cy="3828059"/>
                    </a:xfrm>
                    <a:prstGeom prst="rect">
                      <a:avLst/>
                    </a:prstGeom>
                  </pic:spPr>
                </pic:pic>
              </a:graphicData>
            </a:graphic>
          </wp:inline>
        </w:drawing>
      </w:r>
    </w:p>
    <w:p w14:paraId="5F8EA4DC" w14:textId="3328F87D" w:rsidR="001C15A2" w:rsidRPr="007960D7" w:rsidRDefault="006F031D" w:rsidP="007B61AD">
      <w:pPr>
        <w:pStyle w:val="Legenda"/>
        <w:jc w:val="both"/>
        <w:rPr>
          <w:rFonts w:eastAsiaTheme="minorEastAsia"/>
        </w:rPr>
      </w:pPr>
      <w:r w:rsidRPr="007960D7">
        <w:t xml:space="preserve">Rysunek </w:t>
      </w:r>
      <w:r w:rsidR="004F49A1" w:rsidRPr="007960D7">
        <w:rPr>
          <w:noProof/>
        </w:rPr>
        <w:fldChar w:fldCharType="begin"/>
      </w:r>
      <w:r w:rsidR="00777E64" w:rsidRPr="007960D7">
        <w:rPr>
          <w:noProof/>
        </w:rPr>
        <w:instrText xml:space="preserve"> SEQ Rysunek \* ARABIC </w:instrText>
      </w:r>
      <w:r w:rsidR="004F49A1" w:rsidRPr="007960D7">
        <w:rPr>
          <w:noProof/>
        </w:rPr>
        <w:fldChar w:fldCharType="separate"/>
      </w:r>
      <w:r w:rsidR="00282CFB">
        <w:rPr>
          <w:noProof/>
        </w:rPr>
        <w:t>3</w:t>
      </w:r>
      <w:r w:rsidR="004F49A1" w:rsidRPr="007960D7">
        <w:rPr>
          <w:noProof/>
        </w:rPr>
        <w:fldChar w:fldCharType="end"/>
      </w:r>
      <w:r w:rsidR="005A01FD" w:rsidRPr="007960D7">
        <w:rPr>
          <w:noProof/>
        </w:rPr>
        <w:t>.</w:t>
      </w:r>
      <w:r w:rsidR="003C0D4D" w:rsidRPr="007960D7">
        <w:rPr>
          <w:noProof/>
        </w:rPr>
        <w:t>2.</w:t>
      </w:r>
      <w:r w:rsidR="005A01FD" w:rsidRPr="007960D7">
        <w:rPr>
          <w:noProof/>
        </w:rPr>
        <w:t xml:space="preserve"> Schematyczne wyjaśnienie genezy dodatniego </w:t>
      </w:r>
      <w:r w:rsidR="004F49A1" w:rsidRPr="007960D7">
        <w:rPr>
          <w:noProof/>
        </w:rPr>
        <w:t>ekscesu deuteru</w:t>
      </w:r>
      <w:r w:rsidR="005A01FD" w:rsidRPr="007960D7">
        <w:rPr>
          <w:noProof/>
        </w:rPr>
        <w:t xml:space="preserve"> w </w:t>
      </w:r>
      <w:r w:rsidR="00D815F8" w:rsidRPr="007960D7">
        <w:rPr>
          <w:noProof/>
        </w:rPr>
        <w:t xml:space="preserve">wodach opadowych wraz ze wskazaniem kierunku zachodzenia procesów równowagowych (kondensacja), nierównowagowych (parowanie, resublimacja) i </w:t>
      </w:r>
      <w:r w:rsidR="00EE424C" w:rsidRPr="007960D7">
        <w:rPr>
          <w:noProof/>
        </w:rPr>
        <w:t xml:space="preserve">przykładowego </w:t>
      </w:r>
      <w:r w:rsidR="00D815F8" w:rsidRPr="007960D7">
        <w:rPr>
          <w:noProof/>
        </w:rPr>
        <w:t>mieszania</w:t>
      </w:r>
      <w:r w:rsidR="00EE424C" w:rsidRPr="007960D7">
        <w:rPr>
          <w:noProof/>
        </w:rPr>
        <w:t xml:space="preserve"> (wody opadowej z oceaniczną)</w:t>
      </w:r>
      <w:r w:rsidR="00D815F8" w:rsidRPr="007960D7">
        <w:rPr>
          <w:noProof/>
        </w:rPr>
        <w:t xml:space="preserve"> na diagramie </w:t>
      </w:r>
      <w:r w:rsidR="00D815F8" w:rsidRPr="007960D7">
        <w:rPr>
          <w:rFonts w:eastAsiaTheme="minorEastAsia" w:cstheme="minorHAnsi"/>
        </w:rPr>
        <w:t>δ</w:t>
      </w:r>
      <w:r w:rsidR="00D815F8" w:rsidRPr="007960D7">
        <w:rPr>
          <w:rFonts w:eastAsiaTheme="minorEastAsia"/>
          <w:vertAlign w:val="superscript"/>
        </w:rPr>
        <w:t>2</w:t>
      </w:r>
      <w:r w:rsidR="00D815F8" w:rsidRPr="007960D7">
        <w:rPr>
          <w:rFonts w:eastAsiaTheme="minorEastAsia"/>
        </w:rPr>
        <w:t>H-</w:t>
      </w:r>
      <w:r w:rsidR="00D815F8" w:rsidRPr="007960D7">
        <w:rPr>
          <w:rFonts w:eastAsiaTheme="minorEastAsia" w:cstheme="minorHAnsi"/>
        </w:rPr>
        <w:t>δ</w:t>
      </w:r>
      <w:r w:rsidR="00D815F8" w:rsidRPr="007960D7">
        <w:rPr>
          <w:rFonts w:eastAsiaTheme="minorEastAsia"/>
          <w:vertAlign w:val="superscript"/>
        </w:rPr>
        <w:t>18</w:t>
      </w:r>
      <w:r w:rsidR="00D815F8" w:rsidRPr="007960D7">
        <w:rPr>
          <w:rFonts w:eastAsiaTheme="minorEastAsia"/>
        </w:rPr>
        <w:t>O.</w:t>
      </w:r>
    </w:p>
    <w:p w14:paraId="4E5DC2D9" w14:textId="529C0177" w:rsidR="00196B11" w:rsidRPr="007960D7" w:rsidRDefault="008D0002" w:rsidP="00556515">
      <w:pPr>
        <w:rPr>
          <w:rFonts w:eastAsiaTheme="minorEastAsia"/>
        </w:rPr>
      </w:pPr>
      <w:r w:rsidRPr="007960D7">
        <w:rPr>
          <w:rFonts w:eastAsiaTheme="minorEastAsia"/>
        </w:rPr>
        <w:t>Po</w:t>
      </w:r>
      <w:r w:rsidR="0022765E" w:rsidRPr="007960D7">
        <w:rPr>
          <w:rFonts w:eastAsiaTheme="minorEastAsia"/>
        </w:rPr>
        <w:t xml:space="preserve"> </w:t>
      </w:r>
      <w:r w:rsidR="00196B11" w:rsidRPr="007960D7">
        <w:rPr>
          <w:rFonts w:eastAsiaTheme="minorEastAsia"/>
        </w:rPr>
        <w:t xml:space="preserve">słynnej publikacji Craiga </w:t>
      </w:r>
      <w:r w:rsidR="001C15A2" w:rsidRPr="007960D7">
        <w:rPr>
          <w:rFonts w:eastAsiaTheme="minorEastAsia"/>
        </w:rPr>
        <w:t>[</w:t>
      </w:r>
      <w:r w:rsidR="001C15A2" w:rsidRPr="007960D7">
        <w:t>1961</w:t>
      </w:r>
      <w:r w:rsidRPr="007960D7">
        <w:rPr>
          <w:rFonts w:eastAsiaTheme="minorEastAsia"/>
        </w:rPr>
        <w:t xml:space="preserve">] </w:t>
      </w:r>
      <w:r w:rsidR="00F8147B" w:rsidRPr="007960D7">
        <w:rPr>
          <w:rFonts w:eastAsiaTheme="minorEastAsia"/>
        </w:rPr>
        <w:t>IAEA</w:t>
      </w:r>
      <w:r w:rsidR="00B20CFA" w:rsidRPr="007960D7">
        <w:rPr>
          <w:rFonts w:eastAsiaTheme="minorEastAsia"/>
        </w:rPr>
        <w:t xml:space="preserve"> </w:t>
      </w:r>
      <w:r w:rsidR="00196B11" w:rsidRPr="007960D7">
        <w:rPr>
          <w:rFonts w:eastAsiaTheme="minorEastAsia"/>
        </w:rPr>
        <w:t>powołała do istnienia globalną sieć stacji</w:t>
      </w:r>
      <w:r w:rsidR="00B20CFA" w:rsidRPr="007960D7">
        <w:rPr>
          <w:rFonts w:eastAsiaTheme="minorEastAsia"/>
        </w:rPr>
        <w:t xml:space="preserve"> mającą na celu monitorowanie zawartości izotopów tlenu i wodoru oraz niektórych parametrów meteorologicznych w opadach miesięcznych.</w:t>
      </w:r>
      <w:r w:rsidR="00196B11" w:rsidRPr="007960D7">
        <w:rPr>
          <w:rFonts w:eastAsiaTheme="minorEastAsia"/>
        </w:rPr>
        <w:t xml:space="preserve"> </w:t>
      </w:r>
      <w:r w:rsidR="00B20CFA" w:rsidRPr="007960D7">
        <w:rPr>
          <w:rFonts w:eastAsiaTheme="minorEastAsia"/>
        </w:rPr>
        <w:t>Sieć ta nosi dzisiaj nazwę Global Network of Isotopes in Precipitation (</w:t>
      </w:r>
      <w:r w:rsidR="00196B11" w:rsidRPr="007960D7">
        <w:rPr>
          <w:rFonts w:eastAsiaTheme="minorEastAsia"/>
        </w:rPr>
        <w:t>GNIP</w:t>
      </w:r>
      <w:r w:rsidR="00B20CFA" w:rsidRPr="007960D7">
        <w:rPr>
          <w:rFonts w:eastAsiaTheme="minorEastAsia"/>
        </w:rPr>
        <w:t xml:space="preserve">), a gromadzone przez nią dane są </w:t>
      </w:r>
      <w:r w:rsidR="00A75451" w:rsidRPr="007960D7">
        <w:rPr>
          <w:rFonts w:eastAsiaTheme="minorEastAsia"/>
        </w:rPr>
        <w:t xml:space="preserve">udostępniane </w:t>
      </w:r>
      <w:r w:rsidR="00194F37" w:rsidRPr="007960D7">
        <w:rPr>
          <w:rFonts w:eastAsiaTheme="minorEastAsia"/>
        </w:rPr>
        <w:t xml:space="preserve">bezpłatnie </w:t>
      </w:r>
      <w:r w:rsidR="00A75451" w:rsidRPr="007960D7">
        <w:rPr>
          <w:rFonts w:eastAsiaTheme="minorEastAsia"/>
        </w:rPr>
        <w:t>przez IAEA</w:t>
      </w:r>
      <w:r w:rsidR="00194F37" w:rsidRPr="007960D7">
        <w:rPr>
          <w:rFonts w:eastAsiaTheme="minorEastAsia"/>
        </w:rPr>
        <w:t xml:space="preserve"> </w:t>
      </w:r>
      <w:r w:rsidR="00B20CFA" w:rsidRPr="007960D7">
        <w:rPr>
          <w:rFonts w:eastAsiaTheme="minorEastAsia"/>
        </w:rPr>
        <w:t>[</w:t>
      </w:r>
      <w:r w:rsidR="00A75451" w:rsidRPr="007960D7">
        <w:rPr>
          <w:rFonts w:eastAsiaTheme="minorEastAsia"/>
        </w:rPr>
        <w:t>www.</w:t>
      </w:r>
      <w:proofErr w:type="gramStart"/>
      <w:r w:rsidR="00A75451" w:rsidRPr="007960D7">
        <w:rPr>
          <w:rFonts w:eastAsiaTheme="minorEastAsia"/>
        </w:rPr>
        <w:t>iaea</w:t>
      </w:r>
      <w:proofErr w:type="gramEnd"/>
      <w:r w:rsidR="00A75451" w:rsidRPr="007960D7">
        <w:rPr>
          <w:rFonts w:eastAsiaTheme="minorEastAsia"/>
        </w:rPr>
        <w:t>.</w:t>
      </w:r>
      <w:proofErr w:type="gramStart"/>
      <w:r w:rsidR="00A75451" w:rsidRPr="007960D7">
        <w:rPr>
          <w:rFonts w:eastAsiaTheme="minorEastAsia"/>
        </w:rPr>
        <w:t>org</w:t>
      </w:r>
      <w:proofErr w:type="gramEnd"/>
      <w:r w:rsidR="00A75451" w:rsidRPr="007960D7">
        <w:rPr>
          <w:rFonts w:eastAsiaTheme="minorEastAsia"/>
        </w:rPr>
        <w:t>/services/networks/gnip</w:t>
      </w:r>
      <w:r w:rsidR="00B20CFA" w:rsidRPr="007960D7">
        <w:rPr>
          <w:rFonts w:eastAsiaTheme="minorEastAsia"/>
        </w:rPr>
        <w:t>]</w:t>
      </w:r>
      <w:r w:rsidR="00196B11" w:rsidRPr="007960D7">
        <w:rPr>
          <w:rFonts w:eastAsiaTheme="minorEastAsia"/>
        </w:rPr>
        <w:t>.</w:t>
      </w:r>
      <w:r w:rsidR="00A474B7" w:rsidRPr="007960D7">
        <w:rPr>
          <w:rFonts w:eastAsiaTheme="minorEastAsia"/>
        </w:rPr>
        <w:t xml:space="preserve"> </w:t>
      </w:r>
      <w:r w:rsidR="00196B11" w:rsidRPr="007960D7">
        <w:rPr>
          <w:rFonts w:eastAsiaTheme="minorEastAsia"/>
        </w:rPr>
        <w:t>Badania</w:t>
      </w:r>
      <w:r w:rsidR="0022765E" w:rsidRPr="007960D7">
        <w:rPr>
          <w:rFonts w:eastAsiaTheme="minorEastAsia"/>
        </w:rPr>
        <w:t xml:space="preserve"> nad miesięcznymi wartościami </w:t>
      </w:r>
      <w:r w:rsidR="0022765E" w:rsidRPr="007960D7">
        <w:rPr>
          <w:rFonts w:eastAsiaTheme="minorEastAsia" w:cstheme="minorHAnsi"/>
          <w:i/>
        </w:rPr>
        <w:t>δ</w:t>
      </w:r>
      <w:r w:rsidR="0022765E" w:rsidRPr="007960D7">
        <w:rPr>
          <w:rFonts w:eastAsiaTheme="minorEastAsia"/>
          <w:vertAlign w:val="superscript"/>
        </w:rPr>
        <w:t>2</w:t>
      </w:r>
      <w:r w:rsidR="0022765E" w:rsidRPr="007960D7">
        <w:rPr>
          <w:rFonts w:eastAsiaTheme="minorEastAsia"/>
        </w:rPr>
        <w:t xml:space="preserve">H i </w:t>
      </w:r>
      <w:r w:rsidR="0022765E" w:rsidRPr="007960D7">
        <w:rPr>
          <w:rFonts w:eastAsiaTheme="minorEastAsia" w:cstheme="minorHAnsi"/>
          <w:i/>
        </w:rPr>
        <w:t>δ</w:t>
      </w:r>
      <w:r w:rsidR="0022765E" w:rsidRPr="007960D7">
        <w:rPr>
          <w:rFonts w:eastAsiaTheme="minorEastAsia"/>
          <w:vertAlign w:val="superscript"/>
        </w:rPr>
        <w:t>18</w:t>
      </w:r>
      <w:r w:rsidR="0022765E" w:rsidRPr="007960D7">
        <w:rPr>
          <w:rFonts w:eastAsiaTheme="minorEastAsia"/>
        </w:rPr>
        <w:t>O</w:t>
      </w:r>
      <w:r w:rsidR="00F766B7" w:rsidRPr="007960D7">
        <w:rPr>
          <w:rFonts w:eastAsiaTheme="minorEastAsia"/>
        </w:rPr>
        <w:t>,</w:t>
      </w:r>
      <w:r w:rsidR="00196B11" w:rsidRPr="007960D7">
        <w:rPr>
          <w:rFonts w:eastAsiaTheme="minorEastAsia"/>
        </w:rPr>
        <w:t xml:space="preserve"> przeprowadzone wiele lat</w:t>
      </w:r>
      <w:r w:rsidR="0022765E" w:rsidRPr="007960D7">
        <w:rPr>
          <w:rFonts w:eastAsiaTheme="minorEastAsia"/>
        </w:rPr>
        <w:t xml:space="preserve"> od </w:t>
      </w:r>
      <w:r w:rsidR="00F766B7" w:rsidRPr="007960D7">
        <w:rPr>
          <w:rFonts w:eastAsiaTheme="minorEastAsia"/>
        </w:rPr>
        <w:t>zdefiniowania</w:t>
      </w:r>
      <w:r w:rsidR="0022765E" w:rsidRPr="007960D7">
        <w:rPr>
          <w:rFonts w:eastAsiaTheme="minorEastAsia"/>
        </w:rPr>
        <w:t xml:space="preserve"> przez Craiga </w:t>
      </w:r>
      <w:r w:rsidR="00F766B7" w:rsidRPr="007960D7">
        <w:rPr>
          <w:rFonts w:eastAsiaTheme="minorEastAsia"/>
        </w:rPr>
        <w:t>GMWL</w:t>
      </w:r>
      <w:r w:rsidR="0022765E" w:rsidRPr="007960D7">
        <w:rPr>
          <w:rFonts w:eastAsiaTheme="minorEastAsia"/>
        </w:rPr>
        <w:t>,</w:t>
      </w:r>
      <w:r w:rsidR="00196B11" w:rsidRPr="007960D7">
        <w:rPr>
          <w:rFonts w:eastAsiaTheme="minorEastAsia"/>
        </w:rPr>
        <w:t xml:space="preserve"> na podstawie pomiaru tysięcy próbek wód opadowych z różnych zakątków całego świata </w:t>
      </w:r>
      <w:r w:rsidR="0022765E" w:rsidRPr="007960D7">
        <w:rPr>
          <w:rFonts w:eastAsiaTheme="minorEastAsia"/>
        </w:rPr>
        <w:t xml:space="preserve">gromadzonych przez GNIP, </w:t>
      </w:r>
      <w:r w:rsidR="00196B11" w:rsidRPr="007960D7">
        <w:rPr>
          <w:rFonts w:eastAsiaTheme="minorEastAsia"/>
        </w:rPr>
        <w:t xml:space="preserve">pozwoliły uzyskać </w:t>
      </w:r>
      <w:r w:rsidR="00196B11" w:rsidRPr="007960D7">
        <w:rPr>
          <w:rFonts w:eastAsiaTheme="minorEastAsia"/>
        </w:rPr>
        <w:lastRenderedPageBreak/>
        <w:t xml:space="preserve">dokładniejsze wartości nachylenia </w:t>
      </w:r>
      <w:r w:rsidR="00BF4002" w:rsidRPr="007960D7">
        <w:rPr>
          <w:rFonts w:eastAsiaTheme="minorEastAsia"/>
        </w:rPr>
        <w:t>i wyrazu wolnego równania GMWL [</w:t>
      </w:r>
      <w:r w:rsidR="00196B11" w:rsidRPr="007960D7">
        <w:rPr>
          <w:rFonts w:eastAsiaTheme="minorEastAsia"/>
        </w:rPr>
        <w:t>Rozanski</w:t>
      </w:r>
      <w:r w:rsidR="004215CA" w:rsidRPr="007960D7">
        <w:rPr>
          <w:rFonts w:eastAsiaTheme="minorEastAsia"/>
        </w:rPr>
        <w:t xml:space="preserve"> i in</w:t>
      </w:r>
      <w:proofErr w:type="gramStart"/>
      <w:r w:rsidR="004215CA" w:rsidRPr="007960D7">
        <w:rPr>
          <w:rFonts w:eastAsiaTheme="minorEastAsia"/>
        </w:rPr>
        <w:t>.</w:t>
      </w:r>
      <w:r w:rsidR="00196B11" w:rsidRPr="007960D7">
        <w:rPr>
          <w:rFonts w:eastAsiaTheme="minorEastAsia"/>
        </w:rPr>
        <w:t>, 199</w:t>
      </w:r>
      <w:r w:rsidR="00C80466" w:rsidRPr="007960D7">
        <w:rPr>
          <w:rFonts w:eastAsiaTheme="minorEastAsia"/>
        </w:rPr>
        <w:t>3</w:t>
      </w:r>
      <w:r w:rsidR="00BF4002" w:rsidRPr="007960D7">
        <w:rPr>
          <w:rFonts w:eastAsiaTheme="minorEastAsia"/>
        </w:rPr>
        <w:t>]</w:t>
      </w:r>
      <w:r w:rsidR="0022765E" w:rsidRPr="007960D7">
        <w:rPr>
          <w:rFonts w:eastAsiaTheme="minorEastAsia"/>
        </w:rPr>
        <w:t xml:space="preserve">. </w:t>
      </w:r>
      <w:r w:rsidRPr="007960D7">
        <w:rPr>
          <w:rFonts w:eastAsiaTheme="minorEastAsia"/>
        </w:rPr>
        <w:t>S</w:t>
      </w:r>
      <w:r w:rsidR="001728CB" w:rsidRPr="007960D7">
        <w:rPr>
          <w:rFonts w:eastAsiaTheme="minorEastAsia"/>
        </w:rPr>
        <w:t>ą</w:t>
      </w:r>
      <w:proofErr w:type="gramEnd"/>
      <w:r w:rsidR="001728CB" w:rsidRPr="007960D7">
        <w:rPr>
          <w:rFonts w:eastAsiaTheme="minorEastAsia"/>
        </w:rPr>
        <w:t xml:space="preserve"> one zgodne</w:t>
      </w:r>
      <w:r w:rsidRPr="007960D7">
        <w:rPr>
          <w:rFonts w:eastAsiaTheme="minorEastAsia"/>
        </w:rPr>
        <w:t>, w ra</w:t>
      </w:r>
      <w:r w:rsidR="004215CA" w:rsidRPr="007960D7">
        <w:rPr>
          <w:rFonts w:eastAsiaTheme="minorEastAsia"/>
        </w:rPr>
        <w:t>mach raportowanych niepewności,</w:t>
      </w:r>
      <w:r w:rsidR="00992E39" w:rsidRPr="007960D7">
        <w:rPr>
          <w:rFonts w:eastAsiaTheme="minorEastAsia"/>
        </w:rPr>
        <w:t xml:space="preserve"> </w:t>
      </w:r>
      <w:r w:rsidR="00196B11" w:rsidRPr="007960D7">
        <w:rPr>
          <w:rFonts w:eastAsiaTheme="minorEastAsia"/>
        </w:rPr>
        <w:t>z wartościami uzyskanymi prze</w:t>
      </w:r>
      <w:r w:rsidR="00992E39" w:rsidRPr="007960D7">
        <w:rPr>
          <w:rFonts w:eastAsiaTheme="minorEastAsia"/>
        </w:rPr>
        <w:t>z</w:t>
      </w:r>
      <w:r w:rsidR="00683B39" w:rsidRPr="007960D7">
        <w:rPr>
          <w:rFonts w:eastAsiaTheme="minorEastAsia"/>
        </w:rPr>
        <w:t xml:space="preserve"> Craiga (równ</w:t>
      </w:r>
      <w:r w:rsidR="003C0D4D" w:rsidRPr="007960D7">
        <w:rPr>
          <w:rFonts w:eastAsiaTheme="minorEastAsia"/>
        </w:rPr>
        <w:t>.</w:t>
      </w:r>
      <w:r w:rsidR="00683B39" w:rsidRPr="007960D7">
        <w:rPr>
          <w:rFonts w:eastAsiaTheme="minorEastAsia"/>
        </w:rPr>
        <w:t xml:space="preserve"> (</w:t>
      </w:r>
      <w:r w:rsidR="002C664A" w:rsidRPr="007960D7">
        <w:rPr>
          <w:rFonts w:eastAsiaTheme="minorEastAsia"/>
        </w:rPr>
        <w:t>3.1</w:t>
      </w:r>
      <w:r w:rsidR="00652EA7" w:rsidRPr="007960D7">
        <w:rPr>
          <w:rFonts w:eastAsiaTheme="minorEastAsia"/>
        </w:rPr>
        <w:t>)</w:t>
      </w:r>
      <w:r w:rsidR="00196B11" w:rsidRPr="007960D7">
        <w:rPr>
          <w:rFonts w:eastAsiaTheme="minorEastAsia"/>
        </w:rPr>
        <w:t>):</w:t>
      </w:r>
    </w:p>
    <w:p w14:paraId="7E08CD21" w14:textId="1F69291A" w:rsidR="00196B11" w:rsidRPr="007960D7" w:rsidRDefault="00DF3C3E" w:rsidP="00652EA7">
      <w:pPr>
        <w:jc w:val="right"/>
        <w:rPr>
          <w:rFonts w:eastAsiaTheme="minorEastAsia"/>
        </w:rPr>
      </w:pPr>
      <m:oMath>
        <m:sSup>
          <m:sSupPr>
            <m:ctrlPr>
              <w:rPr>
                <w:rFonts w:ascii="Cambria Math" w:hAnsi="Cambria Math" w:cs="Calibri"/>
                <w:i/>
              </w:rPr>
            </m:ctrlPr>
          </m:sSupPr>
          <m:e>
            <m:r>
              <w:rPr>
                <w:rFonts w:ascii="Cambria Math" w:hAnsi="Cambria Math"/>
              </w:rPr>
              <m:t>δ</m:t>
            </m:r>
            <m:ctrlPr>
              <w:rPr>
                <w:rFonts w:ascii="Cambria Math" w:hAnsi="Cambria Math"/>
                <w:i/>
              </w:rPr>
            </m:ctrlPr>
          </m:e>
          <m:sup>
            <m:r>
              <w:rPr>
                <w:rFonts w:ascii="Cambria Math" w:hAnsi="Cambria Math" w:cs="Calibri"/>
              </w:rPr>
              <m:t>2</m:t>
            </m:r>
          </m:sup>
        </m:sSup>
        <m:r>
          <w:rPr>
            <w:rFonts w:ascii="Cambria Math" w:hAnsi="Cambria Math"/>
          </w:rPr>
          <m:t>H=(8,17±0,06)</m:t>
        </m:r>
        <m:sSup>
          <m:sSupPr>
            <m:ctrlPr>
              <w:rPr>
                <w:rFonts w:ascii="Cambria Math" w:hAnsi="Cambria Math" w:cs="Calibri"/>
                <w:i/>
              </w:rPr>
            </m:ctrlPr>
          </m:sSupPr>
          <m:e>
            <m:r>
              <w:rPr>
                <w:rFonts w:ascii="Cambria Math" w:hAnsi="Cambria Math"/>
              </w:rPr>
              <m:t xml:space="preserve"> δ</m:t>
            </m:r>
            <m:ctrlPr>
              <w:rPr>
                <w:rFonts w:ascii="Cambria Math" w:hAnsi="Cambria Math"/>
                <w:i/>
              </w:rPr>
            </m:ctrlPr>
          </m:e>
          <m:sup>
            <m:r>
              <w:rPr>
                <w:rFonts w:ascii="Cambria Math" w:hAnsi="Cambria Math" w:cs="Calibri"/>
              </w:rPr>
              <m:t>18</m:t>
            </m:r>
          </m:sup>
        </m:sSup>
        <m:r>
          <w:rPr>
            <w:rFonts w:ascii="Cambria Math" w:hAnsi="Cambria Math"/>
          </w:rPr>
          <m:t>O+(10,35±0,65)</m:t>
        </m:r>
      </m:oMath>
      <w:r w:rsidR="00C80466" w:rsidRPr="007960D7">
        <w:rPr>
          <w:rFonts w:eastAsiaTheme="minorEastAsia"/>
        </w:rPr>
        <w:tab/>
      </w:r>
      <w:r w:rsidR="00C80466" w:rsidRPr="007960D7">
        <w:rPr>
          <w:rFonts w:eastAsiaTheme="minorEastAsia"/>
        </w:rPr>
        <w:tab/>
      </w:r>
      <w:r w:rsidR="00C80466" w:rsidRPr="007960D7">
        <w:rPr>
          <w:rFonts w:eastAsiaTheme="minorEastAsia"/>
        </w:rPr>
        <w:tab/>
      </w:r>
      <w:r w:rsidR="00C80466" w:rsidRPr="007960D7">
        <w:rPr>
          <w:rFonts w:eastAsiaTheme="minorEastAsia"/>
        </w:rPr>
        <w:tab/>
      </w:r>
      <w:r w:rsidR="00652EA7" w:rsidRPr="007960D7">
        <w:rPr>
          <w:rFonts w:eastAsiaTheme="minorEastAsia"/>
        </w:rPr>
        <w:t>(</w:t>
      </w:r>
      <w:r w:rsidR="003C0D4D" w:rsidRPr="007960D7">
        <w:rPr>
          <w:rFonts w:eastAsiaTheme="minorEastAsia"/>
        </w:rPr>
        <w:t>3.2.</w:t>
      </w:r>
      <w:r w:rsidR="00652EA7" w:rsidRPr="007960D7">
        <w:rPr>
          <w:rFonts w:eastAsiaTheme="minorEastAsia"/>
        </w:rPr>
        <w:t>)</w:t>
      </w:r>
    </w:p>
    <w:p w14:paraId="32B26413" w14:textId="205A7AC7" w:rsidR="0029197D" w:rsidRPr="007960D7" w:rsidRDefault="008744FF" w:rsidP="00556515">
      <w:pPr>
        <w:rPr>
          <w:rFonts w:eastAsiaTheme="minorEastAsia"/>
        </w:rPr>
      </w:pPr>
      <w:r w:rsidRPr="007960D7">
        <w:rPr>
          <w:rFonts w:eastAsiaTheme="minorEastAsia"/>
        </w:rPr>
        <w:t xml:space="preserve">Jako że cała woda w obrębie cyklu hydrologicznego jest pochodzenia oceanicznego, położenie badanej próbki wody na diagramie </w:t>
      </w:r>
      <w:r w:rsidRPr="007960D7">
        <w:rPr>
          <w:rFonts w:eastAsiaTheme="minorEastAsia" w:cstheme="minorHAnsi"/>
          <w:i/>
        </w:rPr>
        <w:t>δ</w:t>
      </w:r>
      <w:r w:rsidRPr="007960D7">
        <w:rPr>
          <w:rFonts w:eastAsiaTheme="minorEastAsia"/>
          <w:vertAlign w:val="superscript"/>
        </w:rPr>
        <w:t>2</w:t>
      </w:r>
      <w:r w:rsidR="00FD050B" w:rsidRPr="007960D7">
        <w:rPr>
          <w:rFonts w:eastAsiaTheme="minorEastAsia"/>
        </w:rPr>
        <w:t>H-</w:t>
      </w:r>
      <w:r w:rsidRPr="007960D7">
        <w:rPr>
          <w:rFonts w:eastAsiaTheme="minorEastAsia" w:cstheme="minorHAnsi"/>
          <w:i/>
        </w:rPr>
        <w:t>δ</w:t>
      </w:r>
      <w:r w:rsidRPr="007960D7">
        <w:rPr>
          <w:rFonts w:eastAsiaTheme="minorEastAsia"/>
          <w:vertAlign w:val="superscript"/>
        </w:rPr>
        <w:t>18</w:t>
      </w:r>
      <w:r w:rsidRPr="007960D7">
        <w:rPr>
          <w:rFonts w:eastAsiaTheme="minorEastAsia"/>
        </w:rPr>
        <w:t xml:space="preserve">O </w:t>
      </w:r>
      <w:r w:rsidR="00622DC2" w:rsidRPr="007960D7">
        <w:rPr>
          <w:rFonts w:eastAsiaTheme="minorEastAsia"/>
        </w:rPr>
        <w:t xml:space="preserve">zawsze warto rozpatrywać </w:t>
      </w:r>
      <w:r w:rsidRPr="007960D7">
        <w:rPr>
          <w:rFonts w:eastAsiaTheme="minorEastAsia"/>
        </w:rPr>
        <w:t>w odniesieniu do</w:t>
      </w:r>
      <w:r w:rsidR="00622DC2" w:rsidRPr="007960D7">
        <w:rPr>
          <w:rFonts w:eastAsiaTheme="minorEastAsia"/>
        </w:rPr>
        <w:t xml:space="preserve"> SMOW oraz</w:t>
      </w:r>
      <w:r w:rsidRPr="007960D7">
        <w:rPr>
          <w:rFonts w:eastAsiaTheme="minorEastAsia"/>
        </w:rPr>
        <w:t xml:space="preserve"> GMWL</w:t>
      </w:r>
      <w:r w:rsidR="00622DC2" w:rsidRPr="007960D7">
        <w:rPr>
          <w:rFonts w:eastAsiaTheme="minorEastAsia"/>
        </w:rPr>
        <w:t>, gdyż</w:t>
      </w:r>
      <w:r w:rsidRPr="007960D7">
        <w:rPr>
          <w:rFonts w:eastAsiaTheme="minorEastAsia"/>
        </w:rPr>
        <w:t xml:space="preserve"> </w:t>
      </w:r>
      <w:r w:rsidR="00622DC2" w:rsidRPr="007960D7">
        <w:rPr>
          <w:rFonts w:eastAsiaTheme="minorEastAsia"/>
        </w:rPr>
        <w:t>jest to pomocne w rekonstrukcji</w:t>
      </w:r>
      <w:r w:rsidRPr="007960D7">
        <w:rPr>
          <w:rFonts w:eastAsiaTheme="minorEastAsia"/>
        </w:rPr>
        <w:t xml:space="preserve"> histori</w:t>
      </w:r>
      <w:r w:rsidR="00622DC2" w:rsidRPr="007960D7">
        <w:rPr>
          <w:rFonts w:eastAsiaTheme="minorEastAsia"/>
        </w:rPr>
        <w:t>i owej wody</w:t>
      </w:r>
      <w:r w:rsidRPr="007960D7">
        <w:rPr>
          <w:rFonts w:eastAsiaTheme="minorEastAsia"/>
        </w:rPr>
        <w:t>.</w:t>
      </w:r>
      <w:r w:rsidR="00014F00" w:rsidRPr="007960D7">
        <w:rPr>
          <w:rFonts w:eastAsiaTheme="minorEastAsia"/>
        </w:rPr>
        <w:t xml:space="preserve"> </w:t>
      </w:r>
      <w:r w:rsidR="00852339" w:rsidRPr="007960D7">
        <w:rPr>
          <w:rFonts w:eastAsiaTheme="minorEastAsia"/>
        </w:rPr>
        <w:t>Do</w:t>
      </w:r>
      <w:r w:rsidR="00622DC2" w:rsidRPr="007960D7">
        <w:rPr>
          <w:rFonts w:eastAsiaTheme="minorEastAsia"/>
        </w:rPr>
        <w:t xml:space="preserve"> procesów powodujących odejście od GMWL </w:t>
      </w:r>
      <w:r w:rsidR="00852339" w:rsidRPr="007960D7">
        <w:rPr>
          <w:rFonts w:eastAsiaTheme="minorEastAsia"/>
        </w:rPr>
        <w:t xml:space="preserve">zaliczamy </w:t>
      </w:r>
      <w:r w:rsidR="00220F6D" w:rsidRPr="007960D7">
        <w:rPr>
          <w:rFonts w:eastAsiaTheme="minorEastAsia"/>
        </w:rPr>
        <w:t xml:space="preserve">procesy nierównowagowe, tj. </w:t>
      </w:r>
      <w:r w:rsidR="00852339" w:rsidRPr="007960D7">
        <w:rPr>
          <w:rFonts w:eastAsiaTheme="minorEastAsia"/>
        </w:rPr>
        <w:t>parowanie</w:t>
      </w:r>
      <w:r w:rsidR="00220F6D" w:rsidRPr="007960D7">
        <w:rPr>
          <w:rFonts w:eastAsiaTheme="minorEastAsia"/>
        </w:rPr>
        <w:t xml:space="preserve"> i</w:t>
      </w:r>
      <w:r w:rsidR="00852339" w:rsidRPr="007960D7">
        <w:rPr>
          <w:rFonts w:eastAsiaTheme="minorEastAsia"/>
        </w:rPr>
        <w:t xml:space="preserve"> resublimację oraz procesy mieszania</w:t>
      </w:r>
      <w:r w:rsidR="0029197D" w:rsidRPr="007960D7">
        <w:rPr>
          <w:rFonts w:eastAsiaTheme="minorEastAsia"/>
        </w:rPr>
        <w:t>.</w:t>
      </w:r>
      <w:r w:rsidR="005A01FD" w:rsidRPr="007960D7">
        <w:rPr>
          <w:rFonts w:eastAsiaTheme="minorEastAsia"/>
        </w:rPr>
        <w:t xml:space="preserve"> </w:t>
      </w:r>
      <w:r w:rsidR="00D34D15" w:rsidRPr="007960D7">
        <w:rPr>
          <w:rFonts w:eastAsiaTheme="minorEastAsia"/>
        </w:rPr>
        <w:t>Wpływ tych procesów na położenie danej wody na diagramie</w:t>
      </w:r>
      <w:r w:rsidR="005A01FD" w:rsidRPr="007960D7">
        <w:rPr>
          <w:rFonts w:eastAsiaTheme="minorEastAsia"/>
        </w:rPr>
        <w:t xml:space="preserve"> </w:t>
      </w:r>
      <w:r w:rsidR="005A01FD" w:rsidRPr="007960D7">
        <w:rPr>
          <w:rFonts w:eastAsiaTheme="minorEastAsia" w:cstheme="minorHAnsi"/>
          <w:i/>
        </w:rPr>
        <w:t>δ</w:t>
      </w:r>
      <w:r w:rsidR="005A01FD" w:rsidRPr="007960D7">
        <w:rPr>
          <w:rFonts w:eastAsiaTheme="minorEastAsia"/>
          <w:vertAlign w:val="superscript"/>
        </w:rPr>
        <w:t>2</w:t>
      </w:r>
      <w:r w:rsidR="005A01FD" w:rsidRPr="007960D7">
        <w:rPr>
          <w:rFonts w:eastAsiaTheme="minorEastAsia"/>
        </w:rPr>
        <w:t>H</w:t>
      </w:r>
      <w:r w:rsidR="005A01FD" w:rsidRPr="007960D7">
        <w:rPr>
          <w:rFonts w:eastAsiaTheme="minorEastAsia"/>
          <w:i/>
        </w:rPr>
        <w:t>-</w:t>
      </w:r>
      <w:r w:rsidR="005A01FD" w:rsidRPr="007960D7">
        <w:rPr>
          <w:rFonts w:eastAsiaTheme="minorEastAsia" w:cstheme="minorHAnsi"/>
          <w:i/>
        </w:rPr>
        <w:t>δ</w:t>
      </w:r>
      <w:r w:rsidR="005A01FD" w:rsidRPr="007960D7">
        <w:rPr>
          <w:rFonts w:eastAsiaTheme="minorEastAsia"/>
          <w:vertAlign w:val="superscript"/>
        </w:rPr>
        <w:t>18</w:t>
      </w:r>
      <w:r w:rsidR="005A01FD" w:rsidRPr="007960D7">
        <w:rPr>
          <w:rFonts w:eastAsiaTheme="minorEastAsia"/>
        </w:rPr>
        <w:t xml:space="preserve">O </w:t>
      </w:r>
      <w:r w:rsidR="00D34D15" w:rsidRPr="007960D7">
        <w:rPr>
          <w:rFonts w:eastAsiaTheme="minorEastAsia"/>
        </w:rPr>
        <w:t>przedstawiony został schematycznie n</w:t>
      </w:r>
      <w:r w:rsidR="005A01FD" w:rsidRPr="007960D7">
        <w:rPr>
          <w:rFonts w:eastAsiaTheme="minorEastAsia"/>
        </w:rPr>
        <w:t xml:space="preserve">a </w:t>
      </w:r>
      <w:r w:rsidR="008D0002" w:rsidRPr="007960D7">
        <w:rPr>
          <w:rFonts w:eastAsiaTheme="minorEastAsia"/>
        </w:rPr>
        <w:t>rys.</w:t>
      </w:r>
      <w:r w:rsidR="005A01FD" w:rsidRPr="007960D7">
        <w:rPr>
          <w:rFonts w:eastAsiaTheme="minorEastAsia"/>
        </w:rPr>
        <w:t xml:space="preserve"> 3</w:t>
      </w:r>
      <w:r w:rsidR="003C0D4D" w:rsidRPr="007960D7">
        <w:rPr>
          <w:rFonts w:eastAsiaTheme="minorEastAsia"/>
        </w:rPr>
        <w:t>.2</w:t>
      </w:r>
      <w:r w:rsidR="005A01FD" w:rsidRPr="007960D7">
        <w:rPr>
          <w:rFonts w:eastAsiaTheme="minorEastAsia"/>
        </w:rPr>
        <w:t>.</w:t>
      </w:r>
    </w:p>
    <w:p w14:paraId="00B5F4C3" w14:textId="6D871C38" w:rsidR="00014F00" w:rsidRPr="007960D7" w:rsidRDefault="00202C81" w:rsidP="00556515">
      <w:pPr>
        <w:rPr>
          <w:rFonts w:eastAsiaTheme="minorEastAsia"/>
        </w:rPr>
      </w:pPr>
      <w:r w:rsidRPr="007960D7">
        <w:rPr>
          <w:rFonts w:eastAsiaTheme="minorEastAsia"/>
        </w:rPr>
        <w:t xml:space="preserve">Frakcjonowanie w procesie parowania prowadzi do postępującego wzbogacenia w ciężkie izotopy parującej cieczy. </w:t>
      </w:r>
      <w:r w:rsidR="0005038D" w:rsidRPr="007960D7">
        <w:rPr>
          <w:rFonts w:eastAsiaTheme="minorEastAsia"/>
        </w:rPr>
        <w:t>W</w:t>
      </w:r>
      <w:r w:rsidRPr="007960D7">
        <w:rPr>
          <w:rFonts w:eastAsiaTheme="minorEastAsia"/>
        </w:rPr>
        <w:t xml:space="preserve"> przypadku </w:t>
      </w:r>
      <w:r w:rsidRPr="007960D7">
        <w:rPr>
          <w:rFonts w:eastAsiaTheme="minorEastAsia"/>
          <w:vertAlign w:val="superscript"/>
        </w:rPr>
        <w:t>18</w:t>
      </w:r>
      <w:r w:rsidRPr="007960D7">
        <w:rPr>
          <w:rFonts w:eastAsiaTheme="minorEastAsia"/>
        </w:rPr>
        <w:t>O frakcjonowanie kinetyczne dominuje nad frakcjonowaniem równowagowym</w:t>
      </w:r>
      <w:r w:rsidR="0005038D" w:rsidRPr="007960D7">
        <w:rPr>
          <w:rFonts w:eastAsiaTheme="minorEastAsia"/>
        </w:rPr>
        <w:t xml:space="preserve"> </w:t>
      </w:r>
      <w:r w:rsidR="00372139" w:rsidRPr="007960D7">
        <w:rPr>
          <w:rFonts w:eastAsiaTheme="minorEastAsia"/>
        </w:rPr>
        <w:t>(</w:t>
      </w:r>
      <w:r w:rsidR="00372139" w:rsidRPr="007960D7">
        <w:rPr>
          <w:rFonts w:eastAsiaTheme="minorEastAsia" w:cstheme="minorHAnsi"/>
          <w:i/>
        </w:rPr>
        <w:t>ε</w:t>
      </w:r>
      <w:r w:rsidR="00372139" w:rsidRPr="007960D7">
        <w:rPr>
          <w:rFonts w:eastAsiaTheme="minorEastAsia"/>
          <w:i/>
          <w:vertAlign w:val="subscript"/>
        </w:rPr>
        <w:t>eq</w:t>
      </w:r>
      <w:r w:rsidR="00372139" w:rsidRPr="007960D7">
        <w:rPr>
          <w:rFonts w:eastAsiaTheme="minorEastAsia"/>
          <w:i/>
          <w:vertAlign w:val="superscript"/>
        </w:rPr>
        <w:t>20</w:t>
      </w:r>
      <w:r w:rsidR="00372139" w:rsidRPr="007960D7">
        <w:rPr>
          <w:rFonts w:eastAsiaTheme="minorEastAsia" w:cstheme="minorHAnsi"/>
          <w:i/>
          <w:vertAlign w:val="superscript"/>
        </w:rPr>
        <w:t>°</w:t>
      </w:r>
      <w:r w:rsidR="00372139" w:rsidRPr="007960D7">
        <w:rPr>
          <w:rFonts w:eastAsiaTheme="minorEastAsia"/>
          <w:i/>
          <w:vertAlign w:val="superscript"/>
        </w:rPr>
        <w:t>C</w:t>
      </w:r>
      <w:r w:rsidR="00372139" w:rsidRPr="007960D7">
        <w:rPr>
          <w:rFonts w:eastAsiaTheme="minorEastAsia"/>
          <w:vertAlign w:val="superscript"/>
        </w:rPr>
        <w:t xml:space="preserve"> </w:t>
      </w:r>
      <w:r w:rsidR="00372139" w:rsidRPr="007960D7">
        <w:rPr>
          <w:rFonts w:eastAsiaTheme="minorEastAsia"/>
        </w:rPr>
        <w:t>= 9,78</w:t>
      </w:r>
      <w:r w:rsidR="007300BD">
        <w:rPr>
          <w:rFonts w:eastAsiaTheme="minorEastAsia"/>
        </w:rPr>
        <w:t xml:space="preserve"> </w:t>
      </w:r>
      <w:r w:rsidR="00372139" w:rsidRPr="007960D7">
        <w:rPr>
          <w:rFonts w:eastAsiaTheme="minorEastAsia" w:cstheme="minorHAnsi"/>
        </w:rPr>
        <w:t xml:space="preserve">‰, </w:t>
      </w:r>
      <w:r w:rsidR="00372139" w:rsidRPr="007960D7">
        <w:rPr>
          <w:rFonts w:eastAsiaTheme="minorEastAsia" w:cstheme="minorHAnsi"/>
          <w:i/>
        </w:rPr>
        <w:t>ε</w:t>
      </w:r>
      <w:r w:rsidR="00372139" w:rsidRPr="007960D7">
        <w:rPr>
          <w:rFonts w:eastAsiaTheme="minorEastAsia" w:cstheme="minorHAnsi"/>
          <w:i/>
          <w:vertAlign w:val="subscript"/>
        </w:rPr>
        <w:t>diff</w:t>
      </w:r>
      <w:r w:rsidR="00372139" w:rsidRPr="007960D7">
        <w:rPr>
          <w:rFonts w:eastAsiaTheme="minorEastAsia" w:cstheme="minorHAnsi"/>
        </w:rPr>
        <w:t xml:space="preserve"> = </w:t>
      </w:r>
      <w:r w:rsidR="007300BD">
        <w:rPr>
          <w:rFonts w:eastAsiaTheme="minorEastAsia" w:cstheme="minorHAnsi"/>
        </w:rPr>
        <w:t xml:space="preserve">30,04 </w:t>
      </w:r>
      <w:r w:rsidR="00372139" w:rsidRPr="007960D7">
        <w:rPr>
          <w:rFonts w:eastAsiaTheme="minorEastAsia" w:cstheme="minorHAnsi"/>
        </w:rPr>
        <w:t>‰</w:t>
      </w:r>
      <w:r w:rsidR="00372139" w:rsidRPr="007960D7">
        <w:rPr>
          <w:rFonts w:eastAsiaTheme="minorEastAsia"/>
        </w:rPr>
        <w:t>)</w:t>
      </w:r>
      <w:r w:rsidR="0005038D" w:rsidRPr="007960D7">
        <w:rPr>
          <w:rFonts w:eastAsiaTheme="minorEastAsia"/>
        </w:rPr>
        <w:t xml:space="preserve">, podczas gdy w dla </w:t>
      </w:r>
      <w:r w:rsidR="0005038D" w:rsidRPr="007960D7">
        <w:rPr>
          <w:rFonts w:eastAsiaTheme="minorEastAsia"/>
          <w:vertAlign w:val="superscript"/>
        </w:rPr>
        <w:t>2</w:t>
      </w:r>
      <w:r w:rsidR="0005038D" w:rsidRPr="007960D7">
        <w:rPr>
          <w:rFonts w:eastAsiaTheme="minorEastAsia"/>
        </w:rPr>
        <w:t>H jest przeciwnie</w:t>
      </w:r>
      <w:r w:rsidR="00372139" w:rsidRPr="007960D7">
        <w:rPr>
          <w:rFonts w:eastAsiaTheme="minorEastAsia"/>
        </w:rPr>
        <w:t xml:space="preserve"> (</w:t>
      </w:r>
      <w:r w:rsidR="00372139" w:rsidRPr="007960D7">
        <w:rPr>
          <w:rFonts w:eastAsiaTheme="minorEastAsia" w:cstheme="minorHAnsi"/>
          <w:i/>
        </w:rPr>
        <w:t>ε</w:t>
      </w:r>
      <w:r w:rsidR="00372139" w:rsidRPr="007960D7">
        <w:rPr>
          <w:rFonts w:eastAsiaTheme="minorEastAsia"/>
          <w:i/>
          <w:vertAlign w:val="subscript"/>
        </w:rPr>
        <w:t>eq</w:t>
      </w:r>
      <w:r w:rsidR="00372139" w:rsidRPr="007960D7">
        <w:rPr>
          <w:rFonts w:eastAsiaTheme="minorEastAsia"/>
          <w:i/>
          <w:vertAlign w:val="superscript"/>
        </w:rPr>
        <w:t>20</w:t>
      </w:r>
      <w:r w:rsidR="00372139" w:rsidRPr="007960D7">
        <w:rPr>
          <w:rFonts w:eastAsiaTheme="minorEastAsia" w:cstheme="minorHAnsi"/>
          <w:i/>
          <w:vertAlign w:val="superscript"/>
        </w:rPr>
        <w:t>°</w:t>
      </w:r>
      <w:r w:rsidR="00372139" w:rsidRPr="007960D7">
        <w:rPr>
          <w:rFonts w:eastAsiaTheme="minorEastAsia"/>
          <w:i/>
          <w:vertAlign w:val="superscript"/>
        </w:rPr>
        <w:t>C</w:t>
      </w:r>
      <w:r w:rsidR="00372139" w:rsidRPr="007960D7">
        <w:rPr>
          <w:rFonts w:eastAsiaTheme="minorEastAsia"/>
          <w:vertAlign w:val="superscript"/>
        </w:rPr>
        <w:t xml:space="preserve"> </w:t>
      </w:r>
      <w:r w:rsidR="00372139" w:rsidRPr="007960D7">
        <w:rPr>
          <w:rFonts w:eastAsiaTheme="minorEastAsia"/>
        </w:rPr>
        <w:t>= 84,36</w:t>
      </w:r>
      <w:r w:rsidR="007300BD">
        <w:rPr>
          <w:rFonts w:eastAsiaTheme="minorEastAsia"/>
        </w:rPr>
        <w:t xml:space="preserve"> </w:t>
      </w:r>
      <w:r w:rsidR="00372139" w:rsidRPr="007960D7">
        <w:rPr>
          <w:rFonts w:eastAsiaTheme="minorEastAsia" w:cstheme="minorHAnsi"/>
        </w:rPr>
        <w:t xml:space="preserve">‰, </w:t>
      </w:r>
      <w:r w:rsidR="00372139" w:rsidRPr="007960D7">
        <w:rPr>
          <w:rFonts w:eastAsiaTheme="minorEastAsia" w:cstheme="minorHAnsi"/>
          <w:i/>
        </w:rPr>
        <w:t>ε</w:t>
      </w:r>
      <w:r w:rsidR="00372139" w:rsidRPr="007960D7">
        <w:rPr>
          <w:rFonts w:eastAsiaTheme="minorEastAsia" w:cstheme="minorHAnsi"/>
          <w:i/>
          <w:vertAlign w:val="subscript"/>
        </w:rPr>
        <w:t>diff</w:t>
      </w:r>
      <w:r w:rsidR="00372139" w:rsidRPr="007960D7">
        <w:rPr>
          <w:rFonts w:eastAsiaTheme="minorEastAsia" w:cstheme="minorHAnsi"/>
        </w:rPr>
        <w:t xml:space="preserve"> = 2</w:t>
      </w:r>
      <w:r w:rsidR="007300BD">
        <w:rPr>
          <w:rFonts w:eastAsiaTheme="minorEastAsia" w:cstheme="minorHAnsi"/>
        </w:rPr>
        <w:t>4</w:t>
      </w:r>
      <w:r w:rsidR="00372139" w:rsidRPr="007960D7">
        <w:rPr>
          <w:rFonts w:eastAsiaTheme="minorEastAsia" w:cstheme="minorHAnsi"/>
        </w:rPr>
        <w:t>,</w:t>
      </w:r>
      <w:r w:rsidR="007300BD">
        <w:rPr>
          <w:rFonts w:eastAsiaTheme="minorEastAsia" w:cstheme="minorHAnsi"/>
        </w:rPr>
        <w:t xml:space="preserve">7 </w:t>
      </w:r>
      <w:r w:rsidR="00372139" w:rsidRPr="007960D7">
        <w:rPr>
          <w:rFonts w:eastAsiaTheme="minorEastAsia" w:cstheme="minorHAnsi"/>
        </w:rPr>
        <w:t>‰</w:t>
      </w:r>
      <w:r w:rsidR="00372139" w:rsidRPr="007960D7">
        <w:rPr>
          <w:rFonts w:eastAsiaTheme="minorEastAsia"/>
        </w:rPr>
        <w:t>)</w:t>
      </w:r>
      <w:r w:rsidR="0005038D" w:rsidRPr="007960D7">
        <w:rPr>
          <w:rFonts w:eastAsiaTheme="minorEastAsia"/>
        </w:rPr>
        <w:t xml:space="preserve"> </w:t>
      </w:r>
      <w:r w:rsidR="0031222A" w:rsidRPr="007960D7">
        <w:rPr>
          <w:rFonts w:eastAsiaTheme="minorEastAsia"/>
        </w:rPr>
        <w:t>(</w:t>
      </w:r>
      <w:r w:rsidR="006A1A8D" w:rsidRPr="007960D7">
        <w:rPr>
          <w:rFonts w:eastAsiaTheme="minorEastAsia"/>
        </w:rPr>
        <w:t>por</w:t>
      </w:r>
      <w:r w:rsidR="0031222A" w:rsidRPr="007960D7">
        <w:rPr>
          <w:rFonts w:eastAsiaTheme="minorEastAsia"/>
        </w:rPr>
        <w:t xml:space="preserve">. </w:t>
      </w:r>
      <w:r w:rsidR="008D0002" w:rsidRPr="007960D7">
        <w:rPr>
          <w:rFonts w:eastAsiaTheme="minorEastAsia"/>
        </w:rPr>
        <w:t>rys</w:t>
      </w:r>
      <w:proofErr w:type="gramStart"/>
      <w:r w:rsidR="008D0002" w:rsidRPr="007960D7">
        <w:rPr>
          <w:rFonts w:eastAsiaTheme="minorEastAsia"/>
        </w:rPr>
        <w:t>.</w:t>
      </w:r>
      <w:r w:rsidR="008F04E2" w:rsidRPr="007960D7">
        <w:rPr>
          <w:rFonts w:eastAsiaTheme="minorEastAsia"/>
        </w:rPr>
        <w:t xml:space="preserve"> </w:t>
      </w:r>
      <w:r w:rsidR="00372139" w:rsidRPr="007960D7">
        <w:rPr>
          <w:rFonts w:eastAsiaTheme="minorEastAsia"/>
        </w:rPr>
        <w:t>2.1</w:t>
      </w:r>
      <w:r w:rsidR="008F04E2" w:rsidRPr="007960D7">
        <w:rPr>
          <w:rFonts w:eastAsiaTheme="minorEastAsia"/>
        </w:rPr>
        <w:t>)</w:t>
      </w:r>
      <w:r w:rsidRPr="007960D7">
        <w:rPr>
          <w:rFonts w:eastAsiaTheme="minorEastAsia"/>
        </w:rPr>
        <w:t>. W</w:t>
      </w:r>
      <w:proofErr w:type="gramEnd"/>
      <w:r w:rsidRPr="007960D7">
        <w:rPr>
          <w:rFonts w:eastAsiaTheme="minorEastAsia"/>
        </w:rPr>
        <w:t xml:space="preserve"> konsekwencji tego</w:t>
      </w:r>
      <w:r w:rsidR="008D0002" w:rsidRPr="007960D7">
        <w:rPr>
          <w:rFonts w:eastAsiaTheme="minorEastAsia"/>
        </w:rPr>
        <w:t xml:space="preserve"> faktu</w:t>
      </w:r>
      <w:r w:rsidRPr="007960D7">
        <w:rPr>
          <w:rFonts w:eastAsiaTheme="minorEastAsia"/>
        </w:rPr>
        <w:t xml:space="preserve"> </w:t>
      </w:r>
      <w:r w:rsidR="009B2F31" w:rsidRPr="007960D7">
        <w:rPr>
          <w:rFonts w:eastAsiaTheme="minorEastAsia" w:cstheme="minorHAnsi"/>
          <w:i/>
        </w:rPr>
        <w:t>δ</w:t>
      </w:r>
      <w:r w:rsidR="009B2F31" w:rsidRPr="007960D7">
        <w:rPr>
          <w:rFonts w:eastAsiaTheme="minorEastAsia"/>
          <w:vertAlign w:val="superscript"/>
        </w:rPr>
        <w:t>18</w:t>
      </w:r>
      <w:r w:rsidR="009B2F31" w:rsidRPr="007960D7">
        <w:rPr>
          <w:rFonts w:eastAsiaTheme="minorEastAsia"/>
        </w:rPr>
        <w:t xml:space="preserve">O będzie silniej reagować na proces parowania aniżeli </w:t>
      </w:r>
      <w:r w:rsidR="009B2F31" w:rsidRPr="007960D7">
        <w:rPr>
          <w:rFonts w:eastAsiaTheme="minorEastAsia" w:cstheme="minorHAnsi"/>
          <w:i/>
        </w:rPr>
        <w:t>δ</w:t>
      </w:r>
      <w:r w:rsidR="009B2F31" w:rsidRPr="007960D7">
        <w:rPr>
          <w:rFonts w:eastAsiaTheme="minorEastAsia"/>
          <w:vertAlign w:val="superscript"/>
        </w:rPr>
        <w:t>2</w:t>
      </w:r>
      <w:r w:rsidR="009B2F31" w:rsidRPr="007960D7">
        <w:rPr>
          <w:rFonts w:eastAsiaTheme="minorEastAsia"/>
        </w:rPr>
        <w:t xml:space="preserve">H, przez co </w:t>
      </w:r>
      <w:r w:rsidRPr="007960D7">
        <w:rPr>
          <w:rFonts w:eastAsiaTheme="minorEastAsia"/>
        </w:rPr>
        <w:t>w</w:t>
      </w:r>
      <w:r w:rsidR="0055214B" w:rsidRPr="007960D7">
        <w:rPr>
          <w:rFonts w:eastAsiaTheme="minorEastAsia"/>
        </w:rPr>
        <w:t xml:space="preserve">artości </w:t>
      </w:r>
      <w:r w:rsidR="0055214B" w:rsidRPr="007960D7">
        <w:rPr>
          <w:rFonts w:eastAsiaTheme="minorEastAsia" w:cstheme="minorHAnsi"/>
          <w:i/>
        </w:rPr>
        <w:t>δ</w:t>
      </w:r>
      <w:r w:rsidR="0055214B" w:rsidRPr="007960D7">
        <w:rPr>
          <w:rFonts w:eastAsiaTheme="minorEastAsia"/>
          <w:vertAlign w:val="superscript"/>
        </w:rPr>
        <w:t>2</w:t>
      </w:r>
      <w:r w:rsidR="0055214B" w:rsidRPr="007960D7">
        <w:rPr>
          <w:rFonts w:eastAsiaTheme="minorEastAsia"/>
        </w:rPr>
        <w:t xml:space="preserve">H i </w:t>
      </w:r>
      <w:r w:rsidR="0055214B" w:rsidRPr="007960D7">
        <w:rPr>
          <w:rFonts w:eastAsiaTheme="minorEastAsia" w:cstheme="minorHAnsi"/>
          <w:i/>
        </w:rPr>
        <w:t>δ</w:t>
      </w:r>
      <w:r w:rsidR="0055214B" w:rsidRPr="007960D7">
        <w:rPr>
          <w:rFonts w:eastAsiaTheme="minorEastAsia"/>
          <w:vertAlign w:val="superscript"/>
        </w:rPr>
        <w:t>18</w:t>
      </w:r>
      <w:r w:rsidR="0055214B" w:rsidRPr="007960D7">
        <w:rPr>
          <w:rFonts w:eastAsiaTheme="minorEastAsia"/>
        </w:rPr>
        <w:t>O zarówno parującej wody, jak i wynikowej pary</w:t>
      </w:r>
      <w:r w:rsidR="00D84121" w:rsidRPr="007960D7">
        <w:rPr>
          <w:rFonts w:eastAsiaTheme="minorEastAsia"/>
        </w:rPr>
        <w:t xml:space="preserve"> gromadzić się będą na diagramie</w:t>
      </w:r>
      <w:r w:rsidR="0055214B" w:rsidRPr="007960D7">
        <w:rPr>
          <w:rFonts w:eastAsiaTheme="minorEastAsia"/>
        </w:rPr>
        <w:t xml:space="preserve"> </w:t>
      </w:r>
      <w:r w:rsidR="00D84121" w:rsidRPr="007960D7">
        <w:rPr>
          <w:rFonts w:eastAsiaTheme="minorEastAsia" w:cstheme="minorHAnsi"/>
          <w:i/>
        </w:rPr>
        <w:t>δ</w:t>
      </w:r>
      <w:r w:rsidR="00D84121" w:rsidRPr="007960D7">
        <w:rPr>
          <w:rFonts w:eastAsiaTheme="minorEastAsia"/>
          <w:vertAlign w:val="superscript"/>
        </w:rPr>
        <w:t>2</w:t>
      </w:r>
      <w:r w:rsidR="00D84121" w:rsidRPr="007960D7">
        <w:rPr>
          <w:rFonts w:eastAsiaTheme="minorEastAsia"/>
        </w:rPr>
        <w:t>H</w:t>
      </w:r>
      <w:r w:rsidR="00D84121" w:rsidRPr="007960D7">
        <w:rPr>
          <w:rFonts w:eastAsiaTheme="minorEastAsia"/>
          <w:i/>
        </w:rPr>
        <w:t>-</w:t>
      </w:r>
      <w:r w:rsidR="00D84121" w:rsidRPr="007960D7">
        <w:rPr>
          <w:rFonts w:eastAsiaTheme="minorEastAsia" w:cstheme="minorHAnsi"/>
          <w:i/>
        </w:rPr>
        <w:t>δ</w:t>
      </w:r>
      <w:r w:rsidR="00D84121" w:rsidRPr="007960D7">
        <w:rPr>
          <w:rFonts w:eastAsiaTheme="minorEastAsia"/>
          <w:vertAlign w:val="superscript"/>
        </w:rPr>
        <w:t>18</w:t>
      </w:r>
      <w:r w:rsidR="00D84121" w:rsidRPr="007960D7">
        <w:rPr>
          <w:rFonts w:eastAsiaTheme="minorEastAsia"/>
        </w:rPr>
        <w:t>O wzdłuż prostej o nachyleniu mniejszym od nachylenia GMWL</w:t>
      </w:r>
      <w:r w:rsidR="00E57DDF" w:rsidRPr="007960D7">
        <w:rPr>
          <w:rFonts w:eastAsiaTheme="minorEastAsia"/>
        </w:rPr>
        <w:t xml:space="preserve"> (</w:t>
      </w:r>
      <w:r w:rsidR="008D0002" w:rsidRPr="007960D7">
        <w:rPr>
          <w:rFonts w:eastAsiaTheme="minorEastAsia"/>
        </w:rPr>
        <w:t>por.</w:t>
      </w:r>
      <w:r w:rsidR="00E57DDF" w:rsidRPr="007960D7">
        <w:rPr>
          <w:rFonts w:eastAsiaTheme="minorEastAsia"/>
        </w:rPr>
        <w:t xml:space="preserve"> </w:t>
      </w:r>
      <w:r w:rsidR="008D0002" w:rsidRPr="007960D7">
        <w:rPr>
          <w:rFonts w:eastAsiaTheme="minorEastAsia"/>
        </w:rPr>
        <w:t>rys.</w:t>
      </w:r>
      <w:r w:rsidR="00E57DDF" w:rsidRPr="007960D7">
        <w:rPr>
          <w:rFonts w:eastAsiaTheme="minorEastAsia"/>
        </w:rPr>
        <w:t xml:space="preserve"> 3.</w:t>
      </w:r>
      <w:r w:rsidR="00372139" w:rsidRPr="007960D7">
        <w:rPr>
          <w:rFonts w:eastAsiaTheme="minorEastAsia"/>
        </w:rPr>
        <w:t>2</w:t>
      </w:r>
      <w:r w:rsidR="00E57DDF" w:rsidRPr="007960D7">
        <w:rPr>
          <w:rFonts w:eastAsiaTheme="minorEastAsia"/>
        </w:rPr>
        <w:t>)</w:t>
      </w:r>
      <w:r w:rsidR="00D84121" w:rsidRPr="007960D7">
        <w:rPr>
          <w:rFonts w:eastAsiaTheme="minorEastAsia"/>
        </w:rPr>
        <w:t>, zależnym od warunków, w jakich odbywało się parowanie (wilgotność wzglę</w:t>
      </w:r>
      <w:r w:rsidR="00220F6D" w:rsidRPr="007960D7">
        <w:rPr>
          <w:rFonts w:eastAsiaTheme="minorEastAsia"/>
        </w:rPr>
        <w:t xml:space="preserve">dna, temperatura, skład izotopowy atmosfery). </w:t>
      </w:r>
      <w:r w:rsidR="0034453E" w:rsidRPr="007960D7">
        <w:rPr>
          <w:rFonts w:eastAsiaTheme="minorEastAsia"/>
        </w:rPr>
        <w:t xml:space="preserve">Dokładny opis </w:t>
      </w:r>
      <w:r w:rsidR="00220F6D" w:rsidRPr="007960D7">
        <w:rPr>
          <w:rFonts w:eastAsiaTheme="minorEastAsia"/>
        </w:rPr>
        <w:t xml:space="preserve">ewolucji składu izotopowego parującej wody można znaleźć w </w:t>
      </w:r>
      <w:r w:rsidR="008D0002" w:rsidRPr="007960D7">
        <w:rPr>
          <w:rFonts w:eastAsiaTheme="minorEastAsia"/>
        </w:rPr>
        <w:t>rozdz.</w:t>
      </w:r>
      <w:r w:rsidR="00220F6D" w:rsidRPr="007960D7">
        <w:rPr>
          <w:rFonts w:eastAsiaTheme="minorEastAsia"/>
        </w:rPr>
        <w:t xml:space="preserve"> </w:t>
      </w:r>
      <w:r w:rsidR="00045344" w:rsidRPr="007960D7">
        <w:rPr>
          <w:rFonts w:eastAsiaTheme="minorEastAsia"/>
        </w:rPr>
        <w:t>5.1.</w:t>
      </w:r>
      <w:r w:rsidR="0034453E" w:rsidRPr="007960D7">
        <w:rPr>
          <w:rFonts w:eastAsiaTheme="minorEastAsia"/>
        </w:rPr>
        <w:t xml:space="preserve"> </w:t>
      </w:r>
    </w:p>
    <w:p w14:paraId="5F7B97BB" w14:textId="2C1917CF" w:rsidR="0052735B" w:rsidRPr="007960D7" w:rsidRDefault="004759F1" w:rsidP="00556515">
      <w:pPr>
        <w:rPr>
          <w:rFonts w:eastAsiaTheme="minorEastAsia"/>
        </w:rPr>
      </w:pPr>
      <w:r w:rsidRPr="007960D7">
        <w:rPr>
          <w:rFonts w:eastAsiaTheme="minorEastAsia"/>
        </w:rPr>
        <w:t xml:space="preserve">Resublimacja jest procesem szczególnym, w którym kierunki zachodzenia procesów frakcjonowania równowagowego </w:t>
      </w:r>
      <w:r w:rsidR="001A517C" w:rsidRPr="007960D7">
        <w:rPr>
          <w:rFonts w:eastAsiaTheme="minorEastAsia"/>
        </w:rPr>
        <w:t xml:space="preserve">i kinetycznego </w:t>
      </w:r>
      <w:r w:rsidRPr="007960D7">
        <w:rPr>
          <w:rFonts w:eastAsiaTheme="minorEastAsia"/>
        </w:rPr>
        <w:t xml:space="preserve">są </w:t>
      </w:r>
      <w:r w:rsidR="009B2F31" w:rsidRPr="007960D7">
        <w:rPr>
          <w:rFonts w:eastAsiaTheme="minorEastAsia"/>
        </w:rPr>
        <w:t>sobie</w:t>
      </w:r>
      <w:r w:rsidRPr="007960D7">
        <w:rPr>
          <w:rFonts w:eastAsiaTheme="minorEastAsia"/>
        </w:rPr>
        <w:t xml:space="preserve"> przeciwne. </w:t>
      </w:r>
      <w:r w:rsidR="001A517C" w:rsidRPr="007960D7">
        <w:rPr>
          <w:rFonts w:eastAsiaTheme="minorEastAsia"/>
        </w:rPr>
        <w:t>Przykładowo, w temperaturze -20</w:t>
      </w:r>
      <w:r w:rsidR="001A517C" w:rsidRPr="007960D7">
        <w:rPr>
          <w:rFonts w:eastAsiaTheme="minorEastAsia" w:cstheme="minorHAnsi"/>
        </w:rPr>
        <w:t>°</w:t>
      </w:r>
      <w:r w:rsidR="001A517C" w:rsidRPr="007960D7">
        <w:rPr>
          <w:rFonts w:eastAsiaTheme="minorEastAsia"/>
        </w:rPr>
        <w:t>C</w:t>
      </w:r>
      <w:r w:rsidR="00372139" w:rsidRPr="007960D7">
        <w:rPr>
          <w:rFonts w:eastAsiaTheme="minorEastAsia"/>
        </w:rPr>
        <w:t xml:space="preserve"> </w:t>
      </w:r>
      <w:r w:rsidR="00372139" w:rsidRPr="007960D7">
        <w:rPr>
          <w:rFonts w:eastAsiaTheme="minorEastAsia"/>
          <w:i/>
          <w:vertAlign w:val="superscript"/>
        </w:rPr>
        <w:t>18</w:t>
      </w:r>
      <w:r w:rsidR="00372139" w:rsidRPr="007960D7">
        <w:rPr>
          <w:rFonts w:eastAsiaTheme="minorEastAsia" w:cstheme="minorHAnsi"/>
          <w:i/>
        </w:rPr>
        <w:t>α</w:t>
      </w:r>
      <w:r w:rsidR="00372139" w:rsidRPr="007960D7">
        <w:rPr>
          <w:rFonts w:eastAsiaTheme="minorEastAsia"/>
          <w:i/>
          <w:vertAlign w:val="subscript"/>
        </w:rPr>
        <w:t>eq</w:t>
      </w:r>
      <w:r w:rsidR="00372139" w:rsidRPr="007960D7">
        <w:rPr>
          <w:rFonts w:eastAsiaTheme="minorEastAsia"/>
          <w:i/>
          <w:vertAlign w:val="superscript"/>
        </w:rPr>
        <w:t>ice/</w:t>
      </w:r>
      <w:r w:rsidR="005C4ACE" w:rsidRPr="007960D7">
        <w:rPr>
          <w:rFonts w:eastAsiaTheme="minorEastAsia"/>
          <w:i/>
          <w:vertAlign w:val="superscript"/>
        </w:rPr>
        <w:t>V</w:t>
      </w:r>
      <w:r w:rsidR="00372139" w:rsidRPr="007960D7">
        <w:rPr>
          <w:rFonts w:eastAsiaTheme="minorEastAsia"/>
        </w:rPr>
        <w:t xml:space="preserve"> = 1,0187</w:t>
      </w:r>
      <w:r w:rsidR="001A517C" w:rsidRPr="007960D7">
        <w:rPr>
          <w:rFonts w:eastAsiaTheme="minorEastAsia"/>
          <w:bCs/>
          <w:iCs/>
        </w:rPr>
        <w:t>, natomiast</w:t>
      </w:r>
      <w:r w:rsidR="00372139" w:rsidRPr="007960D7">
        <w:rPr>
          <w:rFonts w:eastAsiaTheme="minorEastAsia"/>
          <w:bCs/>
          <w:iCs/>
        </w:rPr>
        <w:t xml:space="preserve"> </w:t>
      </w:r>
      <w:r w:rsidR="00372139" w:rsidRPr="007960D7">
        <w:rPr>
          <w:rFonts w:eastAsiaTheme="minorEastAsia"/>
          <w:bCs/>
          <w:i/>
          <w:iCs/>
          <w:vertAlign w:val="superscript"/>
        </w:rPr>
        <w:t>18</w:t>
      </w:r>
      <w:r w:rsidR="00372139" w:rsidRPr="007960D7">
        <w:rPr>
          <w:rFonts w:eastAsiaTheme="minorEastAsia" w:cstheme="minorHAnsi"/>
          <w:bCs/>
          <w:i/>
          <w:iCs/>
        </w:rPr>
        <w:t>α</w:t>
      </w:r>
      <w:r w:rsidR="00372139" w:rsidRPr="007960D7">
        <w:rPr>
          <w:rFonts w:eastAsiaTheme="minorEastAsia"/>
          <w:bCs/>
          <w:i/>
          <w:iCs/>
          <w:vertAlign w:val="subscript"/>
        </w:rPr>
        <w:t>diff</w:t>
      </w:r>
      <w:r w:rsidR="00372139" w:rsidRPr="007960D7">
        <w:rPr>
          <w:rFonts w:eastAsiaTheme="minorEastAsia"/>
          <w:bCs/>
          <w:iCs/>
        </w:rPr>
        <w:t xml:space="preserve"> = 0,9723</w:t>
      </w:r>
      <w:r w:rsidR="001A517C" w:rsidRPr="007960D7">
        <w:rPr>
          <w:rFonts w:eastAsiaTheme="minorEastAsia"/>
        </w:rPr>
        <w:t>.</w:t>
      </w:r>
      <w:r w:rsidR="00F82349" w:rsidRPr="007960D7">
        <w:rPr>
          <w:rFonts w:eastAsiaTheme="minorEastAsia"/>
        </w:rPr>
        <w:t xml:space="preserve"> </w:t>
      </w:r>
      <w:r w:rsidR="009B2F31" w:rsidRPr="007960D7">
        <w:rPr>
          <w:rFonts w:eastAsiaTheme="minorEastAsia"/>
        </w:rPr>
        <w:t xml:space="preserve">W konsekwencji znacznej roli frakcjonowania kinetycznego dla </w:t>
      </w:r>
      <w:r w:rsidR="009B2F31" w:rsidRPr="007960D7">
        <w:rPr>
          <w:rFonts w:eastAsiaTheme="minorEastAsia"/>
          <w:vertAlign w:val="superscript"/>
        </w:rPr>
        <w:t>18</w:t>
      </w:r>
      <w:r w:rsidR="009B2F31" w:rsidRPr="007960D7">
        <w:rPr>
          <w:rFonts w:eastAsiaTheme="minorEastAsia"/>
        </w:rPr>
        <w:t xml:space="preserve">O, powstający śnieg </w:t>
      </w:r>
      <w:r w:rsidR="005E5CA6" w:rsidRPr="007960D7">
        <w:rPr>
          <w:rFonts w:eastAsiaTheme="minorEastAsia"/>
        </w:rPr>
        <w:t>może być nawet</w:t>
      </w:r>
      <w:r w:rsidR="005E0B30" w:rsidRPr="007960D7">
        <w:rPr>
          <w:rFonts w:eastAsiaTheme="minorEastAsia"/>
        </w:rPr>
        <w:t xml:space="preserve"> </w:t>
      </w:r>
      <w:r w:rsidR="009B2F31" w:rsidRPr="007960D7">
        <w:rPr>
          <w:rFonts w:eastAsiaTheme="minorEastAsia"/>
        </w:rPr>
        <w:t>lżejszy izotopowo od pary, z</w:t>
      </w:r>
      <w:r w:rsidR="008E3022" w:rsidRPr="007960D7">
        <w:rPr>
          <w:rFonts w:eastAsiaTheme="minorEastAsia"/>
        </w:rPr>
        <w:t xml:space="preserve"> której </w:t>
      </w:r>
      <w:r w:rsidR="008D0002" w:rsidRPr="007960D7">
        <w:rPr>
          <w:rFonts w:eastAsiaTheme="minorEastAsia"/>
        </w:rPr>
        <w:t>powstał</w:t>
      </w:r>
      <w:r w:rsidR="009B2F31" w:rsidRPr="007960D7">
        <w:rPr>
          <w:rFonts w:eastAsiaTheme="minorEastAsia"/>
        </w:rPr>
        <w:t>.</w:t>
      </w:r>
      <w:r w:rsidR="006A5D7F" w:rsidRPr="007960D7">
        <w:rPr>
          <w:rFonts w:eastAsiaTheme="minorEastAsia"/>
        </w:rPr>
        <w:t xml:space="preserve"> </w:t>
      </w:r>
      <w:r w:rsidR="00EA0259" w:rsidRPr="007960D7">
        <w:rPr>
          <w:rFonts w:eastAsiaTheme="minorEastAsia"/>
        </w:rPr>
        <w:t xml:space="preserve">Współczynnik </w:t>
      </w:r>
      <w:r w:rsidR="008D0002" w:rsidRPr="007960D7">
        <w:rPr>
          <w:rFonts w:eastAsiaTheme="minorEastAsia"/>
        </w:rPr>
        <w:t>sumarycznego</w:t>
      </w:r>
      <w:r w:rsidR="00AD37C1" w:rsidRPr="007960D7">
        <w:rPr>
          <w:rFonts w:eastAsiaTheme="minorEastAsia"/>
        </w:rPr>
        <w:t xml:space="preserve"> </w:t>
      </w:r>
      <w:r w:rsidR="00662992" w:rsidRPr="007960D7">
        <w:rPr>
          <w:rFonts w:eastAsiaTheme="minorEastAsia"/>
        </w:rPr>
        <w:t xml:space="preserve">frakcjonowania w procesie </w:t>
      </w:r>
      <w:r w:rsidR="007300BD">
        <w:rPr>
          <w:rFonts w:eastAsiaTheme="minorEastAsia"/>
        </w:rPr>
        <w:t>resublimacji może być obliczony</w:t>
      </w:r>
      <w:r w:rsidR="00301C7A">
        <w:rPr>
          <w:rFonts w:eastAsiaTheme="minorEastAsia"/>
        </w:rPr>
        <w:t>,</w:t>
      </w:r>
      <w:r w:rsidR="00662992" w:rsidRPr="007960D7">
        <w:rPr>
          <w:rFonts w:eastAsiaTheme="minorEastAsia"/>
        </w:rPr>
        <w:t xml:space="preserve"> jako iloczyn</w:t>
      </w:r>
      <w:r w:rsidR="00506A66" w:rsidRPr="007960D7">
        <w:rPr>
          <w:rFonts w:eastAsiaTheme="minorEastAsia"/>
        </w:rPr>
        <w:t xml:space="preserve"> </w:t>
      </w:r>
      <w:r w:rsidR="00506A66" w:rsidRPr="007960D7">
        <w:rPr>
          <w:rFonts w:eastAsiaTheme="minorEastAsia" w:cstheme="minorHAnsi"/>
          <w:i/>
        </w:rPr>
        <w:t>α</w:t>
      </w:r>
      <w:r w:rsidR="00506A66" w:rsidRPr="007960D7">
        <w:rPr>
          <w:rFonts w:eastAsiaTheme="minorEastAsia"/>
          <w:i/>
          <w:vertAlign w:val="subscript"/>
        </w:rPr>
        <w:t>eq</w:t>
      </w:r>
      <w:r w:rsidR="00506A66" w:rsidRPr="007960D7">
        <w:rPr>
          <w:rFonts w:eastAsiaTheme="minorEastAsia"/>
          <w:i/>
          <w:vertAlign w:val="superscript"/>
        </w:rPr>
        <w:t>ice/V</w:t>
      </w:r>
      <w:r w:rsidR="00662992" w:rsidRPr="007960D7">
        <w:rPr>
          <w:rFonts w:eastAsiaTheme="minorEastAsia"/>
          <w:bCs/>
          <w:iCs/>
        </w:rPr>
        <w:t xml:space="preserve"> (równ</w:t>
      </w:r>
      <w:r w:rsidR="00EA1BFC" w:rsidRPr="007960D7">
        <w:rPr>
          <w:rFonts w:eastAsiaTheme="minorEastAsia"/>
          <w:bCs/>
          <w:iCs/>
        </w:rPr>
        <w:t>.</w:t>
      </w:r>
      <w:r w:rsidR="00662992" w:rsidRPr="007960D7">
        <w:rPr>
          <w:rFonts w:eastAsiaTheme="minorEastAsia"/>
          <w:bCs/>
          <w:iCs/>
        </w:rPr>
        <w:t xml:space="preserve"> (</w:t>
      </w:r>
      <w:r w:rsidR="00372139" w:rsidRPr="007960D7">
        <w:rPr>
          <w:rFonts w:eastAsiaTheme="minorEastAsia"/>
          <w:bCs/>
          <w:iCs/>
        </w:rPr>
        <w:t>2.9</w:t>
      </w:r>
      <w:r w:rsidR="00662992" w:rsidRPr="007960D7">
        <w:rPr>
          <w:rFonts w:eastAsiaTheme="minorEastAsia"/>
          <w:bCs/>
          <w:iCs/>
        </w:rPr>
        <w:t xml:space="preserve">)) </w:t>
      </w:r>
      <w:proofErr w:type="gramStart"/>
      <w:r w:rsidR="00662992" w:rsidRPr="007960D7">
        <w:rPr>
          <w:rFonts w:eastAsiaTheme="minorEastAsia"/>
          <w:bCs/>
          <w:iCs/>
        </w:rPr>
        <w:t>oraz</w:t>
      </w:r>
      <w:proofErr w:type="gramEnd"/>
      <w:r w:rsidR="00372139" w:rsidRPr="007960D7">
        <w:rPr>
          <w:rFonts w:eastAsiaTheme="minorEastAsia"/>
          <w:bCs/>
          <w:iCs/>
        </w:rPr>
        <w:t xml:space="preserve"> </w:t>
      </w:r>
      <w:r w:rsidR="00372139" w:rsidRPr="007960D7">
        <w:rPr>
          <w:rFonts w:eastAsiaTheme="minorEastAsia" w:cstheme="minorHAnsi"/>
          <w:bCs/>
          <w:i/>
          <w:iCs/>
        </w:rPr>
        <w:t>α</w:t>
      </w:r>
      <w:r w:rsidR="00372139" w:rsidRPr="007960D7">
        <w:rPr>
          <w:rFonts w:eastAsiaTheme="minorEastAsia"/>
          <w:bCs/>
          <w:i/>
          <w:iCs/>
          <w:vertAlign w:val="subscript"/>
        </w:rPr>
        <w:t>kin</w:t>
      </w:r>
      <w:r w:rsidR="00372139" w:rsidRPr="007960D7">
        <w:rPr>
          <w:rFonts w:eastAsiaTheme="minorEastAsia"/>
          <w:bCs/>
          <w:i/>
          <w:iCs/>
          <w:vertAlign w:val="superscript"/>
        </w:rPr>
        <w:t>ice/</w:t>
      </w:r>
      <w:r w:rsidR="00506A66" w:rsidRPr="007960D7">
        <w:rPr>
          <w:rFonts w:eastAsiaTheme="minorEastAsia"/>
          <w:bCs/>
          <w:i/>
          <w:iCs/>
          <w:vertAlign w:val="superscript"/>
        </w:rPr>
        <w:t>V</w:t>
      </w:r>
      <w:r w:rsidR="00662992" w:rsidRPr="007960D7">
        <w:rPr>
          <w:rFonts w:eastAsiaTheme="minorEastAsia"/>
          <w:bCs/>
          <w:iCs/>
        </w:rPr>
        <w:t xml:space="preserve"> (równ</w:t>
      </w:r>
      <w:r w:rsidR="00EA1BFC" w:rsidRPr="007960D7">
        <w:rPr>
          <w:rFonts w:eastAsiaTheme="minorEastAsia"/>
          <w:bCs/>
          <w:iCs/>
        </w:rPr>
        <w:t>.</w:t>
      </w:r>
      <w:r w:rsidR="00662992" w:rsidRPr="007960D7">
        <w:rPr>
          <w:rFonts w:eastAsiaTheme="minorEastAsia"/>
          <w:bCs/>
          <w:iCs/>
        </w:rPr>
        <w:t xml:space="preserve"> (</w:t>
      </w:r>
      <w:r w:rsidR="00372139" w:rsidRPr="007960D7">
        <w:rPr>
          <w:rFonts w:eastAsiaTheme="minorEastAsia"/>
          <w:bCs/>
          <w:iCs/>
        </w:rPr>
        <w:t>2.14</w:t>
      </w:r>
      <w:r w:rsidR="00662992" w:rsidRPr="007960D7">
        <w:rPr>
          <w:rFonts w:eastAsiaTheme="minorEastAsia"/>
          <w:bCs/>
          <w:iCs/>
        </w:rPr>
        <w:t>))</w:t>
      </w:r>
      <w:r w:rsidR="00AD37C1" w:rsidRPr="007960D7">
        <w:rPr>
          <w:rFonts w:eastAsiaTheme="minorEastAsia"/>
        </w:rPr>
        <w:t xml:space="preserve">. </w:t>
      </w:r>
    </w:p>
    <w:p w14:paraId="0E2E4AA2" w14:textId="227BA447" w:rsidR="0005038D" w:rsidRPr="007960D7" w:rsidRDefault="0005038D" w:rsidP="00857436">
      <w:pPr>
        <w:pStyle w:val="Nagwek2"/>
      </w:pPr>
      <w:bookmarkStart w:id="17" w:name="_Toc75366726"/>
      <w:r w:rsidRPr="007960D7">
        <w:rPr>
          <w:rFonts w:cstheme="minorHAnsi"/>
        </w:rPr>
        <w:t>δ</w:t>
      </w:r>
      <w:r w:rsidRPr="007960D7">
        <w:rPr>
          <w:vertAlign w:val="superscript"/>
        </w:rPr>
        <w:t>17</w:t>
      </w:r>
      <w:r w:rsidRPr="007960D7">
        <w:t>O-</w:t>
      </w:r>
      <w:r w:rsidRPr="007960D7">
        <w:rPr>
          <w:rFonts w:cstheme="minorHAnsi"/>
        </w:rPr>
        <w:t>δ</w:t>
      </w:r>
      <w:r w:rsidRPr="007960D7">
        <w:rPr>
          <w:vertAlign w:val="superscript"/>
        </w:rPr>
        <w:t>18</w:t>
      </w:r>
      <w:r w:rsidRPr="007960D7">
        <w:t>O</w:t>
      </w:r>
      <w:bookmarkEnd w:id="17"/>
    </w:p>
    <w:p w14:paraId="20F1DAC2" w14:textId="3821F774" w:rsidR="00AA42DF" w:rsidRPr="007960D7" w:rsidRDefault="00031AE3" w:rsidP="007B61AD">
      <w:r w:rsidRPr="007960D7">
        <w:t xml:space="preserve">Ze względu na znacznie mniejszą koncentrację w </w:t>
      </w:r>
      <w:r w:rsidR="006A1A8D" w:rsidRPr="007960D7">
        <w:t xml:space="preserve">środowisku </w:t>
      </w:r>
      <w:r w:rsidRPr="007960D7">
        <w:t xml:space="preserve">molekuł zawierających izotop </w:t>
      </w:r>
      <w:r w:rsidRPr="007960D7">
        <w:rPr>
          <w:vertAlign w:val="superscript"/>
        </w:rPr>
        <w:t>17</w:t>
      </w:r>
      <w:r w:rsidRPr="007960D7">
        <w:t>O (</w:t>
      </w:r>
      <w:r w:rsidRPr="007960D7">
        <w:rPr>
          <w:vertAlign w:val="superscript"/>
        </w:rPr>
        <w:t>1</w:t>
      </w:r>
      <w:r w:rsidRPr="007960D7">
        <w:t>H</w:t>
      </w:r>
      <w:r w:rsidRPr="007960D7">
        <w:rPr>
          <w:vertAlign w:val="subscript"/>
        </w:rPr>
        <w:t>2</w:t>
      </w:r>
      <w:r w:rsidRPr="007960D7">
        <w:rPr>
          <w:vertAlign w:val="superscript"/>
        </w:rPr>
        <w:t>17</w:t>
      </w:r>
      <w:r w:rsidRPr="007960D7">
        <w:t xml:space="preserve">O) w stosunku do molekuł </w:t>
      </w:r>
      <w:r w:rsidRPr="007960D7">
        <w:rPr>
          <w:vertAlign w:val="superscript"/>
        </w:rPr>
        <w:t>1</w:t>
      </w:r>
      <w:r w:rsidRPr="007960D7">
        <w:t>H</w:t>
      </w:r>
      <w:r w:rsidRPr="007960D7">
        <w:rPr>
          <w:vertAlign w:val="subscript"/>
        </w:rPr>
        <w:t>2</w:t>
      </w:r>
      <w:r w:rsidRPr="007960D7">
        <w:rPr>
          <w:vertAlign w:val="superscript"/>
        </w:rPr>
        <w:t>18</w:t>
      </w:r>
      <w:r w:rsidRPr="007960D7">
        <w:t xml:space="preserve">O (por. </w:t>
      </w:r>
      <w:r w:rsidR="00ED31E4" w:rsidRPr="007960D7">
        <w:t>tab.</w:t>
      </w:r>
      <w:r w:rsidRPr="007960D7">
        <w:t xml:space="preserve"> 1</w:t>
      </w:r>
      <w:r w:rsidR="00ED31E4" w:rsidRPr="007960D7">
        <w:t>.1</w:t>
      </w:r>
      <w:r w:rsidRPr="007960D7">
        <w:t xml:space="preserve">), ich pomiar przez długi czas był znacznie utrudniony. Ponadto </w:t>
      </w:r>
      <w:r w:rsidR="00AA0E40" w:rsidRPr="007960D7">
        <w:t xml:space="preserve">powszechnie </w:t>
      </w:r>
      <w:r w:rsidRPr="007960D7">
        <w:t xml:space="preserve">uważano, że pomiar </w:t>
      </w:r>
      <w:r w:rsidRPr="007960D7">
        <w:rPr>
          <w:vertAlign w:val="superscript"/>
        </w:rPr>
        <w:t>1</w:t>
      </w:r>
      <w:r w:rsidRPr="007960D7">
        <w:t>H</w:t>
      </w:r>
      <w:r w:rsidRPr="007960D7">
        <w:rPr>
          <w:vertAlign w:val="subscript"/>
        </w:rPr>
        <w:t>2</w:t>
      </w:r>
      <w:r w:rsidRPr="007960D7">
        <w:rPr>
          <w:vertAlign w:val="superscript"/>
        </w:rPr>
        <w:t>17</w:t>
      </w:r>
      <w:r w:rsidRPr="007960D7">
        <w:t xml:space="preserve">O nie wniesie nowych informacji w stosunku do rutynowo wykonywanych pomiarów </w:t>
      </w:r>
      <w:r w:rsidRPr="007960D7">
        <w:rPr>
          <w:vertAlign w:val="superscript"/>
        </w:rPr>
        <w:t>1</w:t>
      </w:r>
      <w:r w:rsidRPr="007960D7">
        <w:t>H</w:t>
      </w:r>
      <w:r w:rsidRPr="007960D7">
        <w:rPr>
          <w:vertAlign w:val="subscript"/>
        </w:rPr>
        <w:t>2</w:t>
      </w:r>
      <w:r w:rsidRPr="007960D7">
        <w:rPr>
          <w:vertAlign w:val="superscript"/>
        </w:rPr>
        <w:t>18</w:t>
      </w:r>
      <w:r w:rsidRPr="007960D7">
        <w:t xml:space="preserve">O. Stąd, pomiary </w:t>
      </w:r>
      <w:r w:rsidRPr="007960D7">
        <w:rPr>
          <w:vertAlign w:val="superscript"/>
        </w:rPr>
        <w:t>17</w:t>
      </w:r>
      <w:r w:rsidRPr="007960D7">
        <w:t>O w wodzie nie były przedmiotem szerszego zainteresowania. Wykorzystanie przez Barkana i Luza [Barkan</w:t>
      </w:r>
      <w:r w:rsidR="004215CA" w:rsidRPr="007960D7">
        <w:t xml:space="preserve"> i Luz</w:t>
      </w:r>
      <w:r w:rsidRPr="007960D7">
        <w:t>, 2005] konwersji wody do O</w:t>
      </w:r>
      <w:r w:rsidRPr="007960D7">
        <w:rPr>
          <w:vertAlign w:val="subscript"/>
        </w:rPr>
        <w:t>2</w:t>
      </w:r>
      <w:r w:rsidRPr="007960D7">
        <w:t xml:space="preserve"> metodą fluorowania, poprzedzającej pomiar klasyczną metodą spektrometrii mas</w:t>
      </w:r>
      <w:r w:rsidR="00AA42DF" w:rsidRPr="007960D7">
        <w:t>,</w:t>
      </w:r>
      <w:r w:rsidRPr="007960D7">
        <w:t xml:space="preserve"> umożliwiło pomiary </w:t>
      </w:r>
      <w:r w:rsidR="00670741" w:rsidRPr="007960D7">
        <w:rPr>
          <w:rFonts w:cstheme="minorHAnsi"/>
          <w:i/>
        </w:rPr>
        <w:t>δ</w:t>
      </w:r>
      <w:r w:rsidRPr="007960D7">
        <w:rPr>
          <w:vertAlign w:val="superscript"/>
        </w:rPr>
        <w:t>17</w:t>
      </w:r>
      <w:r w:rsidRPr="007960D7">
        <w:t xml:space="preserve">O o bardzo wysokiej precyzji. </w:t>
      </w:r>
      <w:r w:rsidR="00BF4002" w:rsidRPr="007960D7">
        <w:t>Przez tych samych autorów</w:t>
      </w:r>
      <w:r w:rsidR="00AA42DF" w:rsidRPr="007960D7">
        <w:t xml:space="preserve"> n</w:t>
      </w:r>
      <w:r w:rsidRPr="007960D7">
        <w:t xml:space="preserve">a podstawie </w:t>
      </w:r>
      <w:r w:rsidR="00AA42DF" w:rsidRPr="007960D7">
        <w:t>zmierzonych</w:t>
      </w:r>
      <w:r w:rsidRPr="007960D7">
        <w:t xml:space="preserve"> </w:t>
      </w:r>
      <w:r w:rsidR="00BF4002" w:rsidRPr="007960D7">
        <w:t xml:space="preserve">tą metodą </w:t>
      </w:r>
      <w:r w:rsidR="00670741" w:rsidRPr="007960D7">
        <w:t xml:space="preserve">wartości </w:t>
      </w:r>
      <w:r w:rsidR="00670741" w:rsidRPr="007960D7">
        <w:rPr>
          <w:rFonts w:cstheme="minorHAnsi"/>
          <w:i/>
        </w:rPr>
        <w:t>δ</w:t>
      </w:r>
      <w:r w:rsidR="00670741" w:rsidRPr="007960D7">
        <w:rPr>
          <w:vertAlign w:val="superscript"/>
        </w:rPr>
        <w:t>17</w:t>
      </w:r>
      <w:r w:rsidR="00670741" w:rsidRPr="007960D7">
        <w:t xml:space="preserve">O i </w:t>
      </w:r>
      <w:r w:rsidR="00670741" w:rsidRPr="007960D7">
        <w:rPr>
          <w:rFonts w:cstheme="minorHAnsi"/>
          <w:i/>
        </w:rPr>
        <w:t>δ</w:t>
      </w:r>
      <w:r w:rsidR="00670741" w:rsidRPr="007960D7">
        <w:rPr>
          <w:vertAlign w:val="superscript"/>
        </w:rPr>
        <w:t>18</w:t>
      </w:r>
      <w:r w:rsidR="00670741" w:rsidRPr="007960D7">
        <w:t>O</w:t>
      </w:r>
      <w:r w:rsidRPr="007960D7">
        <w:t xml:space="preserve"> w próbkach wód meteorycznych (opady, wody powierzchniowe, </w:t>
      </w:r>
      <w:proofErr w:type="gramStart"/>
      <w:r w:rsidRPr="007960D7">
        <w:t>lód</w:t>
      </w:r>
      <w:proofErr w:type="gramEnd"/>
      <w:r w:rsidRPr="007960D7">
        <w:t>) zdefiniowa</w:t>
      </w:r>
      <w:r w:rsidR="00BF4002" w:rsidRPr="007960D7">
        <w:t>na została</w:t>
      </w:r>
      <w:r w:rsidRPr="007960D7">
        <w:t xml:space="preserve"> Globalna Linia Wód Opadowych dla izotopów tlenu, (</w:t>
      </w:r>
      <w:r w:rsidR="00F86C08" w:rsidRPr="007960D7">
        <w:t>rys.</w:t>
      </w:r>
      <w:r w:rsidRPr="007960D7">
        <w:t xml:space="preserve"> </w:t>
      </w:r>
      <w:r w:rsidR="00ED31E4" w:rsidRPr="007960D7">
        <w:t>3.3</w:t>
      </w:r>
      <w:r w:rsidR="00AA42DF" w:rsidRPr="007960D7">
        <w:t>)</w:t>
      </w:r>
      <w:r w:rsidR="00C74E3A" w:rsidRPr="007960D7">
        <w:t xml:space="preserve"> [</w:t>
      </w:r>
      <w:r w:rsidR="00AA42DF" w:rsidRPr="007960D7">
        <w:t>Luz</w:t>
      </w:r>
      <w:r w:rsidR="004215CA" w:rsidRPr="007960D7">
        <w:t xml:space="preserve"> i Barkan</w:t>
      </w:r>
      <w:r w:rsidR="00AA42DF" w:rsidRPr="007960D7">
        <w:t>, 2010</w:t>
      </w:r>
      <w:r w:rsidR="00C74E3A" w:rsidRPr="007960D7">
        <w:t>]</w:t>
      </w:r>
      <w:r w:rsidRPr="007960D7">
        <w:t xml:space="preserve">: </w:t>
      </w:r>
    </w:p>
    <w:p w14:paraId="7961F6E6" w14:textId="42B58AC4" w:rsidR="0045777B" w:rsidRPr="007960D7" w:rsidRDefault="00DF3C3E" w:rsidP="00683B39">
      <w:pPr>
        <w:jc w:val="right"/>
        <w:rPr>
          <w:rFonts w:eastAsiaTheme="minorEastAsia"/>
        </w:rPr>
      </w:pPr>
      <m:oMath>
        <m:sSup>
          <m:sSupPr>
            <m:ctrlPr>
              <w:rPr>
                <w:rFonts w:ascii="Cambria Math" w:hAnsi="Cambria Math"/>
                <w:i/>
              </w:rPr>
            </m:ctrlPr>
          </m:sSupPr>
          <m:e>
            <m:r>
              <w:rPr>
                <w:rFonts w:ascii="Cambria Math" w:hAnsi="Cambria Math"/>
              </w:rPr>
              <m:t>δ</m:t>
            </m:r>
          </m:e>
          <m:sup>
            <m:r>
              <w:rPr>
                <w:rFonts w:ascii="Cambria Math" w:hAnsi="Cambria Math"/>
              </w:rPr>
              <m:t>'</m:t>
            </m:r>
            <m:r>
              <w:rPr>
                <w:rFonts w:ascii="Cambria Math" w:hAnsi="Cambria Math" w:cs="Calibri"/>
              </w:rPr>
              <m:t>17</m:t>
            </m:r>
          </m:sup>
        </m:sSup>
        <m:r>
          <w:rPr>
            <w:rFonts w:ascii="Cambria Math" w:hAnsi="Cambria Math"/>
          </w:rPr>
          <m:t xml:space="preserve">O=0,528 </m:t>
        </m:r>
        <m:sSup>
          <m:sSupPr>
            <m:ctrlPr>
              <w:rPr>
                <w:rFonts w:ascii="Cambria Math" w:hAnsi="Cambria Math"/>
                <w:i/>
              </w:rPr>
            </m:ctrlPr>
          </m:sSupPr>
          <m:e>
            <m:r>
              <w:rPr>
                <w:rFonts w:ascii="Cambria Math" w:hAnsi="Cambria Math"/>
              </w:rPr>
              <m:t>δ</m:t>
            </m:r>
          </m:e>
          <m:sup>
            <m:r>
              <w:rPr>
                <w:rFonts w:ascii="Cambria Math" w:hAnsi="Cambria Math"/>
              </w:rPr>
              <m:t>'</m:t>
            </m:r>
            <m:r>
              <w:rPr>
                <w:rFonts w:ascii="Cambria Math" w:hAnsi="Cambria Math" w:cs="Calibri"/>
              </w:rPr>
              <m:t>18</m:t>
            </m:r>
          </m:sup>
        </m:sSup>
        <m:r>
          <w:rPr>
            <w:rFonts w:ascii="Cambria Math" w:hAnsi="Cambria Math"/>
          </w:rPr>
          <m:t>O+0,033</m:t>
        </m:r>
      </m:oMath>
      <w:r w:rsidR="00683B39" w:rsidRPr="007960D7">
        <w:rPr>
          <w:rFonts w:eastAsiaTheme="minorEastAsia"/>
        </w:rPr>
        <w:tab/>
      </w:r>
      <w:r w:rsidR="00683B39" w:rsidRPr="007960D7">
        <w:rPr>
          <w:rFonts w:eastAsiaTheme="minorEastAsia"/>
        </w:rPr>
        <w:tab/>
      </w:r>
      <w:r w:rsidR="00683B39" w:rsidRPr="007960D7">
        <w:rPr>
          <w:rFonts w:eastAsiaTheme="minorEastAsia"/>
        </w:rPr>
        <w:tab/>
      </w:r>
      <w:r w:rsidR="00683B39" w:rsidRPr="007960D7">
        <w:rPr>
          <w:rFonts w:eastAsiaTheme="minorEastAsia"/>
        </w:rPr>
        <w:tab/>
        <w:t xml:space="preserve">            (</w:t>
      </w:r>
      <w:r w:rsidR="00D16169" w:rsidRPr="007960D7">
        <w:rPr>
          <w:rFonts w:eastAsiaTheme="minorEastAsia"/>
        </w:rPr>
        <w:t>3.3</w:t>
      </w:r>
      <w:r w:rsidR="00683B39" w:rsidRPr="007960D7">
        <w:rPr>
          <w:rFonts w:eastAsiaTheme="minorEastAsia"/>
        </w:rPr>
        <w:t>)</w:t>
      </w:r>
    </w:p>
    <w:p w14:paraId="3E49DF20" w14:textId="0F924437" w:rsidR="0045777B" w:rsidRPr="007960D7" w:rsidRDefault="00AF139A" w:rsidP="00BF4002">
      <w:pPr>
        <w:rPr>
          <w:rFonts w:eastAsiaTheme="minorEastAsia"/>
        </w:rPr>
      </w:pPr>
      <w:proofErr w:type="gramStart"/>
      <w:r>
        <w:rPr>
          <w:rFonts w:eastAsiaTheme="minorEastAsia"/>
        </w:rPr>
        <w:t>g</w:t>
      </w:r>
      <w:r w:rsidR="0045777B" w:rsidRPr="007960D7">
        <w:rPr>
          <w:rFonts w:eastAsiaTheme="minorEastAsia"/>
        </w:rPr>
        <w:t>dzie</w:t>
      </w:r>
      <w:proofErr w:type="gramEnd"/>
      <w:r w:rsidR="0045777B" w:rsidRPr="007960D7">
        <w:rPr>
          <w:rFonts w:eastAsiaTheme="minorEastAsia"/>
        </w:rPr>
        <w:t xml:space="preserve"> </w:t>
      </w:r>
      <w:r w:rsidR="0045777B" w:rsidRPr="007960D7">
        <w:rPr>
          <w:rFonts w:eastAsiaTheme="minorEastAsia" w:cstheme="minorHAnsi"/>
          <w:i/>
        </w:rPr>
        <w:t>δ</w:t>
      </w:r>
      <w:r w:rsidR="0045777B" w:rsidRPr="007960D7">
        <w:rPr>
          <w:rFonts w:eastAsiaTheme="minorEastAsia"/>
          <w:i/>
        </w:rPr>
        <w:t>’</w:t>
      </w:r>
      <w:r w:rsidR="007300BD">
        <w:rPr>
          <w:rFonts w:eastAsiaTheme="minorEastAsia"/>
        </w:rPr>
        <w:t xml:space="preserve"> definiowana jes</w:t>
      </w:r>
      <w:r w:rsidR="00AF2271">
        <w:rPr>
          <w:rFonts w:eastAsiaTheme="minorEastAsia"/>
        </w:rPr>
        <w:t>t,</w:t>
      </w:r>
      <w:r w:rsidR="0045777B" w:rsidRPr="007960D7">
        <w:rPr>
          <w:rFonts w:eastAsiaTheme="minorEastAsia"/>
        </w:rPr>
        <w:t xml:space="preserve"> jako:</w:t>
      </w:r>
    </w:p>
    <w:p w14:paraId="330194FC" w14:textId="265C9428" w:rsidR="00031AE3" w:rsidRPr="007960D7" w:rsidRDefault="00DF3C3E" w:rsidP="00683B39">
      <w:pPr>
        <w:jc w:val="right"/>
        <w:rPr>
          <w:rFonts w:eastAsiaTheme="minorEastAsia"/>
        </w:rPr>
      </w:pPr>
      <m:oMath>
        <m:sSup>
          <m:sSupPr>
            <m:ctrlPr>
              <w:rPr>
                <w:rFonts w:ascii="Cambria Math" w:eastAsiaTheme="minorEastAsia" w:hAnsi="Cambria Math"/>
                <w:i/>
              </w:rPr>
            </m:ctrlPr>
          </m:sSupPr>
          <m:e>
            <m:r>
              <w:rPr>
                <w:rFonts w:ascii="Cambria Math" w:eastAsiaTheme="minorEastAsia" w:hAnsi="Cambria Math"/>
              </w:rPr>
              <m:t>δ</m:t>
            </m:r>
          </m:e>
          <m:sup>
            <m:r>
              <w:rPr>
                <w:rFonts w:ascii="Cambria Math" w:eastAsiaTheme="minorEastAsia" w:hAnsi="Cambria Math"/>
              </w:rPr>
              <m:t>'</m:t>
            </m:r>
          </m:sup>
        </m:sSup>
        <m:r>
          <w:rPr>
            <w:rFonts w:ascii="Cambria Math" w:eastAsiaTheme="minorEastAsia" w:hAnsi="Cambria Math"/>
          </w:rPr>
          <m:t>=</m:t>
        </m:r>
        <m:func>
          <m:funcPr>
            <m:ctrlPr>
              <w:rPr>
                <w:rFonts w:ascii="Cambria Math" w:eastAsiaTheme="minorEastAsia" w:hAnsi="Cambria Math"/>
              </w:rPr>
            </m:ctrlPr>
          </m:funcPr>
          <m:fName>
            <m:r>
              <m:rPr>
                <m:sty m:val="p"/>
              </m:rPr>
              <w:rPr>
                <w:rFonts w:ascii="Cambria Math" w:eastAsiaTheme="minorEastAsia" w:hAnsi="Cambria Math"/>
              </w:rPr>
              <m:t>ln</m:t>
            </m:r>
          </m:fName>
          <m:e>
            <m:d>
              <m:dPr>
                <m:ctrlPr>
                  <w:rPr>
                    <w:rFonts w:ascii="Cambria Math" w:eastAsiaTheme="minorEastAsia" w:hAnsi="Cambria Math"/>
                    <w:i/>
                  </w:rPr>
                </m:ctrlPr>
              </m:dPr>
              <m:e>
                <m:r>
                  <w:rPr>
                    <w:rFonts w:ascii="Cambria Math" w:eastAsiaTheme="minorEastAsia" w:hAnsi="Cambria Math"/>
                  </w:rPr>
                  <m:t>δ+1</m:t>
                </m:r>
              </m:e>
            </m:d>
          </m:e>
        </m:func>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hAnsi="Cambria Math"/>
              </w:rPr>
              <m:t>ln</m:t>
            </m:r>
          </m:fName>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próbka</m:t>
                    </m:r>
                  </m:sub>
                </m:sSub>
              </m:num>
              <m:den>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wzorzec</m:t>
                    </m:r>
                  </m:sub>
                </m:sSub>
              </m:den>
            </m:f>
          </m:e>
        </m:func>
      </m:oMath>
      <w:r w:rsidR="00683B39" w:rsidRPr="007960D7">
        <w:rPr>
          <w:rFonts w:eastAsiaTheme="minorEastAsia"/>
        </w:rPr>
        <w:tab/>
      </w:r>
      <w:r w:rsidR="00683B39" w:rsidRPr="007960D7">
        <w:rPr>
          <w:rFonts w:eastAsiaTheme="minorEastAsia"/>
        </w:rPr>
        <w:tab/>
      </w:r>
      <w:r w:rsidR="00683B39" w:rsidRPr="007960D7">
        <w:rPr>
          <w:rFonts w:eastAsiaTheme="minorEastAsia"/>
        </w:rPr>
        <w:tab/>
      </w:r>
      <w:r w:rsidR="00683B39" w:rsidRPr="007960D7">
        <w:rPr>
          <w:rFonts w:eastAsiaTheme="minorEastAsia"/>
        </w:rPr>
        <w:tab/>
        <w:t xml:space="preserve">          (</w:t>
      </w:r>
      <w:r w:rsidR="00D16169" w:rsidRPr="007960D7">
        <w:rPr>
          <w:rFonts w:eastAsiaTheme="minorEastAsia"/>
        </w:rPr>
        <w:t>3.4</w:t>
      </w:r>
      <w:r w:rsidR="00683B39" w:rsidRPr="007960D7">
        <w:rPr>
          <w:rFonts w:eastAsiaTheme="minorEastAsia"/>
        </w:rPr>
        <w:t>)</w:t>
      </w:r>
    </w:p>
    <w:p w14:paraId="5EBD5087" w14:textId="77777777" w:rsidR="00283085" w:rsidRPr="007960D7" w:rsidRDefault="00283085" w:rsidP="00BF4002">
      <w:pPr>
        <w:rPr>
          <w:rFonts w:eastAsiaTheme="minorEastAsia"/>
        </w:rPr>
      </w:pPr>
      <w:r w:rsidRPr="007960D7">
        <w:rPr>
          <w:rFonts w:eastAsiaTheme="minorEastAsia"/>
        </w:rPr>
        <w:t xml:space="preserve">Wykorzystanie w relacji </w:t>
      </w:r>
      <w:r w:rsidRPr="007960D7">
        <w:rPr>
          <w:rFonts w:eastAsiaTheme="minorEastAsia"/>
          <w:vertAlign w:val="superscript"/>
        </w:rPr>
        <w:t>17</w:t>
      </w:r>
      <w:r w:rsidR="009E68A9" w:rsidRPr="007960D7">
        <w:rPr>
          <w:rFonts w:eastAsiaTheme="minorEastAsia"/>
        </w:rPr>
        <w:t>O</w:t>
      </w:r>
      <w:r w:rsidR="009E68A9" w:rsidRPr="007960D7">
        <w:rPr>
          <w:rFonts w:eastAsiaTheme="minorEastAsia"/>
        </w:rPr>
        <w:softHyphen/>
        <w:t>-</w:t>
      </w:r>
      <w:r w:rsidRPr="007960D7">
        <w:rPr>
          <w:rFonts w:eastAsiaTheme="minorEastAsia"/>
          <w:vertAlign w:val="superscript"/>
        </w:rPr>
        <w:t>18</w:t>
      </w:r>
      <w:r w:rsidRPr="007960D7">
        <w:rPr>
          <w:rFonts w:eastAsiaTheme="minorEastAsia"/>
        </w:rPr>
        <w:t xml:space="preserve">O zmodyfikowanej delty </w:t>
      </w:r>
      <w:r w:rsidRPr="007960D7">
        <w:rPr>
          <w:rFonts w:eastAsiaTheme="minorEastAsia" w:cstheme="minorHAnsi"/>
          <w:i/>
        </w:rPr>
        <w:t>δ</w:t>
      </w:r>
      <w:r w:rsidRPr="007960D7">
        <w:rPr>
          <w:rFonts w:eastAsiaTheme="minorEastAsia"/>
          <w:i/>
        </w:rPr>
        <w:t>’</w:t>
      </w:r>
      <w:r w:rsidRPr="007960D7">
        <w:rPr>
          <w:rFonts w:eastAsiaTheme="minorEastAsia"/>
        </w:rPr>
        <w:t xml:space="preserve"> w przypadku stosunków izotopowych wymagających wysokiej precyzji postulowane był</w:t>
      </w:r>
      <w:r w:rsidR="004A4BF1" w:rsidRPr="007960D7">
        <w:rPr>
          <w:rFonts w:eastAsiaTheme="minorEastAsia"/>
        </w:rPr>
        <w:t>o w pracy [Miller, 2002].</w:t>
      </w:r>
    </w:p>
    <w:p w14:paraId="413AE94C" w14:textId="794FBC88" w:rsidR="00EE424C" w:rsidRPr="007960D7" w:rsidRDefault="00EE424C" w:rsidP="00EE424C">
      <w:r w:rsidRPr="007960D7">
        <w:t xml:space="preserve">Odstępstwa próbek wody od GMWL na diagramie </w:t>
      </w:r>
      <w:r w:rsidRPr="007960D7">
        <w:rPr>
          <w:i/>
        </w:rPr>
        <w:t>δ’</w:t>
      </w:r>
      <w:r w:rsidRPr="007960D7">
        <w:rPr>
          <w:vertAlign w:val="superscript"/>
        </w:rPr>
        <w:t>17</w:t>
      </w:r>
      <w:r w:rsidRPr="007960D7">
        <w:t>O</w:t>
      </w:r>
      <w:r w:rsidRPr="007960D7">
        <w:rPr>
          <w:i/>
        </w:rPr>
        <w:t>-δ’</w:t>
      </w:r>
      <w:r w:rsidRPr="007960D7">
        <w:rPr>
          <w:vertAlign w:val="superscript"/>
        </w:rPr>
        <w:t>18</w:t>
      </w:r>
      <w:r w:rsidRPr="007960D7">
        <w:t>O są niezwykle małe (</w:t>
      </w:r>
      <w:r w:rsidR="00C67F7D" w:rsidRPr="007960D7">
        <w:t xml:space="preserve">por. </w:t>
      </w:r>
      <w:r w:rsidRPr="007960D7">
        <w:t>rys</w:t>
      </w:r>
      <w:proofErr w:type="gramStart"/>
      <w:r w:rsidRPr="007960D7">
        <w:t xml:space="preserve">. </w:t>
      </w:r>
      <w:r w:rsidR="00ED31E4" w:rsidRPr="007960D7">
        <w:t>3.3</w:t>
      </w:r>
      <w:r w:rsidRPr="007960D7">
        <w:t>). Wyraża</w:t>
      </w:r>
      <w:proofErr w:type="gramEnd"/>
      <w:r w:rsidRPr="007960D7">
        <w:t xml:space="preserve"> się je z reguły w jednostkach per meg (10</w:t>
      </w:r>
      <w:r w:rsidRPr="007960D7">
        <w:rPr>
          <w:vertAlign w:val="superscript"/>
        </w:rPr>
        <w:t>-6</w:t>
      </w:r>
      <w:r w:rsidRPr="007960D7">
        <w:t xml:space="preserve">). Dlatego też wartości </w:t>
      </w:r>
      <w:r w:rsidRPr="007960D7">
        <w:rPr>
          <w:i/>
        </w:rPr>
        <w:t>δ</w:t>
      </w:r>
      <w:r w:rsidRPr="007960D7">
        <w:rPr>
          <w:vertAlign w:val="superscript"/>
        </w:rPr>
        <w:t>17</w:t>
      </w:r>
      <w:r w:rsidRPr="007960D7">
        <w:t>O w próbkach wody przedstawiane są często w postaci tzw. nadmiaru tlenu</w:t>
      </w:r>
      <w:r w:rsidR="006D543E" w:rsidRPr="007960D7">
        <w:t xml:space="preserve"> </w:t>
      </w:r>
      <w:r w:rsidRPr="007960D7">
        <w:rPr>
          <w:vertAlign w:val="superscript"/>
        </w:rPr>
        <w:t>17</w:t>
      </w:r>
      <w:r w:rsidR="006D543E" w:rsidRPr="007960D7">
        <w:t>O</w:t>
      </w:r>
      <w:r w:rsidRPr="007960D7">
        <w:t xml:space="preserve"> (oznaczanego</w:t>
      </w:r>
      <w:r w:rsidR="00AF2271">
        <w:t>,</w:t>
      </w:r>
      <w:r w:rsidRPr="007960D7">
        <w:t xml:space="preserve"> jako </w:t>
      </w:r>
      <w:r w:rsidRPr="007960D7">
        <w:rPr>
          <w:i/>
        </w:rPr>
        <w:t>Δ</w:t>
      </w:r>
      <w:r w:rsidR="00ED31E4" w:rsidRPr="007960D7">
        <w:rPr>
          <w:i/>
        </w:rPr>
        <w:t>’</w:t>
      </w:r>
      <w:r w:rsidRPr="007960D7">
        <w:rPr>
          <w:vertAlign w:val="superscript"/>
        </w:rPr>
        <w:t>17</w:t>
      </w:r>
      <w:r w:rsidRPr="007960D7">
        <w:t>O</w:t>
      </w:r>
      <w:r w:rsidR="004215CA" w:rsidRPr="007960D7">
        <w:t xml:space="preserve"> lub </w:t>
      </w:r>
      <w:r w:rsidR="004215CA" w:rsidRPr="007960D7">
        <w:rPr>
          <w:i/>
          <w:vertAlign w:val="superscript"/>
        </w:rPr>
        <w:t>17</w:t>
      </w:r>
      <w:r w:rsidR="004215CA" w:rsidRPr="007960D7">
        <w:rPr>
          <w:i/>
        </w:rPr>
        <w:t>O-</w:t>
      </w:r>
      <w:r w:rsidR="004215CA" w:rsidRPr="007960D7">
        <w:t>excess</w:t>
      </w:r>
      <w:r w:rsidRPr="007960D7">
        <w:t>) definiowanego</w:t>
      </w:r>
      <w:r w:rsidR="00C74E3A" w:rsidRPr="007960D7">
        <w:t>,</w:t>
      </w:r>
      <w:r w:rsidRPr="007960D7">
        <w:t xml:space="preserve"> a</w:t>
      </w:r>
      <w:r w:rsidR="007300BD">
        <w:t>nalogicznie do nadmiaru deuteru</w:t>
      </w:r>
      <w:r w:rsidR="00AF2271">
        <w:t>,</w:t>
      </w:r>
      <w:r w:rsidRPr="007960D7">
        <w:t xml:space="preserve"> jako odległość punktu pomiarowego od prostej równoległej do </w:t>
      </w:r>
      <w:r w:rsidRPr="007960D7">
        <w:lastRenderedPageBreak/>
        <w:t>GMWL (</w:t>
      </w:r>
      <m:oMath>
        <m:sSub>
          <m:sSubPr>
            <m:ctrlPr>
              <w:rPr>
                <w:rFonts w:ascii="Cambria Math" w:hAnsi="Cambria Math"/>
                <w:i/>
              </w:rPr>
            </m:ctrlPr>
          </m:sSubPr>
          <m:e>
            <m:r>
              <w:rPr>
                <w:rFonts w:ascii="Cambria Math" w:hAnsi="Cambria Math"/>
              </w:rPr>
              <m:t>θ</m:t>
            </m:r>
          </m:e>
          <m:sub>
            <m:r>
              <w:rPr>
                <w:rFonts w:ascii="Cambria Math" w:hAnsi="Cambria Math"/>
              </w:rPr>
              <m:t>GMWL</m:t>
            </m:r>
          </m:sub>
        </m:sSub>
      </m:oMath>
      <w:r w:rsidR="00C74E3A" w:rsidRPr="007960D7">
        <w:rPr>
          <w:rFonts w:eastAsiaTheme="minorEastAsia"/>
        </w:rPr>
        <w:t xml:space="preserve"> = 0,528</w:t>
      </w:r>
      <w:r w:rsidRPr="007960D7">
        <w:t xml:space="preserve">), przechodzącej przez punkt odpowiadający SMOW na diagramie </w:t>
      </w:r>
      <w:r w:rsidRPr="007960D7">
        <w:rPr>
          <w:i/>
        </w:rPr>
        <w:t>δ’</w:t>
      </w:r>
      <w:r w:rsidRPr="007960D7">
        <w:rPr>
          <w:vertAlign w:val="superscript"/>
        </w:rPr>
        <w:t>17</w:t>
      </w:r>
      <w:r w:rsidRPr="007960D7">
        <w:t>O</w:t>
      </w:r>
      <w:r w:rsidRPr="007960D7">
        <w:rPr>
          <w:i/>
        </w:rPr>
        <w:t>-δ’</w:t>
      </w:r>
      <w:r w:rsidRPr="007960D7">
        <w:rPr>
          <w:vertAlign w:val="superscript"/>
        </w:rPr>
        <w:t>18</w:t>
      </w:r>
      <w:r w:rsidRPr="007960D7">
        <w:t>O [Luz</w:t>
      </w:r>
      <w:r w:rsidR="004215CA" w:rsidRPr="007960D7">
        <w:t xml:space="preserve"> i Barkan</w:t>
      </w:r>
      <w:r w:rsidRPr="007960D7">
        <w:t>, 2010]:</w:t>
      </w:r>
    </w:p>
    <w:p w14:paraId="46F507D9" w14:textId="5648D9C2" w:rsidR="00EE424C" w:rsidRPr="007960D7" w:rsidRDefault="00DF3C3E" w:rsidP="00D16169">
      <w:pPr>
        <w:jc w:val="right"/>
        <w:rPr>
          <w:rFonts w:eastAsiaTheme="minorEastAsia"/>
        </w:rPr>
      </w:pPr>
      <m:oMath>
        <m:sSup>
          <m:sSupPr>
            <m:ctrlPr>
              <w:rPr>
                <w:rFonts w:ascii="Cambria Math" w:hAnsi="Cambria Math" w:cs="Calibri"/>
                <w:i/>
              </w:rPr>
            </m:ctrlPr>
          </m:sSupPr>
          <m:e>
            <m:r>
              <w:rPr>
                <w:rFonts w:ascii="Cambria Math" w:hAnsi="Cambria Math"/>
              </w:rPr>
              <m:t>∆'</m:t>
            </m:r>
            <m:ctrlPr>
              <w:rPr>
                <w:rFonts w:ascii="Cambria Math" w:hAnsi="Cambria Math"/>
                <w:i/>
              </w:rPr>
            </m:ctrlPr>
          </m:e>
          <m:sup>
            <m:r>
              <w:rPr>
                <w:rFonts w:ascii="Cambria Math" w:hAnsi="Cambria Math" w:cs="Calibri"/>
              </w:rPr>
              <m:t>17</m:t>
            </m:r>
          </m:sup>
        </m:sSup>
        <m:r>
          <w:rPr>
            <w:rFonts w:ascii="Cambria Math" w:hAnsi="Cambria Math"/>
          </w:rPr>
          <m:t>O=</m:t>
        </m:r>
        <m:sSup>
          <m:sSupPr>
            <m:ctrlPr>
              <w:rPr>
                <w:rFonts w:ascii="Cambria Math" w:hAnsi="Cambria Math"/>
                <w:i/>
              </w:rPr>
            </m:ctrlPr>
          </m:sSupPr>
          <m:e>
            <m:r>
              <w:rPr>
                <w:rFonts w:ascii="Cambria Math" w:hAnsi="Cambria Math"/>
              </w:rPr>
              <m:t>δ</m:t>
            </m:r>
          </m:e>
          <m:sup>
            <m:r>
              <w:rPr>
                <w:rFonts w:ascii="Cambria Math" w:hAnsi="Cambria Math"/>
              </w:rPr>
              <m:t>'</m:t>
            </m:r>
            <m:r>
              <w:rPr>
                <w:rFonts w:ascii="Cambria Math" w:hAnsi="Cambria Math" w:cs="Calibri"/>
              </w:rPr>
              <m:t>17</m:t>
            </m:r>
          </m:sup>
        </m:sSup>
        <m:r>
          <w:rPr>
            <w:rFonts w:ascii="Cambria Math" w:hAnsi="Cambria Math"/>
          </w:rPr>
          <m:t xml:space="preserve">O-0,528 </m:t>
        </m:r>
        <m:sSup>
          <m:sSupPr>
            <m:ctrlPr>
              <w:rPr>
                <w:rFonts w:ascii="Cambria Math" w:hAnsi="Cambria Math"/>
                <w:i/>
              </w:rPr>
            </m:ctrlPr>
          </m:sSupPr>
          <m:e>
            <m:r>
              <w:rPr>
                <w:rFonts w:ascii="Cambria Math" w:hAnsi="Cambria Math"/>
              </w:rPr>
              <m:t>δ</m:t>
            </m:r>
          </m:e>
          <m:sup>
            <m:r>
              <w:rPr>
                <w:rFonts w:ascii="Cambria Math" w:hAnsi="Cambria Math"/>
              </w:rPr>
              <m:t>'</m:t>
            </m:r>
            <m:r>
              <w:rPr>
                <w:rFonts w:ascii="Cambria Math" w:hAnsi="Cambria Math" w:cs="Calibri"/>
              </w:rPr>
              <m:t>18</m:t>
            </m:r>
          </m:sup>
        </m:sSup>
        <m:r>
          <w:rPr>
            <w:rFonts w:ascii="Cambria Math" w:hAnsi="Cambria Math"/>
          </w:rPr>
          <m:t>O</m:t>
        </m:r>
      </m:oMath>
      <w:r w:rsidR="00D16169" w:rsidRPr="007960D7">
        <w:rPr>
          <w:rFonts w:eastAsiaTheme="minorEastAsia"/>
        </w:rPr>
        <w:tab/>
      </w:r>
      <w:r w:rsidR="00D16169" w:rsidRPr="007960D7">
        <w:rPr>
          <w:rFonts w:eastAsiaTheme="minorEastAsia"/>
        </w:rPr>
        <w:tab/>
      </w:r>
      <w:r w:rsidR="00D16169" w:rsidRPr="007960D7">
        <w:rPr>
          <w:rFonts w:eastAsiaTheme="minorEastAsia"/>
        </w:rPr>
        <w:tab/>
      </w:r>
      <w:r w:rsidR="00D16169" w:rsidRPr="007960D7">
        <w:rPr>
          <w:rFonts w:eastAsiaTheme="minorEastAsia"/>
        </w:rPr>
        <w:tab/>
        <w:t xml:space="preserve">        (3.5)</w:t>
      </w:r>
    </w:p>
    <w:p w14:paraId="26E23DC4" w14:textId="77777777" w:rsidR="00155C1A" w:rsidRPr="007960D7" w:rsidRDefault="00155C1A" w:rsidP="00D16169">
      <w:pPr>
        <w:jc w:val="right"/>
        <w:rPr>
          <w:rFonts w:eastAsiaTheme="minorEastAsia"/>
          <w:sz w:val="10"/>
          <w:szCs w:val="10"/>
        </w:rPr>
      </w:pPr>
    </w:p>
    <w:p w14:paraId="1FC721BD" w14:textId="77777777" w:rsidR="00140F6B" w:rsidRPr="007960D7" w:rsidRDefault="00CB20F7" w:rsidP="00C6586F">
      <w:pPr>
        <w:keepNext/>
        <w:jc w:val="center"/>
      </w:pPr>
      <w:r w:rsidRPr="007960D7">
        <w:rPr>
          <w:noProof/>
          <w:lang w:eastAsia="pl-PL"/>
        </w:rPr>
        <w:drawing>
          <wp:inline distT="0" distB="0" distL="0" distR="0" wp14:anchorId="532740B7" wp14:editId="5D1B9492">
            <wp:extent cx="4605946" cy="4869873"/>
            <wp:effectExtent l="0" t="0" r="4445" b="6985"/>
            <wp:docPr id="17702" name="Obraz 1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 name="D17O&amp;d17O_meteoric_water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08896" cy="4872992"/>
                    </a:xfrm>
                    <a:prstGeom prst="rect">
                      <a:avLst/>
                    </a:prstGeom>
                  </pic:spPr>
                </pic:pic>
              </a:graphicData>
            </a:graphic>
          </wp:inline>
        </w:drawing>
      </w:r>
    </w:p>
    <w:p w14:paraId="0E9404F3" w14:textId="267B548E" w:rsidR="001C15A2" w:rsidRPr="007960D7" w:rsidRDefault="00140F6B" w:rsidP="007B61AD">
      <w:pPr>
        <w:pStyle w:val="Legenda"/>
        <w:jc w:val="both"/>
      </w:pPr>
      <w:r w:rsidRPr="007960D7">
        <w:t xml:space="preserve">Rysunek </w:t>
      </w:r>
      <w:r w:rsidR="00ED31E4" w:rsidRPr="007960D7">
        <w:rPr>
          <w:noProof/>
        </w:rPr>
        <w:t>3.3</w:t>
      </w:r>
      <w:r w:rsidRPr="007960D7">
        <w:t xml:space="preserve">. Wartości </w:t>
      </w:r>
      <w:r w:rsidRPr="007960D7">
        <w:rPr>
          <w:rFonts w:cstheme="minorHAnsi"/>
        </w:rPr>
        <w:t>δ</w:t>
      </w:r>
      <w:r w:rsidRPr="007960D7">
        <w:t>’</w:t>
      </w:r>
      <w:r w:rsidRPr="007960D7">
        <w:rPr>
          <w:vertAlign w:val="superscript"/>
        </w:rPr>
        <w:t>18</w:t>
      </w:r>
      <w:r w:rsidRPr="007960D7">
        <w:t xml:space="preserve">O, </w:t>
      </w:r>
      <w:r w:rsidRPr="007960D7">
        <w:rPr>
          <w:rFonts w:cstheme="minorHAnsi"/>
        </w:rPr>
        <w:t>δ</w:t>
      </w:r>
      <w:r w:rsidRPr="007960D7">
        <w:t>’</w:t>
      </w:r>
      <w:r w:rsidRPr="007960D7">
        <w:rPr>
          <w:vertAlign w:val="superscript"/>
        </w:rPr>
        <w:t>17</w:t>
      </w:r>
      <w:r w:rsidRPr="007960D7">
        <w:t xml:space="preserve">O oraz </w:t>
      </w:r>
      <w:r w:rsidRPr="007960D7">
        <w:rPr>
          <w:rFonts w:cstheme="minorHAnsi"/>
        </w:rPr>
        <w:t>Δ</w:t>
      </w:r>
      <w:r w:rsidR="00ED31E4" w:rsidRPr="007960D7">
        <w:rPr>
          <w:rFonts w:cstheme="minorHAnsi"/>
        </w:rPr>
        <w:t>’</w:t>
      </w:r>
      <w:r w:rsidRPr="007960D7">
        <w:rPr>
          <w:vertAlign w:val="superscript"/>
        </w:rPr>
        <w:t>17</w:t>
      </w:r>
      <w:r w:rsidRPr="007960D7">
        <w:t>O w wodach meteorycznych (na podstawie pracy [Luz</w:t>
      </w:r>
      <w:r w:rsidR="004215CA" w:rsidRPr="007960D7">
        <w:t xml:space="preserve"> i Barkan</w:t>
      </w:r>
      <w:r w:rsidRPr="007960D7">
        <w:t>, 2010]).</w:t>
      </w:r>
    </w:p>
    <w:p w14:paraId="00EC311A" w14:textId="77777777" w:rsidR="001C2771" w:rsidRPr="007960D7" w:rsidRDefault="001C2771" w:rsidP="001C2771">
      <w:pPr>
        <w:rPr>
          <w:sz w:val="10"/>
          <w:szCs w:val="10"/>
        </w:rPr>
      </w:pPr>
    </w:p>
    <w:p w14:paraId="267BFCEA" w14:textId="638C1F6F" w:rsidR="00FA394C" w:rsidRPr="007960D7" w:rsidRDefault="004A4BF1" w:rsidP="00BF4002">
      <w:pPr>
        <w:rPr>
          <w:rFonts w:eastAsiaTheme="minorEastAsia"/>
        </w:rPr>
      </w:pPr>
      <w:r w:rsidRPr="007960D7">
        <w:rPr>
          <w:rFonts w:eastAsiaTheme="minorEastAsia"/>
        </w:rPr>
        <w:t xml:space="preserve">Przełomowa praca Luza i Barkana definiująca GMWL </w:t>
      </w:r>
      <w:r w:rsidR="00F86C08" w:rsidRPr="007960D7">
        <w:rPr>
          <w:rFonts w:eastAsiaTheme="minorEastAsia"/>
        </w:rPr>
        <w:t xml:space="preserve">na diagramie </w:t>
      </w:r>
      <w:r w:rsidR="00F86C08" w:rsidRPr="007960D7">
        <w:rPr>
          <w:rFonts w:cstheme="minorHAnsi"/>
          <w:i/>
        </w:rPr>
        <w:t>δ</w:t>
      </w:r>
      <w:r w:rsidR="00F86C08" w:rsidRPr="007960D7">
        <w:rPr>
          <w:i/>
        </w:rPr>
        <w:t>’</w:t>
      </w:r>
      <w:r w:rsidR="00F86C08" w:rsidRPr="007960D7">
        <w:rPr>
          <w:vertAlign w:val="superscript"/>
        </w:rPr>
        <w:t>17</w:t>
      </w:r>
      <w:r w:rsidR="00F86C08" w:rsidRPr="007960D7">
        <w:t>O</w:t>
      </w:r>
      <w:r w:rsidR="00F86C08" w:rsidRPr="007960D7">
        <w:rPr>
          <w:i/>
        </w:rPr>
        <w:t>-</w:t>
      </w:r>
      <w:r w:rsidR="00F86C08" w:rsidRPr="007960D7">
        <w:rPr>
          <w:rFonts w:cstheme="minorHAnsi"/>
          <w:i/>
        </w:rPr>
        <w:t>δ</w:t>
      </w:r>
      <w:r w:rsidR="00F86C08" w:rsidRPr="007960D7">
        <w:rPr>
          <w:i/>
        </w:rPr>
        <w:t>’</w:t>
      </w:r>
      <w:r w:rsidR="00F86C08" w:rsidRPr="007960D7">
        <w:rPr>
          <w:vertAlign w:val="superscript"/>
        </w:rPr>
        <w:t>18</w:t>
      </w:r>
      <w:r w:rsidR="00F86C08" w:rsidRPr="007960D7">
        <w:t xml:space="preserve">O </w:t>
      </w:r>
      <w:r w:rsidRPr="007960D7">
        <w:rPr>
          <w:rFonts w:eastAsiaTheme="minorEastAsia"/>
        </w:rPr>
        <w:t>poprzedzona została publikacjami tych samych autorów dotyczący</w:t>
      </w:r>
      <w:r w:rsidR="00F96397" w:rsidRPr="007960D7">
        <w:rPr>
          <w:rFonts w:eastAsiaTheme="minorEastAsia"/>
        </w:rPr>
        <w:t>mi</w:t>
      </w:r>
      <w:r w:rsidRPr="007960D7">
        <w:rPr>
          <w:rFonts w:eastAsiaTheme="minorEastAsia"/>
        </w:rPr>
        <w:t xml:space="preserve"> związków między współczynnikami frakcjonowania izotopów tlenu w przemianach w warunkach równowagi oraz w czasie transportu dyfuzyjnego [</w:t>
      </w:r>
      <w:r w:rsidR="00FA394C" w:rsidRPr="007960D7">
        <w:rPr>
          <w:rFonts w:eastAsiaTheme="minorEastAsia"/>
        </w:rPr>
        <w:t>Barkan</w:t>
      </w:r>
      <w:r w:rsidR="004215CA" w:rsidRPr="007960D7">
        <w:rPr>
          <w:rFonts w:eastAsiaTheme="minorEastAsia"/>
        </w:rPr>
        <w:t xml:space="preserve"> i Luz</w:t>
      </w:r>
      <w:r w:rsidR="00FA394C" w:rsidRPr="007960D7">
        <w:rPr>
          <w:rFonts w:eastAsiaTheme="minorEastAsia"/>
        </w:rPr>
        <w:t>, 2005, 2007</w:t>
      </w:r>
      <w:r w:rsidR="007300BD">
        <w:rPr>
          <w:rFonts w:eastAsiaTheme="minorEastAsia"/>
        </w:rPr>
        <w:t>]</w:t>
      </w:r>
      <w:r w:rsidRPr="007960D7">
        <w:rPr>
          <w:rFonts w:eastAsiaTheme="minorEastAsia"/>
        </w:rPr>
        <w:t xml:space="preserve"> jako że te dwa procesy odgrywają kluczową rolę w cyklu hydrologicznym. </w:t>
      </w:r>
      <w:r w:rsidR="00FA394C" w:rsidRPr="007960D7">
        <w:rPr>
          <w:rFonts w:eastAsiaTheme="minorEastAsia"/>
        </w:rPr>
        <w:t>Związki te wyrażane są</w:t>
      </w:r>
      <w:r w:rsidR="005C1999" w:rsidRPr="007960D7">
        <w:rPr>
          <w:rFonts w:eastAsiaTheme="minorEastAsia"/>
        </w:rPr>
        <w:t xml:space="preserve"> symbolem </w:t>
      </w:r>
      <m:oMath>
        <m:r>
          <w:rPr>
            <w:rFonts w:ascii="Cambria Math" w:eastAsiaTheme="minorEastAsia" w:hAnsi="Cambria Math"/>
          </w:rPr>
          <m:t>θ</m:t>
        </m:r>
      </m:oMath>
      <w:r w:rsidR="00AF2271">
        <w:rPr>
          <w:rFonts w:eastAsiaTheme="minorEastAsia"/>
        </w:rPr>
        <w:t xml:space="preserve">, </w:t>
      </w:r>
      <w:r w:rsidR="00FA394C" w:rsidRPr="007960D7">
        <w:rPr>
          <w:rFonts w:eastAsiaTheme="minorEastAsia"/>
        </w:rPr>
        <w:t>jako:</w:t>
      </w:r>
    </w:p>
    <w:p w14:paraId="7DA25B7F" w14:textId="623EF9A8" w:rsidR="00FA394C" w:rsidRPr="007960D7" w:rsidRDefault="00FA394C" w:rsidP="00683B39">
      <w:pPr>
        <w:jc w:val="right"/>
        <w:rPr>
          <w:rFonts w:eastAsiaTheme="minorEastAsia"/>
        </w:rPr>
      </w:pPr>
      <m:oMath>
        <m:r>
          <w:rPr>
            <w:rFonts w:ascii="Cambria Math" w:eastAsiaTheme="minorEastAsia" w:hAnsi="Cambria Math"/>
          </w:rPr>
          <m:t>θ=</m:t>
        </m:r>
        <m:f>
          <m:fPr>
            <m:ctrlPr>
              <w:rPr>
                <w:rFonts w:ascii="Cambria Math" w:eastAsiaTheme="minorEastAsia" w:hAnsi="Cambria Math"/>
                <w:i/>
              </w:rPr>
            </m:ctrlPr>
          </m:fPr>
          <m:num>
            <m:func>
              <m:funcPr>
                <m:ctrlPr>
                  <w:rPr>
                    <w:rFonts w:ascii="Cambria Math" w:eastAsiaTheme="minorEastAsia" w:hAnsi="Cambria Math"/>
                    <w:i/>
                  </w:rPr>
                </m:ctrlPr>
              </m:funcPr>
              <m:fName>
                <m:r>
                  <m:rPr>
                    <m:sty m:val="p"/>
                  </m:rPr>
                  <w:rPr>
                    <w:rFonts w:ascii="Cambria Math" w:hAnsi="Cambria Math"/>
                  </w:rPr>
                  <m:t>ln</m:t>
                </m:r>
              </m:fName>
              <m:e>
                <m:r>
                  <w:rPr>
                    <w:rFonts w:ascii="Cambria Math" w:eastAsiaTheme="minorEastAsia" w:hAnsi="Cambria Math"/>
                  </w:rPr>
                  <m:t>(</m:t>
                </m:r>
                <m:r>
                  <w:rPr>
                    <w:rFonts w:ascii="Cambria Math" w:eastAsiaTheme="minorEastAsia" w:hAnsi="Cambria Math" w:cs="Calibri"/>
                  </w:rPr>
                  <m:t>¹⁷</m:t>
                </m:r>
                <m:r>
                  <w:rPr>
                    <w:rFonts w:ascii="Cambria Math" w:eastAsiaTheme="minorEastAsia" w:hAnsi="Cambria Math"/>
                  </w:rPr>
                  <m:t>α)</m:t>
                </m:r>
              </m:e>
            </m:func>
          </m:num>
          <m:den>
            <m:func>
              <m:funcPr>
                <m:ctrlPr>
                  <w:rPr>
                    <w:rFonts w:ascii="Cambria Math" w:eastAsiaTheme="minorEastAsia" w:hAnsi="Cambria Math"/>
                    <w:i/>
                  </w:rPr>
                </m:ctrlPr>
              </m:funcPr>
              <m:fName>
                <m:r>
                  <m:rPr>
                    <m:sty m:val="p"/>
                  </m:rPr>
                  <w:rPr>
                    <w:rFonts w:ascii="Cambria Math" w:hAnsi="Cambria Math"/>
                  </w:rPr>
                  <m:t>ln</m:t>
                </m:r>
              </m:fName>
              <m:e>
                <m:r>
                  <w:rPr>
                    <w:rFonts w:ascii="Cambria Math" w:eastAsiaTheme="minorEastAsia" w:hAnsi="Cambria Math"/>
                  </w:rPr>
                  <m:t>(</m:t>
                </m:r>
                <m:r>
                  <w:rPr>
                    <w:rFonts w:ascii="Cambria Math" w:eastAsiaTheme="minorEastAsia" w:hAnsi="Cambria Math" w:cs="Calibri"/>
                  </w:rPr>
                  <m:t>¹⁸</m:t>
                </m:r>
                <m:r>
                  <w:rPr>
                    <w:rFonts w:ascii="Cambria Math" w:eastAsiaTheme="minorEastAsia" w:hAnsi="Cambria Math"/>
                  </w:rPr>
                  <m:t>α)</m:t>
                </m:r>
              </m:e>
            </m:func>
          </m:den>
        </m:f>
      </m:oMath>
      <w:r w:rsidR="00D16169" w:rsidRPr="007960D7">
        <w:rPr>
          <w:rFonts w:eastAsiaTheme="minorEastAsia"/>
        </w:rPr>
        <w:tab/>
      </w:r>
      <w:r w:rsidR="00D16169" w:rsidRPr="007960D7">
        <w:rPr>
          <w:rFonts w:eastAsiaTheme="minorEastAsia"/>
        </w:rPr>
        <w:tab/>
      </w:r>
      <w:r w:rsidR="00D16169" w:rsidRPr="007960D7">
        <w:rPr>
          <w:rFonts w:eastAsiaTheme="minorEastAsia"/>
        </w:rPr>
        <w:tab/>
      </w:r>
      <w:r w:rsidR="00D16169" w:rsidRPr="007960D7">
        <w:rPr>
          <w:rFonts w:eastAsiaTheme="minorEastAsia"/>
        </w:rPr>
        <w:tab/>
      </w:r>
      <w:r w:rsidR="00D16169" w:rsidRPr="007960D7">
        <w:rPr>
          <w:rFonts w:eastAsiaTheme="minorEastAsia"/>
        </w:rPr>
        <w:tab/>
        <w:t xml:space="preserve">         (3.</w:t>
      </w:r>
      <w:r w:rsidR="00683B39" w:rsidRPr="007960D7">
        <w:rPr>
          <w:rFonts w:eastAsiaTheme="minorEastAsia"/>
        </w:rPr>
        <w:t>6)</w:t>
      </w:r>
    </w:p>
    <w:p w14:paraId="589D03B5" w14:textId="71B0D385" w:rsidR="0017250D" w:rsidRPr="007960D7" w:rsidRDefault="0017250D" w:rsidP="00BF4002">
      <w:pPr>
        <w:rPr>
          <w:rFonts w:eastAsiaTheme="minorEastAsia" w:cstheme="minorHAnsi"/>
        </w:rPr>
      </w:pPr>
      <w:r w:rsidRPr="007960D7">
        <w:rPr>
          <w:rFonts w:eastAsiaTheme="minorEastAsia"/>
        </w:rPr>
        <w:t xml:space="preserve">Na diagramie </w:t>
      </w:r>
      <w:r w:rsidRPr="007960D7">
        <w:rPr>
          <w:rFonts w:cstheme="minorHAnsi"/>
          <w:i/>
        </w:rPr>
        <w:t>δ’</w:t>
      </w:r>
      <w:r w:rsidRPr="007960D7">
        <w:rPr>
          <w:vertAlign w:val="superscript"/>
        </w:rPr>
        <w:t>17</w:t>
      </w:r>
      <w:r w:rsidRPr="007960D7">
        <w:t>O</w:t>
      </w:r>
      <w:r w:rsidRPr="007960D7">
        <w:rPr>
          <w:i/>
        </w:rPr>
        <w:t>-</w:t>
      </w:r>
      <w:r w:rsidRPr="007960D7">
        <w:rPr>
          <w:rFonts w:cstheme="minorHAnsi"/>
          <w:i/>
        </w:rPr>
        <w:t>δ’</w:t>
      </w:r>
      <w:r w:rsidRPr="007960D7">
        <w:rPr>
          <w:vertAlign w:val="superscript"/>
        </w:rPr>
        <w:t>18</w:t>
      </w:r>
      <w:r w:rsidRPr="007960D7">
        <w:t xml:space="preserve">O </w:t>
      </w:r>
      <w:r w:rsidR="00D5564B" w:rsidRPr="007960D7">
        <w:rPr>
          <w:rFonts w:eastAsiaTheme="minorEastAsia"/>
        </w:rPr>
        <w:t xml:space="preserve">wartość </w:t>
      </w:r>
      <m:oMath>
        <m:r>
          <w:rPr>
            <w:rFonts w:ascii="Cambria Math" w:hAnsi="Cambria Math"/>
          </w:rPr>
          <m:t>θ</m:t>
        </m:r>
      </m:oMath>
      <w:r w:rsidRPr="007960D7">
        <w:rPr>
          <w:rFonts w:eastAsiaTheme="minorEastAsia"/>
        </w:rPr>
        <w:t xml:space="preserve"> </w:t>
      </w:r>
      <w:r w:rsidR="00D5564B" w:rsidRPr="007960D7">
        <w:rPr>
          <w:rFonts w:eastAsiaTheme="minorEastAsia"/>
        </w:rPr>
        <w:t>odzwierciedl</w:t>
      </w:r>
      <w:r w:rsidR="005C1999" w:rsidRPr="007960D7">
        <w:rPr>
          <w:rFonts w:eastAsiaTheme="minorEastAsia"/>
        </w:rPr>
        <w:t>ać</w:t>
      </w:r>
      <w:r w:rsidRPr="007960D7">
        <w:rPr>
          <w:rFonts w:eastAsiaTheme="minorEastAsia"/>
        </w:rPr>
        <w:t xml:space="preserve"> będzie nachyleni</w:t>
      </w:r>
      <w:r w:rsidR="005C1999" w:rsidRPr="007960D7">
        <w:rPr>
          <w:rFonts w:eastAsiaTheme="minorEastAsia"/>
        </w:rPr>
        <w:t>e</w:t>
      </w:r>
      <w:r w:rsidRPr="007960D7">
        <w:rPr>
          <w:rFonts w:eastAsiaTheme="minorEastAsia"/>
        </w:rPr>
        <w:t xml:space="preserve"> linii </w:t>
      </w:r>
      <w:r w:rsidR="00C74E3A" w:rsidRPr="007960D7">
        <w:rPr>
          <w:rFonts w:eastAsiaTheme="minorEastAsia"/>
        </w:rPr>
        <w:t>ewolucji izotopowej</w:t>
      </w:r>
      <w:r w:rsidR="00C74E3A" w:rsidRPr="007960D7">
        <w:rPr>
          <w:rFonts w:eastAsiaTheme="minorEastAsia"/>
        </w:rPr>
        <w:br/>
      </w:r>
      <w:r w:rsidR="00D5564B" w:rsidRPr="007960D7">
        <w:rPr>
          <w:rFonts w:eastAsiaTheme="minorEastAsia"/>
        </w:rPr>
        <w:t>wody poddanej różnym procesom w obrębie cyklu hydrologicznego.</w:t>
      </w:r>
      <w:r w:rsidR="00C74E3A" w:rsidRPr="007960D7">
        <w:rPr>
          <w:rFonts w:eastAsiaTheme="minorEastAsia"/>
        </w:rPr>
        <w:t xml:space="preserve"> Wartość tego nachylenia</w:t>
      </w:r>
      <w:r w:rsidR="00C74E3A" w:rsidRPr="007960D7">
        <w:rPr>
          <w:rFonts w:eastAsiaTheme="minorEastAsia"/>
        </w:rPr>
        <w:br/>
      </w:r>
      <w:r w:rsidR="005C1999" w:rsidRPr="007960D7">
        <w:rPr>
          <w:rFonts w:eastAsiaTheme="minorEastAsia"/>
        </w:rPr>
        <w:t xml:space="preserve">dla procesów zachodzących w warunkach równowagi </w:t>
      </w:r>
      <m:oMath>
        <m:sSub>
          <m:sSubPr>
            <m:ctrlPr>
              <w:rPr>
                <w:rFonts w:ascii="Cambria Math" w:hAnsi="Cambria Math"/>
                <w:i/>
              </w:rPr>
            </m:ctrlPr>
          </m:sSubPr>
          <m:e>
            <m:r>
              <w:rPr>
                <w:rFonts w:ascii="Cambria Math" w:hAnsi="Cambria Math"/>
              </w:rPr>
              <m:t>θ</m:t>
            </m:r>
          </m:e>
          <m:sub>
            <m:r>
              <w:rPr>
                <w:rFonts w:ascii="Cambria Math" w:hAnsi="Cambria Math"/>
              </w:rPr>
              <m:t>eq</m:t>
            </m:r>
          </m:sub>
        </m:sSub>
      </m:oMath>
      <w:r w:rsidR="005C1999" w:rsidRPr="007960D7">
        <w:rPr>
          <w:rFonts w:eastAsiaTheme="minorEastAsia"/>
        </w:rPr>
        <w:t xml:space="preserve"> wynosi 0</w:t>
      </w:r>
      <w:r w:rsidR="00C74E3A" w:rsidRPr="007960D7">
        <w:rPr>
          <w:rFonts w:eastAsiaTheme="minorEastAsia"/>
        </w:rPr>
        <w:t>,</w:t>
      </w:r>
      <w:r w:rsidR="005C1999" w:rsidRPr="007960D7">
        <w:rPr>
          <w:rFonts w:eastAsiaTheme="minorEastAsia"/>
        </w:rPr>
        <w:t xml:space="preserve">529 </w:t>
      </w:r>
      <w:r w:rsidR="005C1999" w:rsidRPr="007960D7">
        <w:rPr>
          <w:rFonts w:eastAsiaTheme="minorEastAsia" w:cstheme="minorHAnsi"/>
        </w:rPr>
        <w:t xml:space="preserve">± </w:t>
      </w:r>
      <w:r w:rsidR="005C1999" w:rsidRPr="007960D7">
        <w:rPr>
          <w:rFonts w:eastAsiaTheme="minorEastAsia"/>
        </w:rPr>
        <w:t>0</w:t>
      </w:r>
      <w:r w:rsidR="00C74E3A" w:rsidRPr="007960D7">
        <w:rPr>
          <w:rFonts w:eastAsiaTheme="minorEastAsia"/>
        </w:rPr>
        <w:t>,</w:t>
      </w:r>
      <w:r w:rsidR="005C1999" w:rsidRPr="007960D7">
        <w:rPr>
          <w:rFonts w:eastAsiaTheme="minorEastAsia"/>
        </w:rPr>
        <w:t>001</w:t>
      </w:r>
      <w:r w:rsidR="00366B50" w:rsidRPr="007960D7">
        <w:rPr>
          <w:rFonts w:eastAsiaTheme="minorEastAsia"/>
        </w:rPr>
        <w:t xml:space="preserve"> [Barkan</w:t>
      </w:r>
      <w:r w:rsidR="004215CA" w:rsidRPr="007960D7">
        <w:rPr>
          <w:rFonts w:eastAsiaTheme="minorEastAsia"/>
        </w:rPr>
        <w:t xml:space="preserve"> i Luz</w:t>
      </w:r>
      <w:r w:rsidR="00366B50" w:rsidRPr="007960D7">
        <w:rPr>
          <w:rFonts w:eastAsiaTheme="minorEastAsia"/>
        </w:rPr>
        <w:t xml:space="preserve">, 2005], zaś dla transportu dyfuzyjnego wartość </w:t>
      </w:r>
      <m:oMath>
        <m:sSub>
          <m:sSubPr>
            <m:ctrlPr>
              <w:rPr>
                <w:rFonts w:ascii="Cambria Math" w:hAnsi="Cambria Math"/>
                <w:i/>
              </w:rPr>
            </m:ctrlPr>
          </m:sSubPr>
          <m:e>
            <m:r>
              <w:rPr>
                <w:rFonts w:ascii="Cambria Math" w:hAnsi="Cambria Math"/>
              </w:rPr>
              <m:t>θ</m:t>
            </m:r>
          </m:e>
          <m:sub>
            <m:r>
              <w:rPr>
                <w:rFonts w:ascii="Cambria Math" w:hAnsi="Cambria Math"/>
              </w:rPr>
              <m:t>diff</m:t>
            </m:r>
          </m:sub>
        </m:sSub>
      </m:oMath>
      <w:r w:rsidR="00366B50" w:rsidRPr="007960D7">
        <w:rPr>
          <w:rFonts w:eastAsiaTheme="minorEastAsia"/>
        </w:rPr>
        <w:t xml:space="preserve"> jest znacząco mniejsza i wynosi</w:t>
      </w:r>
      <w:r w:rsidR="005C1999" w:rsidRPr="007960D7">
        <w:rPr>
          <w:rFonts w:eastAsiaTheme="minorEastAsia"/>
        </w:rPr>
        <w:t xml:space="preserve"> </w:t>
      </w:r>
      <w:r w:rsidR="00366B50" w:rsidRPr="007960D7">
        <w:rPr>
          <w:rFonts w:eastAsiaTheme="minorEastAsia"/>
        </w:rPr>
        <w:t>0</w:t>
      </w:r>
      <w:r w:rsidR="00C74E3A" w:rsidRPr="007960D7">
        <w:rPr>
          <w:rFonts w:eastAsiaTheme="minorEastAsia"/>
        </w:rPr>
        <w:t>,</w:t>
      </w:r>
      <w:r w:rsidR="00366B50" w:rsidRPr="007960D7">
        <w:rPr>
          <w:rFonts w:eastAsiaTheme="minorEastAsia"/>
        </w:rPr>
        <w:t xml:space="preserve">5185 </w:t>
      </w:r>
      <w:r w:rsidR="00366B50" w:rsidRPr="007960D7">
        <w:rPr>
          <w:rFonts w:eastAsiaTheme="minorEastAsia" w:cstheme="minorHAnsi"/>
        </w:rPr>
        <w:t>± 0</w:t>
      </w:r>
      <w:r w:rsidR="00C74E3A" w:rsidRPr="007960D7">
        <w:rPr>
          <w:rFonts w:eastAsiaTheme="minorEastAsia" w:cstheme="minorHAnsi"/>
        </w:rPr>
        <w:t>,</w:t>
      </w:r>
      <w:r w:rsidR="00A56590">
        <w:rPr>
          <w:rFonts w:eastAsiaTheme="minorEastAsia" w:cstheme="minorHAnsi"/>
        </w:rPr>
        <w:t>0002</w:t>
      </w:r>
      <w:r w:rsidR="00A56590">
        <w:rPr>
          <w:rFonts w:eastAsiaTheme="minorEastAsia" w:cstheme="minorHAnsi"/>
        </w:rPr>
        <w:br/>
      </w:r>
      <w:r w:rsidR="00366B50" w:rsidRPr="007960D7">
        <w:rPr>
          <w:rFonts w:eastAsiaTheme="minorEastAsia" w:cstheme="minorHAnsi"/>
        </w:rPr>
        <w:t>[Barkan</w:t>
      </w:r>
      <w:r w:rsidR="004215CA" w:rsidRPr="007960D7">
        <w:rPr>
          <w:rFonts w:eastAsiaTheme="minorEastAsia" w:cstheme="minorHAnsi"/>
        </w:rPr>
        <w:t xml:space="preserve"> i Luz</w:t>
      </w:r>
      <w:r w:rsidR="00366B50" w:rsidRPr="007960D7">
        <w:rPr>
          <w:rFonts w:eastAsiaTheme="minorEastAsia" w:cstheme="minorHAnsi"/>
        </w:rPr>
        <w:t>, 2007].</w:t>
      </w:r>
    </w:p>
    <w:p w14:paraId="1AA4183D" w14:textId="4C5EBE7A" w:rsidR="00807C04" w:rsidRPr="007960D7" w:rsidRDefault="00807C04" w:rsidP="00BF4002">
      <w:pPr>
        <w:rPr>
          <w:rFonts w:eastAsiaTheme="minorEastAsia" w:cstheme="minorHAnsi"/>
        </w:rPr>
      </w:pPr>
      <w:r w:rsidRPr="007960D7">
        <w:rPr>
          <w:rFonts w:eastAsiaTheme="minorEastAsia" w:cstheme="minorHAnsi"/>
        </w:rPr>
        <w:lastRenderedPageBreak/>
        <w:t>Nie wchodząc w szczegóły, współczynnik nachylenia GMWL</w:t>
      </w:r>
      <w:r w:rsidR="007D6BF0" w:rsidRPr="007960D7">
        <w:rPr>
          <w:rFonts w:eastAsiaTheme="minorEastAsia" w:cstheme="minorHAnsi"/>
        </w:rPr>
        <w:t xml:space="preserve"> na diagramie </w:t>
      </w:r>
      <w:r w:rsidR="007D6BF0" w:rsidRPr="007960D7">
        <w:rPr>
          <w:rFonts w:cstheme="minorHAnsi"/>
          <w:i/>
        </w:rPr>
        <w:t>δ’</w:t>
      </w:r>
      <w:r w:rsidR="007D6BF0" w:rsidRPr="007960D7">
        <w:rPr>
          <w:vertAlign w:val="superscript"/>
        </w:rPr>
        <w:t>17</w:t>
      </w:r>
      <w:r w:rsidR="007D6BF0" w:rsidRPr="007960D7">
        <w:t>O</w:t>
      </w:r>
      <w:r w:rsidR="007D6BF0" w:rsidRPr="007960D7">
        <w:rPr>
          <w:i/>
        </w:rPr>
        <w:t>-</w:t>
      </w:r>
      <w:r w:rsidR="007D6BF0" w:rsidRPr="007960D7">
        <w:rPr>
          <w:rFonts w:cstheme="minorHAnsi"/>
          <w:i/>
        </w:rPr>
        <w:t>δ’</w:t>
      </w:r>
      <w:r w:rsidR="007D6BF0" w:rsidRPr="007960D7">
        <w:rPr>
          <w:vertAlign w:val="superscript"/>
        </w:rPr>
        <w:t>18</w:t>
      </w:r>
      <w:r w:rsidR="007D6BF0" w:rsidRPr="007960D7">
        <w:t>O</w:t>
      </w:r>
      <w:r w:rsidR="007D6BF0" w:rsidRPr="007960D7">
        <w:rPr>
          <w:rFonts w:eastAsiaTheme="minorEastAsia" w:cstheme="minorHAnsi"/>
        </w:rPr>
        <w:t xml:space="preserve"> (</w:t>
      </w:r>
      <m:oMath>
        <m:sSub>
          <m:sSubPr>
            <m:ctrlPr>
              <w:rPr>
                <w:rFonts w:ascii="Cambria Math" w:hAnsi="Cambria Math"/>
                <w:i/>
              </w:rPr>
            </m:ctrlPr>
          </m:sSubPr>
          <m:e>
            <m:r>
              <w:rPr>
                <w:rFonts w:ascii="Cambria Math" w:hAnsi="Cambria Math"/>
              </w:rPr>
              <m:t>θ</m:t>
            </m:r>
          </m:e>
          <m:sub>
            <m:r>
              <w:rPr>
                <w:rFonts w:ascii="Cambria Math" w:hAnsi="Cambria Math"/>
              </w:rPr>
              <m:t>GMWL</m:t>
            </m:r>
          </m:sub>
        </m:sSub>
        <m:r>
          <w:rPr>
            <w:rFonts w:ascii="Cambria Math" w:hAnsi="Cambria Math"/>
          </w:rPr>
          <m:t>=0,528</m:t>
        </m:r>
      </m:oMath>
      <w:r w:rsidR="007D6BF0" w:rsidRPr="007960D7">
        <w:rPr>
          <w:rFonts w:eastAsiaTheme="minorEastAsia" w:cstheme="minorHAnsi"/>
        </w:rPr>
        <w:t>)</w:t>
      </w:r>
      <w:r w:rsidRPr="007960D7">
        <w:rPr>
          <w:rFonts w:eastAsiaTheme="minorEastAsia" w:cstheme="minorHAnsi"/>
        </w:rPr>
        <w:t xml:space="preserve"> można wytłumaczyć tym, że proces kondensacji pary</w:t>
      </w:r>
      <w:r w:rsidR="007D6BF0" w:rsidRPr="007960D7">
        <w:rPr>
          <w:rFonts w:eastAsiaTheme="minorEastAsia" w:cstheme="minorHAnsi"/>
        </w:rPr>
        <w:t xml:space="preserve"> zachodzi w warunkach równowagi, stąd jest on bardzo bliski, a w zasadzie w ramach niepewności równy nachyleniu równowagowemu </w:t>
      </w:r>
      <m:oMath>
        <m:sSub>
          <m:sSubPr>
            <m:ctrlPr>
              <w:rPr>
                <w:rFonts w:ascii="Cambria Math" w:hAnsi="Cambria Math"/>
                <w:i/>
              </w:rPr>
            </m:ctrlPr>
          </m:sSubPr>
          <m:e>
            <m:r>
              <w:rPr>
                <w:rFonts w:ascii="Cambria Math" w:hAnsi="Cambria Math"/>
              </w:rPr>
              <m:t>θ</m:t>
            </m:r>
          </m:e>
          <m:sub>
            <m:r>
              <w:rPr>
                <w:rFonts w:ascii="Cambria Math" w:hAnsi="Cambria Math"/>
              </w:rPr>
              <m:t>eq</m:t>
            </m:r>
          </m:sub>
        </m:sSub>
      </m:oMath>
      <w:r w:rsidR="007D6BF0" w:rsidRPr="007960D7">
        <w:rPr>
          <w:rFonts w:eastAsiaTheme="minorEastAsia" w:cstheme="minorHAnsi"/>
        </w:rPr>
        <w:t xml:space="preserve">. </w:t>
      </w:r>
      <w:r w:rsidR="006A1BBC" w:rsidRPr="007960D7">
        <w:rPr>
          <w:rFonts w:eastAsiaTheme="minorEastAsia" w:cstheme="minorHAnsi"/>
        </w:rPr>
        <w:t xml:space="preserve">Drobna różnica między tymi nachyleniami </w:t>
      </w:r>
      <w:r w:rsidR="00067591" w:rsidRPr="007960D7">
        <w:rPr>
          <w:rFonts w:eastAsiaTheme="minorEastAsia" w:cstheme="minorHAnsi"/>
        </w:rPr>
        <w:t xml:space="preserve">tłumaczona jest przez Luza i Barkana z wykorzystaniem </w:t>
      </w:r>
      <w:r w:rsidR="00AC7849" w:rsidRPr="007960D7">
        <w:rPr>
          <w:rFonts w:eastAsiaTheme="minorEastAsia" w:cstheme="minorHAnsi"/>
        </w:rPr>
        <w:t xml:space="preserve">prostego </w:t>
      </w:r>
      <w:r w:rsidR="00067591" w:rsidRPr="007960D7">
        <w:rPr>
          <w:rFonts w:eastAsiaTheme="minorEastAsia" w:cstheme="minorHAnsi"/>
        </w:rPr>
        <w:t>modelu Rayleigha</w:t>
      </w:r>
      <w:r w:rsidR="00AC7849" w:rsidRPr="007960D7">
        <w:rPr>
          <w:rFonts w:eastAsiaTheme="minorEastAsia" w:cstheme="minorHAnsi"/>
        </w:rPr>
        <w:t>,</w:t>
      </w:r>
      <w:r w:rsidR="00B3085C" w:rsidRPr="007960D7">
        <w:rPr>
          <w:rFonts w:eastAsiaTheme="minorEastAsia" w:cstheme="minorHAnsi"/>
        </w:rPr>
        <w:t xml:space="preserve"> będącym podstawowym modelem ewolucji składu izotopowego pary, z której powstaje opad</w:t>
      </w:r>
      <w:r w:rsidR="00C67569" w:rsidRPr="007960D7">
        <w:rPr>
          <w:rFonts w:eastAsiaTheme="minorEastAsia" w:cstheme="minorHAnsi"/>
        </w:rPr>
        <w:t xml:space="preserve"> (patrz</w:t>
      </w:r>
      <w:r w:rsidR="00B274C1" w:rsidRPr="007960D7">
        <w:rPr>
          <w:rFonts w:eastAsiaTheme="minorEastAsia" w:cstheme="minorHAnsi"/>
        </w:rPr>
        <w:t xml:space="preserve"> </w:t>
      </w:r>
      <w:r w:rsidR="00307323" w:rsidRPr="007960D7">
        <w:rPr>
          <w:rFonts w:eastAsiaTheme="minorEastAsia" w:cstheme="minorHAnsi"/>
        </w:rPr>
        <w:t>rozdz</w:t>
      </w:r>
      <w:proofErr w:type="gramStart"/>
      <w:r w:rsidR="00307323" w:rsidRPr="007960D7">
        <w:rPr>
          <w:rFonts w:eastAsiaTheme="minorEastAsia" w:cstheme="minorHAnsi"/>
        </w:rPr>
        <w:t xml:space="preserve">. </w:t>
      </w:r>
      <w:r w:rsidR="00B274C1" w:rsidRPr="007960D7">
        <w:rPr>
          <w:rFonts w:eastAsiaTheme="minorEastAsia" w:cstheme="minorHAnsi"/>
        </w:rPr>
        <w:t>2.3.)</w:t>
      </w:r>
      <w:r w:rsidR="00B3085C" w:rsidRPr="007960D7">
        <w:rPr>
          <w:rFonts w:eastAsiaTheme="minorEastAsia" w:cstheme="minorHAnsi"/>
        </w:rPr>
        <w:t>.</w:t>
      </w:r>
      <w:r w:rsidR="00333892" w:rsidRPr="007960D7">
        <w:rPr>
          <w:rFonts w:eastAsiaTheme="minorEastAsia" w:cstheme="minorHAnsi"/>
        </w:rPr>
        <w:t xml:space="preserve"> Zgodnie</w:t>
      </w:r>
      <w:proofErr w:type="gramEnd"/>
      <w:r w:rsidR="00333892" w:rsidRPr="007960D7">
        <w:rPr>
          <w:rFonts w:eastAsiaTheme="minorEastAsia" w:cstheme="minorHAnsi"/>
        </w:rPr>
        <w:t xml:space="preserve"> z tym modelem skład izotopowy </w:t>
      </w:r>
      <w:r w:rsidR="00333892" w:rsidRPr="007960D7">
        <w:rPr>
          <w:rFonts w:eastAsiaTheme="minorEastAsia" w:cstheme="minorHAnsi"/>
          <w:i/>
        </w:rPr>
        <w:t>δ’*O</w:t>
      </w:r>
      <w:r w:rsidR="00333892" w:rsidRPr="007960D7">
        <w:rPr>
          <w:rFonts w:eastAsiaTheme="minorEastAsia" w:cstheme="minorHAnsi"/>
        </w:rPr>
        <w:t xml:space="preserve"> pozostałej po opadzie frakcji pary</w:t>
      </w:r>
      <w:r w:rsidR="00FA1875" w:rsidRPr="007960D7">
        <w:rPr>
          <w:rFonts w:eastAsiaTheme="minorEastAsia" w:cstheme="minorHAnsi"/>
        </w:rPr>
        <w:t xml:space="preserve"> </w:t>
      </w:r>
      <w:r w:rsidR="00FA1875" w:rsidRPr="007960D7">
        <w:rPr>
          <w:rFonts w:eastAsiaTheme="minorEastAsia" w:cstheme="minorHAnsi"/>
          <w:i/>
        </w:rPr>
        <w:t>F</w:t>
      </w:r>
      <w:r w:rsidR="00333892" w:rsidRPr="007960D7">
        <w:rPr>
          <w:rFonts w:eastAsiaTheme="minorEastAsia" w:cstheme="minorHAnsi"/>
        </w:rPr>
        <w:t xml:space="preserve">, związany jest ze składem początkowej pary </w:t>
      </w:r>
      <w:r w:rsidR="00333892" w:rsidRPr="007960D7">
        <w:rPr>
          <w:rFonts w:eastAsiaTheme="minorEastAsia" w:cstheme="minorHAnsi"/>
          <w:i/>
        </w:rPr>
        <w:t>δ</w:t>
      </w:r>
      <w:r w:rsidR="00333892" w:rsidRPr="007960D7">
        <w:rPr>
          <w:rFonts w:eastAsiaTheme="minorEastAsia" w:cstheme="minorHAnsi"/>
        </w:rPr>
        <w:t>’*O</w:t>
      </w:r>
      <w:r w:rsidR="00333892" w:rsidRPr="007960D7">
        <w:rPr>
          <w:rFonts w:eastAsiaTheme="minorEastAsia" w:cstheme="minorHAnsi"/>
          <w:vertAlign w:val="subscript"/>
        </w:rPr>
        <w:t>0</w:t>
      </w:r>
      <w:r w:rsidR="00333892" w:rsidRPr="007960D7">
        <w:rPr>
          <w:rFonts w:eastAsiaTheme="minorEastAsia" w:cstheme="minorHAnsi"/>
        </w:rPr>
        <w:t xml:space="preserve"> relacją:</w:t>
      </w:r>
    </w:p>
    <w:p w14:paraId="24429BB4" w14:textId="3D0130C8" w:rsidR="00333892" w:rsidRPr="007960D7" w:rsidRDefault="00DF3C3E" w:rsidP="00683B39">
      <w:pPr>
        <w:jc w:val="right"/>
        <w:rPr>
          <w:rFonts w:eastAsiaTheme="minorEastAsia"/>
        </w:rPr>
      </w:pPr>
      <m:oMath>
        <m:sSup>
          <m:sSupPr>
            <m:ctrlPr>
              <w:rPr>
                <w:rFonts w:ascii="Cambria Math" w:eastAsiaTheme="minorEastAsia" w:hAnsi="Cambria Math"/>
                <w:i/>
              </w:rPr>
            </m:ctrlPr>
          </m:sSupPr>
          <m:e>
            <m:r>
              <w:rPr>
                <w:rFonts w:ascii="Cambria Math" w:eastAsiaTheme="minorEastAsia" w:hAnsi="Cambria Math"/>
              </w:rPr>
              <m:t>δ</m:t>
            </m:r>
          </m:e>
          <m:sup>
            <m:r>
              <w:rPr>
                <w:rFonts w:ascii="Cambria Math" w:eastAsiaTheme="minorEastAsia" w:hAnsi="Cambria Math"/>
              </w:rPr>
              <m:t>'*</m:t>
            </m:r>
          </m:sup>
        </m:sSup>
        <m:r>
          <w:rPr>
            <w:rFonts w:ascii="Cambria Math" w:eastAsiaTheme="minorEastAsia" w:hAnsi="Cambria Math"/>
          </w:rPr>
          <m:t>O-</m:t>
        </m:r>
        <m:sSup>
          <m:sSupPr>
            <m:ctrlPr>
              <w:rPr>
                <w:rFonts w:ascii="Cambria Math" w:eastAsiaTheme="minorEastAsia" w:hAnsi="Cambria Math"/>
                <w:i/>
              </w:rPr>
            </m:ctrlPr>
          </m:sSupPr>
          <m:e>
            <m:r>
              <w:rPr>
                <w:rFonts w:ascii="Cambria Math" w:eastAsiaTheme="minorEastAsia" w:hAnsi="Cambria Math"/>
              </w:rPr>
              <m:t>δ</m:t>
            </m:r>
          </m:e>
          <m:sup>
            <m:r>
              <w:rPr>
                <w:rFonts w:ascii="Cambria Math" w:eastAsiaTheme="minorEastAsia" w:hAnsi="Cambria Math"/>
              </w:rPr>
              <m:t>'*</m:t>
            </m:r>
          </m:sup>
        </m:sSup>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0</m:t>
            </m:r>
          </m:sub>
        </m:sSub>
        <m:r>
          <w:rPr>
            <w:rFonts w:ascii="Cambria Math" w:eastAsiaTheme="minorEastAsia" w:hAnsi="Cambria Math"/>
          </w:rPr>
          <m:t>=(</m:t>
        </m:r>
        <m:sPre>
          <m:sPrePr>
            <m:ctrlPr>
              <w:rPr>
                <w:rFonts w:ascii="Cambria Math" w:eastAsiaTheme="minorEastAsia" w:hAnsi="Cambria Math"/>
                <w:i/>
              </w:rPr>
            </m:ctrlPr>
          </m:sPrePr>
          <m:sub/>
          <m:sup>
            <m:r>
              <w:rPr>
                <w:rFonts w:ascii="Cambria Math" w:eastAsiaTheme="minorEastAsia" w:hAnsi="Cambria Math"/>
              </w:rPr>
              <m:t>*</m:t>
            </m:r>
          </m:sup>
          <m:e>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eq</m:t>
                </m:r>
              </m:sub>
            </m:sSub>
            <m:r>
              <w:rPr>
                <w:rFonts w:ascii="Cambria Math" w:eastAsiaTheme="minorEastAsia" w:hAnsi="Cambria Math"/>
              </w:rPr>
              <m:t>-1)</m:t>
            </m:r>
          </m:e>
        </m:sPre>
        <m:func>
          <m:funcPr>
            <m:ctrlPr>
              <w:rPr>
                <w:rFonts w:ascii="Cambria Math" w:eastAsiaTheme="minorEastAsia" w:hAnsi="Cambria Math"/>
                <w:i/>
              </w:rPr>
            </m:ctrlPr>
          </m:funcPr>
          <m:fName>
            <m:r>
              <m:rPr>
                <m:sty m:val="p"/>
              </m:rPr>
              <w:rPr>
                <w:rFonts w:ascii="Cambria Math" w:hAnsi="Cambria Math"/>
              </w:rPr>
              <m:t>ln</m:t>
            </m:r>
          </m:fName>
          <m:e>
            <m:r>
              <w:rPr>
                <w:rFonts w:ascii="Cambria Math" w:eastAsiaTheme="minorEastAsia" w:hAnsi="Cambria Math"/>
              </w:rPr>
              <m:t>F</m:t>
            </m:r>
          </m:e>
        </m:func>
      </m:oMath>
      <w:r w:rsidR="00683B39" w:rsidRPr="007960D7">
        <w:rPr>
          <w:rFonts w:eastAsiaTheme="minorEastAsia"/>
        </w:rPr>
        <w:tab/>
      </w:r>
      <w:r w:rsidR="00683B39" w:rsidRPr="007960D7">
        <w:rPr>
          <w:rFonts w:eastAsiaTheme="minorEastAsia"/>
        </w:rPr>
        <w:tab/>
      </w:r>
      <w:r w:rsidR="00683B39" w:rsidRPr="007960D7">
        <w:rPr>
          <w:rFonts w:eastAsiaTheme="minorEastAsia"/>
        </w:rPr>
        <w:tab/>
      </w:r>
      <w:r w:rsidR="00683B39" w:rsidRPr="007960D7">
        <w:rPr>
          <w:rFonts w:eastAsiaTheme="minorEastAsia"/>
        </w:rPr>
        <w:tab/>
        <w:t>(</w:t>
      </w:r>
      <w:r w:rsidR="00D16169" w:rsidRPr="007960D7">
        <w:rPr>
          <w:rFonts w:eastAsiaTheme="minorEastAsia"/>
        </w:rPr>
        <w:t>3.7</w:t>
      </w:r>
      <w:r w:rsidR="00683B39" w:rsidRPr="007960D7">
        <w:rPr>
          <w:rFonts w:eastAsiaTheme="minorEastAsia"/>
        </w:rPr>
        <w:t>)</w:t>
      </w:r>
    </w:p>
    <w:p w14:paraId="2A5BFD11" w14:textId="0300A359" w:rsidR="005C7174" w:rsidRPr="007960D7" w:rsidRDefault="005C7174" w:rsidP="00BF4002">
      <w:pPr>
        <w:rPr>
          <w:rFonts w:eastAsiaTheme="minorEastAsia"/>
        </w:rPr>
      </w:pPr>
      <w:r w:rsidRPr="007960D7">
        <w:rPr>
          <w:rFonts w:eastAsiaTheme="minorEastAsia"/>
        </w:rPr>
        <w:t xml:space="preserve">W związku z tym nachylenie </w:t>
      </w:r>
      <w:r w:rsidR="00307323" w:rsidRPr="007960D7">
        <w:rPr>
          <w:rFonts w:eastAsiaTheme="minorEastAsia"/>
        </w:rPr>
        <w:t xml:space="preserve">linii </w:t>
      </w:r>
      <w:r w:rsidRPr="007960D7">
        <w:rPr>
          <w:rFonts w:eastAsiaTheme="minorEastAsia"/>
        </w:rPr>
        <w:t>wód opadowych</w:t>
      </w:r>
      <w:r w:rsidR="00AC1289" w:rsidRPr="007960D7">
        <w:rPr>
          <w:rFonts w:eastAsiaTheme="minorEastAsia"/>
        </w:rPr>
        <w:t xml:space="preserve"> </w:t>
      </w:r>
      <w:r w:rsidR="00FA1875" w:rsidRPr="007960D7">
        <w:rPr>
          <w:rFonts w:eastAsiaTheme="minorEastAsia" w:cstheme="minorHAnsi"/>
          <w:i/>
        </w:rPr>
        <w:t>γ</w:t>
      </w:r>
      <w:r w:rsidRPr="007960D7">
        <w:rPr>
          <w:rFonts w:eastAsiaTheme="minorEastAsia"/>
        </w:rPr>
        <w:t xml:space="preserve">, </w:t>
      </w:r>
      <w:r w:rsidR="00D21CA7" w:rsidRPr="007960D7">
        <w:rPr>
          <w:rFonts w:eastAsiaTheme="minorEastAsia"/>
        </w:rPr>
        <w:t>generowanych</w:t>
      </w:r>
      <w:r w:rsidR="008C6D37" w:rsidRPr="007960D7">
        <w:rPr>
          <w:rFonts w:eastAsiaTheme="minorEastAsia"/>
        </w:rPr>
        <w:t xml:space="preserve"> z tak powstałej pary można</w:t>
      </w:r>
      <w:r w:rsidR="008C6D37" w:rsidRPr="007960D7">
        <w:rPr>
          <w:rFonts w:eastAsiaTheme="minorEastAsia"/>
        </w:rPr>
        <w:br/>
      </w:r>
      <w:r w:rsidRPr="007960D7">
        <w:rPr>
          <w:rFonts w:eastAsiaTheme="minorEastAsia"/>
        </w:rPr>
        <w:t>wyrazić</w:t>
      </w:r>
      <w:r w:rsidR="00AF2271">
        <w:rPr>
          <w:rFonts w:eastAsiaTheme="minorEastAsia"/>
        </w:rPr>
        <w:t>,</w:t>
      </w:r>
      <w:r w:rsidRPr="007960D7">
        <w:rPr>
          <w:rFonts w:eastAsiaTheme="minorEastAsia"/>
        </w:rPr>
        <w:t xml:space="preserve"> jako:</w:t>
      </w:r>
    </w:p>
    <w:p w14:paraId="26084341" w14:textId="18325AAC" w:rsidR="005C7174" w:rsidRPr="007960D7" w:rsidRDefault="005C7174" w:rsidP="00683B39">
      <w:pPr>
        <w:jc w:val="right"/>
        <w:rPr>
          <w:rFonts w:eastAsiaTheme="minorEastAsia"/>
        </w:rPr>
      </w:pPr>
      <m:oMath>
        <m:r>
          <w:rPr>
            <w:rFonts w:ascii="Cambria Math" w:eastAsiaTheme="minorEastAsia" w:hAnsi="Cambria Math"/>
          </w:rPr>
          <m:t>γ=</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δ</m:t>
                </m:r>
              </m:e>
              <m:sup>
                <m:r>
                  <w:rPr>
                    <w:rFonts w:ascii="Cambria Math" w:eastAsiaTheme="minorEastAsia" w:hAnsi="Cambria Math"/>
                  </w:rPr>
                  <m:t>'17</m:t>
                </m:r>
              </m:sup>
            </m:sSup>
            <m:r>
              <w:rPr>
                <w:rFonts w:ascii="Cambria Math" w:eastAsiaTheme="minorEastAsia" w:hAnsi="Cambria Math"/>
              </w:rPr>
              <m:t>O-</m:t>
            </m:r>
            <m:sSup>
              <m:sSupPr>
                <m:ctrlPr>
                  <w:rPr>
                    <w:rFonts w:ascii="Cambria Math" w:eastAsiaTheme="minorEastAsia" w:hAnsi="Cambria Math"/>
                    <w:i/>
                  </w:rPr>
                </m:ctrlPr>
              </m:sSupPr>
              <m:e>
                <m:r>
                  <w:rPr>
                    <w:rFonts w:ascii="Cambria Math" w:eastAsiaTheme="minorEastAsia" w:hAnsi="Cambria Math"/>
                  </w:rPr>
                  <m:t>δ</m:t>
                </m:r>
              </m:e>
              <m:sup>
                <m:r>
                  <w:rPr>
                    <w:rFonts w:ascii="Cambria Math" w:eastAsiaTheme="minorEastAsia" w:hAnsi="Cambria Math"/>
                  </w:rPr>
                  <m:t>'17</m:t>
                </m:r>
              </m:sup>
            </m:sSup>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0</m:t>
                </m:r>
              </m:sub>
            </m:sSub>
          </m:num>
          <m:den>
            <m:sSup>
              <m:sSupPr>
                <m:ctrlPr>
                  <w:rPr>
                    <w:rFonts w:ascii="Cambria Math" w:eastAsiaTheme="minorEastAsia" w:hAnsi="Cambria Math"/>
                    <w:i/>
                  </w:rPr>
                </m:ctrlPr>
              </m:sSupPr>
              <m:e>
                <m:r>
                  <w:rPr>
                    <w:rFonts w:ascii="Cambria Math" w:eastAsiaTheme="minorEastAsia" w:hAnsi="Cambria Math"/>
                  </w:rPr>
                  <m:t>δ</m:t>
                </m:r>
              </m:e>
              <m:sup>
                <m:r>
                  <w:rPr>
                    <w:rFonts w:ascii="Cambria Math" w:eastAsiaTheme="minorEastAsia" w:hAnsi="Cambria Math"/>
                  </w:rPr>
                  <m:t>'18</m:t>
                </m:r>
              </m:sup>
            </m:sSup>
            <m:r>
              <w:rPr>
                <w:rFonts w:ascii="Cambria Math" w:eastAsiaTheme="minorEastAsia" w:hAnsi="Cambria Math"/>
              </w:rPr>
              <m:t>O-</m:t>
            </m:r>
            <m:sSup>
              <m:sSupPr>
                <m:ctrlPr>
                  <w:rPr>
                    <w:rFonts w:ascii="Cambria Math" w:eastAsiaTheme="minorEastAsia" w:hAnsi="Cambria Math"/>
                    <w:i/>
                  </w:rPr>
                </m:ctrlPr>
              </m:sSupPr>
              <m:e>
                <m:r>
                  <w:rPr>
                    <w:rFonts w:ascii="Cambria Math" w:eastAsiaTheme="minorEastAsia" w:hAnsi="Cambria Math"/>
                  </w:rPr>
                  <m:t>δ</m:t>
                </m:r>
              </m:e>
              <m:sup>
                <m:r>
                  <w:rPr>
                    <w:rFonts w:ascii="Cambria Math" w:eastAsiaTheme="minorEastAsia" w:hAnsi="Cambria Math"/>
                  </w:rPr>
                  <m:t>'18</m:t>
                </m:r>
              </m:sup>
            </m:sSup>
            <m:sSub>
              <m:sSubPr>
                <m:ctrlPr>
                  <w:rPr>
                    <w:rFonts w:ascii="Cambria Math" w:eastAsiaTheme="minorEastAsia" w:hAnsi="Cambria Math"/>
                    <w:i/>
                  </w:rPr>
                </m:ctrlPr>
              </m:sSubPr>
              <m:e>
                <m:r>
                  <w:rPr>
                    <w:rFonts w:ascii="Cambria Math" w:eastAsiaTheme="minorEastAsia" w:hAnsi="Cambria Math"/>
                  </w:rPr>
                  <m:t>O</m:t>
                </m:r>
              </m:e>
              <m:sub>
                <m:r>
                  <w:rPr>
                    <w:rFonts w:ascii="Cambria Math" w:eastAsiaTheme="minorEastAsia" w:hAnsi="Cambria Math"/>
                  </w:rPr>
                  <m:t>0</m:t>
                </m:r>
              </m:sub>
            </m:sSub>
          </m:den>
        </m:f>
        <m:r>
          <w:rPr>
            <w:rFonts w:ascii="Cambria Math" w:eastAsiaTheme="minorEastAsia" w:hAnsi="Cambria Math"/>
          </w:rPr>
          <m:t>=</m:t>
        </m:r>
        <m:f>
          <m:fPr>
            <m:ctrlPr>
              <w:rPr>
                <w:rFonts w:ascii="Cambria Math" w:eastAsiaTheme="minorEastAsia" w:hAnsi="Cambria Math"/>
                <w:i/>
              </w:rPr>
            </m:ctrlPr>
          </m:fPr>
          <m:num>
            <m:sPre>
              <m:sPrePr>
                <m:ctrlPr>
                  <w:rPr>
                    <w:rFonts w:ascii="Cambria Math" w:eastAsiaTheme="minorEastAsia" w:hAnsi="Cambria Math"/>
                    <w:i/>
                  </w:rPr>
                </m:ctrlPr>
              </m:sPrePr>
              <m:sub/>
              <m:sup>
                <m:r>
                  <w:rPr>
                    <w:rFonts w:ascii="Cambria Math" w:eastAsiaTheme="minorEastAsia" w:hAnsi="Cambria Math"/>
                  </w:rPr>
                  <m:t>17</m:t>
                </m:r>
              </m:sup>
              <m:e>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eq</m:t>
                    </m:r>
                  </m:sub>
                </m:sSub>
                <m:r>
                  <w:rPr>
                    <w:rFonts w:ascii="Cambria Math" w:eastAsiaTheme="minorEastAsia" w:hAnsi="Cambria Math"/>
                  </w:rPr>
                  <m:t>-1</m:t>
                </m:r>
              </m:e>
            </m:sPre>
          </m:num>
          <m:den>
            <m:sPre>
              <m:sPrePr>
                <m:ctrlPr>
                  <w:rPr>
                    <w:rFonts w:ascii="Cambria Math" w:eastAsiaTheme="minorEastAsia" w:hAnsi="Cambria Math"/>
                    <w:i/>
                  </w:rPr>
                </m:ctrlPr>
              </m:sPrePr>
              <m:sub/>
              <m:sup>
                <m:r>
                  <w:rPr>
                    <w:rFonts w:ascii="Cambria Math" w:eastAsiaTheme="minorEastAsia" w:hAnsi="Cambria Math"/>
                  </w:rPr>
                  <m:t>18</m:t>
                </m:r>
              </m:sup>
              <m:e>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eq</m:t>
                    </m:r>
                  </m:sub>
                </m:sSub>
                <m:r>
                  <w:rPr>
                    <w:rFonts w:ascii="Cambria Math" w:eastAsiaTheme="minorEastAsia" w:hAnsi="Cambria Math"/>
                  </w:rPr>
                  <m:t>-1</m:t>
                </m:r>
              </m:e>
            </m:sPre>
          </m:den>
        </m:f>
      </m:oMath>
      <w:r w:rsidR="00683B39" w:rsidRPr="007960D7">
        <w:rPr>
          <w:rFonts w:eastAsiaTheme="minorEastAsia"/>
        </w:rPr>
        <w:tab/>
      </w:r>
      <w:r w:rsidR="00683B39" w:rsidRPr="007960D7">
        <w:rPr>
          <w:rFonts w:eastAsiaTheme="minorEastAsia"/>
        </w:rPr>
        <w:tab/>
      </w:r>
      <w:r w:rsidR="00683B39" w:rsidRPr="007960D7">
        <w:rPr>
          <w:rFonts w:eastAsiaTheme="minorEastAsia"/>
        </w:rPr>
        <w:tab/>
      </w:r>
      <w:r w:rsidR="00683B39" w:rsidRPr="007960D7">
        <w:rPr>
          <w:rFonts w:eastAsiaTheme="minorEastAsia"/>
        </w:rPr>
        <w:tab/>
        <w:t xml:space="preserve">          (</w:t>
      </w:r>
      <w:r w:rsidR="00D16169" w:rsidRPr="007960D7">
        <w:rPr>
          <w:rFonts w:eastAsiaTheme="minorEastAsia"/>
        </w:rPr>
        <w:t>3.8</w:t>
      </w:r>
      <w:r w:rsidR="00683B39" w:rsidRPr="007960D7">
        <w:rPr>
          <w:rFonts w:eastAsiaTheme="minorEastAsia"/>
        </w:rPr>
        <w:t>)</w:t>
      </w:r>
    </w:p>
    <w:p w14:paraId="5C90B6D8" w14:textId="4A873D36" w:rsidR="006A4327" w:rsidRPr="007960D7" w:rsidRDefault="00AC1289" w:rsidP="00031AE3">
      <w:pPr>
        <w:rPr>
          <w:rFonts w:eastAsiaTheme="minorEastAsia"/>
        </w:rPr>
      </w:pPr>
      <w:r w:rsidRPr="007960D7">
        <w:rPr>
          <w:rFonts w:eastAsiaTheme="minorEastAsia"/>
        </w:rPr>
        <w:t>Obliczona n</w:t>
      </w:r>
      <w:r w:rsidR="00E6792E" w:rsidRPr="007960D7">
        <w:rPr>
          <w:rFonts w:eastAsiaTheme="minorEastAsia"/>
        </w:rPr>
        <w:t xml:space="preserve">a podstawie znanych wartości współczynników frakcjonowania równowagowego </w:t>
      </w:r>
      <w:r w:rsidRPr="007960D7">
        <w:rPr>
          <w:rFonts w:eastAsiaTheme="minorEastAsia"/>
          <w:vertAlign w:val="superscript"/>
        </w:rPr>
        <w:t>18</w:t>
      </w:r>
      <w:r w:rsidR="008C6D37" w:rsidRPr="007960D7">
        <w:rPr>
          <w:rFonts w:eastAsiaTheme="minorEastAsia"/>
        </w:rPr>
        <w:t>O</w:t>
      </w:r>
      <w:r w:rsidR="008C6D37" w:rsidRPr="007960D7">
        <w:rPr>
          <w:rFonts w:eastAsiaTheme="minorEastAsia"/>
        </w:rPr>
        <w:br/>
      </w:r>
      <w:r w:rsidR="00E6792E" w:rsidRPr="007960D7">
        <w:rPr>
          <w:rFonts w:eastAsiaTheme="minorEastAsia"/>
        </w:rPr>
        <w:t xml:space="preserve">w zakresie </w:t>
      </w:r>
      <w:r w:rsidRPr="007960D7">
        <w:rPr>
          <w:rFonts w:eastAsiaTheme="minorEastAsia"/>
        </w:rPr>
        <w:t xml:space="preserve">temperatur </w:t>
      </w:r>
      <w:r w:rsidR="00E6792E" w:rsidRPr="007960D7">
        <w:rPr>
          <w:rFonts w:eastAsiaTheme="minorEastAsia"/>
        </w:rPr>
        <w:t xml:space="preserve">0-30 </w:t>
      </w:r>
      <w:r w:rsidR="00E6792E" w:rsidRPr="007960D7">
        <w:rPr>
          <w:rFonts w:eastAsiaTheme="minorEastAsia" w:cstheme="minorHAnsi"/>
        </w:rPr>
        <w:t>°</w:t>
      </w:r>
      <w:r w:rsidR="00E6792E" w:rsidRPr="007960D7">
        <w:rPr>
          <w:rFonts w:eastAsiaTheme="minorEastAsia"/>
        </w:rPr>
        <w:t>C (</w:t>
      </w:r>
      <w:r w:rsidR="00307323" w:rsidRPr="007960D7">
        <w:rPr>
          <w:rFonts w:eastAsiaTheme="minorEastAsia"/>
        </w:rPr>
        <w:t>por.</w:t>
      </w:r>
      <w:r w:rsidR="00E6792E" w:rsidRPr="007960D7">
        <w:rPr>
          <w:rFonts w:eastAsiaTheme="minorEastAsia"/>
        </w:rPr>
        <w:t xml:space="preserve"> </w:t>
      </w:r>
      <w:r w:rsidR="00307323" w:rsidRPr="007960D7">
        <w:rPr>
          <w:rFonts w:eastAsiaTheme="minorEastAsia"/>
        </w:rPr>
        <w:t xml:space="preserve">rozdz. </w:t>
      </w:r>
      <w:r w:rsidR="00E6792E" w:rsidRPr="007960D7">
        <w:rPr>
          <w:rFonts w:eastAsiaTheme="minorEastAsia"/>
        </w:rPr>
        <w:t>2.1.1.) [Horita</w:t>
      </w:r>
      <w:r w:rsidR="004215CA" w:rsidRPr="007960D7">
        <w:rPr>
          <w:rFonts w:eastAsiaTheme="minorEastAsia"/>
        </w:rPr>
        <w:t xml:space="preserve"> i Wesołowski</w:t>
      </w:r>
      <w:r w:rsidR="00E6792E" w:rsidRPr="007960D7">
        <w:rPr>
          <w:rFonts w:eastAsiaTheme="minorEastAsia"/>
        </w:rPr>
        <w:t xml:space="preserve">, 1994] i zależności </w:t>
      </w:r>
      <w:r w:rsidR="00BC4047" w:rsidRPr="007960D7">
        <w:rPr>
          <w:rFonts w:eastAsiaTheme="minorEastAsia"/>
        </w:rPr>
        <w:t>(2.8)</w:t>
      </w:r>
      <w:r w:rsidRPr="007960D7">
        <w:rPr>
          <w:rFonts w:eastAsiaTheme="minorEastAsia"/>
        </w:rPr>
        <w:t xml:space="preserve"> </w:t>
      </w:r>
      <w:proofErr w:type="gramStart"/>
      <w:r w:rsidRPr="007960D7">
        <w:rPr>
          <w:rFonts w:eastAsiaTheme="minorEastAsia"/>
        </w:rPr>
        <w:t>wartość</w:t>
      </w:r>
      <w:proofErr w:type="gramEnd"/>
      <w:r w:rsidRPr="007960D7">
        <w:rPr>
          <w:rFonts w:eastAsiaTheme="minorEastAsia"/>
        </w:rPr>
        <w:t xml:space="preserve"> </w:t>
      </w:r>
      <w:r w:rsidR="00BC4047" w:rsidRPr="007960D7">
        <w:rPr>
          <w:rFonts w:eastAsiaTheme="minorEastAsia" w:cstheme="minorHAnsi"/>
          <w:i/>
        </w:rPr>
        <w:t>γ</w:t>
      </w:r>
      <w:r w:rsidRPr="007960D7">
        <w:rPr>
          <w:rFonts w:eastAsiaTheme="minorEastAsia"/>
        </w:rPr>
        <w:t xml:space="preserve"> zmienia się w bardzo wąskim zakresie 0,5275–0,5279. Przyjmuje się</w:t>
      </w:r>
      <w:r w:rsidR="00307323" w:rsidRPr="007960D7">
        <w:rPr>
          <w:rFonts w:eastAsiaTheme="minorEastAsia"/>
        </w:rPr>
        <w:t xml:space="preserve"> z reguły</w:t>
      </w:r>
      <w:r w:rsidRPr="007960D7">
        <w:rPr>
          <w:rFonts w:eastAsiaTheme="minorEastAsia"/>
        </w:rPr>
        <w:t>, że</w:t>
      </w:r>
      <w:r w:rsidR="00307323" w:rsidRPr="007960D7">
        <w:rPr>
          <w:rFonts w:eastAsiaTheme="minorEastAsia"/>
        </w:rPr>
        <w:t xml:space="preserve"> wartość</w:t>
      </w:r>
      <w:r w:rsidR="00BC4047" w:rsidRPr="007960D7">
        <w:rPr>
          <w:rFonts w:eastAsiaTheme="minorEastAsia"/>
        </w:rPr>
        <w:t xml:space="preserve"> </w:t>
      </w:r>
      <w:r w:rsidR="00BC4047" w:rsidRPr="007960D7">
        <w:rPr>
          <w:rFonts w:eastAsiaTheme="minorEastAsia" w:cstheme="minorHAnsi"/>
          <w:i/>
        </w:rPr>
        <w:t>γ</w:t>
      </w:r>
      <w:r w:rsidRPr="007960D7">
        <w:rPr>
          <w:rFonts w:eastAsiaTheme="minorEastAsia"/>
        </w:rPr>
        <w:t xml:space="preserve"> jest stała, </w:t>
      </w:r>
      <w:r w:rsidR="00307323" w:rsidRPr="007960D7">
        <w:rPr>
          <w:rFonts w:eastAsiaTheme="minorEastAsia"/>
        </w:rPr>
        <w:t>i wynosi</w:t>
      </w:r>
      <w:r w:rsidRPr="007960D7">
        <w:rPr>
          <w:rFonts w:eastAsiaTheme="minorEastAsia"/>
        </w:rPr>
        <w:t xml:space="preserve"> 0,528.</w:t>
      </w:r>
      <w:r w:rsidR="00C700F8" w:rsidRPr="007960D7">
        <w:rPr>
          <w:rFonts w:eastAsiaTheme="minorEastAsia"/>
        </w:rPr>
        <w:t xml:space="preserve"> </w:t>
      </w:r>
      <w:r w:rsidR="00AB2E2A" w:rsidRPr="007960D7">
        <w:rPr>
          <w:rFonts w:eastAsiaTheme="minorEastAsia"/>
        </w:rPr>
        <w:t>Jako że nachylenie l</w:t>
      </w:r>
      <w:r w:rsidR="007300BD">
        <w:rPr>
          <w:rFonts w:eastAsiaTheme="minorEastAsia"/>
        </w:rPr>
        <w:t>inii równowagi definiowane jest</w:t>
      </w:r>
      <w:r w:rsidR="00AF2271">
        <w:rPr>
          <w:rFonts w:eastAsiaTheme="minorEastAsia"/>
        </w:rPr>
        <w:t>,</w:t>
      </w:r>
      <w:r w:rsidR="00AB2E2A" w:rsidRPr="007960D7">
        <w:rPr>
          <w:rFonts w:eastAsiaTheme="minorEastAsia"/>
        </w:rPr>
        <w:t xml:space="preserve"> jako </w:t>
      </w: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eq</m:t>
            </m:r>
          </m:sub>
        </m:sSub>
      </m:oMath>
      <w:r w:rsidR="00AB2E2A" w:rsidRPr="007960D7">
        <w:rPr>
          <w:rFonts w:eastAsiaTheme="minorEastAsia"/>
        </w:rPr>
        <w:t xml:space="preserve"> (równanie </w:t>
      </w:r>
      <w:r w:rsidR="00D16169" w:rsidRPr="007960D7">
        <w:rPr>
          <w:rFonts w:eastAsiaTheme="minorEastAsia"/>
        </w:rPr>
        <w:t>3.</w:t>
      </w:r>
      <w:r w:rsidR="007F0D61" w:rsidRPr="007960D7">
        <w:rPr>
          <w:rFonts w:eastAsiaTheme="minorEastAsia"/>
        </w:rPr>
        <w:t>6</w:t>
      </w:r>
      <w:r w:rsidR="008C6D37" w:rsidRPr="007960D7">
        <w:rPr>
          <w:rFonts w:eastAsiaTheme="minorEastAsia"/>
        </w:rPr>
        <w:t>),</w:t>
      </w:r>
      <w:r w:rsidR="008C6D37" w:rsidRPr="007960D7">
        <w:rPr>
          <w:rFonts w:eastAsiaTheme="minorEastAsia"/>
        </w:rPr>
        <w:br/>
      </w:r>
      <w:proofErr w:type="gramStart"/>
      <w:r w:rsidR="00AB2E2A" w:rsidRPr="007960D7">
        <w:rPr>
          <w:rFonts w:eastAsiaTheme="minorEastAsia"/>
        </w:rPr>
        <w:t>a</w:t>
      </w:r>
      <w:proofErr w:type="gramEnd"/>
      <w:r w:rsidR="00F96397" w:rsidRPr="007960D7">
        <w:rPr>
          <w:rFonts w:eastAsiaTheme="minorEastAsia"/>
        </w:rPr>
        <w:t xml:space="preserve"> wyrażenie </w:t>
      </w:r>
      <w:r w:rsidR="00BC4047" w:rsidRPr="007960D7">
        <w:rPr>
          <w:rFonts w:eastAsiaTheme="minorEastAsia" w:cstheme="minorHAnsi"/>
          <w:i/>
        </w:rPr>
        <w:t>γ</w:t>
      </w:r>
      <w:r w:rsidR="00F96397" w:rsidRPr="007960D7">
        <w:rPr>
          <w:rFonts w:eastAsiaTheme="minorEastAsia"/>
        </w:rPr>
        <w:t xml:space="preserve"> (równ</w:t>
      </w:r>
      <w:r w:rsidR="00D16169" w:rsidRPr="007960D7">
        <w:rPr>
          <w:rFonts w:eastAsiaTheme="minorEastAsia"/>
        </w:rPr>
        <w:t>. 3.8</w:t>
      </w:r>
      <w:r w:rsidR="00F96397" w:rsidRPr="007960D7">
        <w:rPr>
          <w:rFonts w:eastAsiaTheme="minorEastAsia"/>
        </w:rPr>
        <w:t xml:space="preserve">) </w:t>
      </w:r>
      <w:proofErr w:type="gramStart"/>
      <w:r w:rsidR="00F96397" w:rsidRPr="007960D7">
        <w:rPr>
          <w:rFonts w:eastAsiaTheme="minorEastAsia"/>
        </w:rPr>
        <w:t>jest</w:t>
      </w:r>
      <w:proofErr w:type="gramEnd"/>
      <w:r w:rsidR="00F96397" w:rsidRPr="007960D7">
        <w:rPr>
          <w:rFonts w:eastAsiaTheme="minorEastAsia"/>
        </w:rPr>
        <w:t xml:space="preserve"> właściwsze dla opisu</w:t>
      </w:r>
      <w:r w:rsidR="00AB2E2A" w:rsidRPr="007960D7">
        <w:rPr>
          <w:rFonts w:eastAsiaTheme="minorEastAsia"/>
        </w:rPr>
        <w:t xml:space="preserve"> nachyleni</w:t>
      </w:r>
      <w:r w:rsidR="00F96397" w:rsidRPr="007960D7">
        <w:rPr>
          <w:rFonts w:eastAsiaTheme="minorEastAsia"/>
        </w:rPr>
        <w:t>a</w:t>
      </w:r>
      <w:r w:rsidR="00AB2E2A" w:rsidRPr="007960D7">
        <w:rPr>
          <w:rFonts w:eastAsiaTheme="minorEastAsia"/>
        </w:rPr>
        <w:t xml:space="preserve"> GMWL, wartości tych nachyleń nieznacznie się od siebie różnią</w:t>
      </w:r>
      <w:r w:rsidR="009372AD" w:rsidRPr="007960D7">
        <w:rPr>
          <w:rFonts w:eastAsiaTheme="minorEastAsia"/>
        </w:rPr>
        <w:t xml:space="preserve"> [Luz</w:t>
      </w:r>
      <w:r w:rsidR="004215CA" w:rsidRPr="007960D7">
        <w:rPr>
          <w:rFonts w:eastAsiaTheme="minorEastAsia"/>
        </w:rPr>
        <w:t xml:space="preserve"> i Barkan</w:t>
      </w:r>
      <w:r w:rsidR="009372AD" w:rsidRPr="007960D7">
        <w:rPr>
          <w:rFonts w:eastAsiaTheme="minorEastAsia"/>
        </w:rPr>
        <w:t>, 2010]</w:t>
      </w:r>
      <w:r w:rsidR="00AB2E2A" w:rsidRPr="007960D7">
        <w:rPr>
          <w:rFonts w:eastAsiaTheme="minorEastAsia"/>
        </w:rPr>
        <w:t xml:space="preserve">.  </w:t>
      </w:r>
    </w:p>
    <w:p w14:paraId="36C35808" w14:textId="58243D62" w:rsidR="00D97F27" w:rsidRPr="007960D7" w:rsidRDefault="00C73037" w:rsidP="00031AE3">
      <w:pPr>
        <w:rPr>
          <w:rFonts w:eastAsiaTheme="minorEastAsia"/>
        </w:rPr>
      </w:pPr>
      <w:r w:rsidRPr="007960D7">
        <w:rPr>
          <w:rFonts w:eastAsiaTheme="minorEastAsia"/>
        </w:rPr>
        <w:t>Średnia wartość nadmiaru tlenu</w:t>
      </w:r>
      <w:r w:rsidR="004F48B6" w:rsidRPr="007960D7">
        <w:rPr>
          <w:rFonts w:eastAsiaTheme="minorEastAsia"/>
        </w:rPr>
        <w:t xml:space="preserve"> </w:t>
      </w:r>
      <w:r w:rsidRPr="007960D7">
        <w:rPr>
          <w:rFonts w:eastAsiaTheme="minorEastAsia"/>
          <w:vertAlign w:val="superscript"/>
        </w:rPr>
        <w:t>17</w:t>
      </w:r>
      <w:r w:rsidR="004F48B6" w:rsidRPr="007960D7">
        <w:rPr>
          <w:rFonts w:eastAsiaTheme="minorEastAsia"/>
        </w:rPr>
        <w:t>O</w:t>
      </w:r>
      <w:r w:rsidRPr="007960D7">
        <w:rPr>
          <w:rFonts w:eastAsiaTheme="minorEastAsia"/>
        </w:rPr>
        <w:t xml:space="preserve"> </w:t>
      </w:r>
      <w:r w:rsidR="00885588" w:rsidRPr="007960D7">
        <w:rPr>
          <w:rFonts w:eastAsiaTheme="minorEastAsia"/>
        </w:rPr>
        <w:t xml:space="preserve">względem VSMOW2 </w:t>
      </w:r>
      <w:r w:rsidRPr="007960D7">
        <w:rPr>
          <w:rFonts w:eastAsiaTheme="minorEastAsia"/>
        </w:rPr>
        <w:t xml:space="preserve">w wodach odpadowych </w:t>
      </w:r>
      <w:r w:rsidR="005C0025" w:rsidRPr="007960D7">
        <w:rPr>
          <w:rFonts w:eastAsiaTheme="minorEastAsia"/>
        </w:rPr>
        <w:t>wynosi 37</w:t>
      </w:r>
      <w:r w:rsidRPr="007960D7">
        <w:rPr>
          <w:rFonts w:eastAsiaTheme="minorEastAsia"/>
        </w:rPr>
        <w:t xml:space="preserve"> per meg</w:t>
      </w:r>
      <w:r w:rsidR="005C0025" w:rsidRPr="007960D7">
        <w:rPr>
          <w:rFonts w:eastAsiaTheme="minorEastAsia"/>
        </w:rPr>
        <w:t xml:space="preserve"> [Luz</w:t>
      </w:r>
      <w:r w:rsidR="004215CA" w:rsidRPr="007960D7">
        <w:rPr>
          <w:rFonts w:eastAsiaTheme="minorEastAsia"/>
        </w:rPr>
        <w:t xml:space="preserve"> i Barkan</w:t>
      </w:r>
      <w:r w:rsidR="005C0025" w:rsidRPr="007960D7">
        <w:rPr>
          <w:rFonts w:eastAsiaTheme="minorEastAsia"/>
        </w:rPr>
        <w:t>, 2010]</w:t>
      </w:r>
      <w:r w:rsidR="00885588" w:rsidRPr="007960D7">
        <w:rPr>
          <w:rFonts w:eastAsiaTheme="minorEastAsia"/>
        </w:rPr>
        <w:t xml:space="preserve"> i w ramach niepewności jest zgodna z wyrazem wolnym </w:t>
      </w:r>
      <w:r w:rsidR="00683B39" w:rsidRPr="007960D7">
        <w:rPr>
          <w:rFonts w:eastAsiaTheme="minorEastAsia"/>
        </w:rPr>
        <w:t>r</w:t>
      </w:r>
      <w:r w:rsidR="00885588" w:rsidRPr="007960D7">
        <w:rPr>
          <w:rFonts w:eastAsiaTheme="minorEastAsia"/>
        </w:rPr>
        <w:t xml:space="preserve">ównania </w:t>
      </w:r>
      <w:r w:rsidR="00683B39" w:rsidRPr="007960D7">
        <w:rPr>
          <w:rFonts w:eastAsiaTheme="minorEastAsia"/>
        </w:rPr>
        <w:t>(</w:t>
      </w:r>
      <w:r w:rsidR="00945D0E" w:rsidRPr="007960D7">
        <w:rPr>
          <w:rFonts w:eastAsiaTheme="minorEastAsia"/>
        </w:rPr>
        <w:t>3.3</w:t>
      </w:r>
      <w:r w:rsidR="00683B39" w:rsidRPr="007960D7">
        <w:rPr>
          <w:rFonts w:eastAsiaTheme="minorEastAsia"/>
        </w:rPr>
        <w:t>)</w:t>
      </w:r>
      <w:r w:rsidR="00885588" w:rsidRPr="007960D7">
        <w:rPr>
          <w:rFonts w:eastAsiaTheme="minorEastAsia"/>
        </w:rPr>
        <w:t xml:space="preserve">. Warto przy tym zaznaczyć, że średnia wartość </w:t>
      </w:r>
      <w:r w:rsidR="00885588" w:rsidRPr="007960D7">
        <w:rPr>
          <w:rFonts w:eastAsiaTheme="minorEastAsia" w:cstheme="minorHAnsi"/>
          <w:i/>
        </w:rPr>
        <w:t>Δ</w:t>
      </w:r>
      <w:r w:rsidR="00945D0E" w:rsidRPr="007960D7">
        <w:rPr>
          <w:rFonts w:eastAsiaTheme="minorEastAsia" w:cstheme="minorHAnsi"/>
          <w:i/>
        </w:rPr>
        <w:t>’</w:t>
      </w:r>
      <w:r w:rsidR="00885588" w:rsidRPr="007960D7">
        <w:rPr>
          <w:rFonts w:eastAsiaTheme="minorEastAsia"/>
          <w:vertAlign w:val="superscript"/>
        </w:rPr>
        <w:t>17</w:t>
      </w:r>
      <w:r w:rsidR="00885588" w:rsidRPr="007960D7">
        <w:rPr>
          <w:rFonts w:eastAsiaTheme="minorEastAsia"/>
        </w:rPr>
        <w:t xml:space="preserve">O oceanów względem VSMOW2 wynosi -5 per meg, a co za tym idzie wody opadowe cechują się </w:t>
      </w:r>
      <w:r w:rsidR="004F48B6" w:rsidRPr="007960D7">
        <w:rPr>
          <w:rFonts w:eastAsiaTheme="minorEastAsia"/>
        </w:rPr>
        <w:t>nadmiarem</w:t>
      </w:r>
      <w:r w:rsidR="00885588" w:rsidRPr="007960D7">
        <w:rPr>
          <w:rFonts w:eastAsiaTheme="minorEastAsia"/>
        </w:rPr>
        <w:t xml:space="preserve"> tlenu</w:t>
      </w:r>
      <w:r w:rsidR="004F48B6" w:rsidRPr="007960D7">
        <w:rPr>
          <w:rFonts w:eastAsiaTheme="minorEastAsia"/>
          <w:vertAlign w:val="superscript"/>
        </w:rPr>
        <w:t xml:space="preserve"> </w:t>
      </w:r>
      <w:r w:rsidR="001C2771" w:rsidRPr="007960D7">
        <w:rPr>
          <w:rFonts w:eastAsiaTheme="minorEastAsia"/>
          <w:vertAlign w:val="superscript"/>
        </w:rPr>
        <w:t>17</w:t>
      </w:r>
      <w:r w:rsidR="004F48B6" w:rsidRPr="007960D7">
        <w:rPr>
          <w:rFonts w:eastAsiaTheme="minorEastAsia"/>
        </w:rPr>
        <w:t>O</w:t>
      </w:r>
      <w:r w:rsidR="00885588" w:rsidRPr="007960D7">
        <w:rPr>
          <w:rFonts w:eastAsiaTheme="minorEastAsia"/>
        </w:rPr>
        <w:t xml:space="preserve"> względem oceanów na poziomie 42 per meg. P</w:t>
      </w:r>
      <w:r w:rsidRPr="007960D7">
        <w:rPr>
          <w:rFonts w:eastAsiaTheme="minorEastAsia"/>
        </w:rPr>
        <w:t>odobnie jak w przypadku ś</w:t>
      </w:r>
      <w:r w:rsidR="00047B2F" w:rsidRPr="007960D7">
        <w:rPr>
          <w:rFonts w:eastAsiaTheme="minorEastAsia"/>
        </w:rPr>
        <w:t>redniej</w:t>
      </w:r>
      <w:r w:rsidRPr="007960D7">
        <w:rPr>
          <w:rFonts w:eastAsiaTheme="minorEastAsia"/>
        </w:rPr>
        <w:t xml:space="preserve"> wartoś</w:t>
      </w:r>
      <w:r w:rsidR="00047B2F" w:rsidRPr="007960D7">
        <w:rPr>
          <w:rFonts w:eastAsiaTheme="minorEastAsia"/>
        </w:rPr>
        <w:t>ci</w:t>
      </w:r>
      <w:r w:rsidRPr="007960D7">
        <w:rPr>
          <w:rFonts w:eastAsiaTheme="minorEastAsia"/>
        </w:rPr>
        <w:t xml:space="preserve"> </w:t>
      </w:r>
      <w:r w:rsidRPr="007960D7">
        <w:rPr>
          <w:rFonts w:eastAsiaTheme="minorEastAsia"/>
          <w:i/>
        </w:rPr>
        <w:t>d-</w:t>
      </w:r>
      <w:r w:rsidRPr="007960D7">
        <w:rPr>
          <w:rFonts w:eastAsiaTheme="minorEastAsia"/>
        </w:rPr>
        <w:t>excess,</w:t>
      </w:r>
      <w:r w:rsidR="00885588" w:rsidRPr="007960D7">
        <w:rPr>
          <w:rFonts w:eastAsiaTheme="minorEastAsia"/>
        </w:rPr>
        <w:t xml:space="preserve"> dodatnia wartość </w:t>
      </w:r>
      <w:r w:rsidR="00885588" w:rsidRPr="007960D7">
        <w:rPr>
          <w:rFonts w:eastAsiaTheme="minorEastAsia" w:cstheme="minorHAnsi"/>
          <w:i/>
        </w:rPr>
        <w:t>Δ</w:t>
      </w:r>
      <w:r w:rsidR="00D16169" w:rsidRPr="007960D7">
        <w:rPr>
          <w:rFonts w:eastAsiaTheme="minorEastAsia" w:cstheme="minorHAnsi"/>
          <w:i/>
        </w:rPr>
        <w:t>’</w:t>
      </w:r>
      <w:r w:rsidR="00885588" w:rsidRPr="007960D7">
        <w:rPr>
          <w:rFonts w:eastAsiaTheme="minorEastAsia"/>
          <w:vertAlign w:val="superscript"/>
        </w:rPr>
        <w:t>17</w:t>
      </w:r>
      <w:r w:rsidR="00885588" w:rsidRPr="007960D7">
        <w:rPr>
          <w:rFonts w:eastAsiaTheme="minorEastAsia"/>
        </w:rPr>
        <w:t xml:space="preserve">O wód opadowych </w:t>
      </w:r>
      <w:r w:rsidRPr="007960D7">
        <w:rPr>
          <w:rFonts w:eastAsiaTheme="minorEastAsia"/>
        </w:rPr>
        <w:t xml:space="preserve">może być wytłumaczona faktem </w:t>
      </w:r>
      <w:r w:rsidR="00307323" w:rsidRPr="007960D7">
        <w:rPr>
          <w:rFonts w:eastAsiaTheme="minorEastAsia"/>
        </w:rPr>
        <w:t xml:space="preserve">braku </w:t>
      </w:r>
      <w:r w:rsidRPr="007960D7">
        <w:rPr>
          <w:rFonts w:eastAsiaTheme="minorEastAsia"/>
        </w:rPr>
        <w:t xml:space="preserve">nasycenia atmosfery </w:t>
      </w:r>
      <w:r w:rsidR="001A1534" w:rsidRPr="007960D7">
        <w:rPr>
          <w:rFonts w:eastAsiaTheme="minorEastAsia"/>
        </w:rPr>
        <w:t xml:space="preserve">parą </w:t>
      </w:r>
      <w:r w:rsidRPr="007960D7">
        <w:rPr>
          <w:rFonts w:eastAsiaTheme="minorEastAsia"/>
        </w:rPr>
        <w:t xml:space="preserve">w obszarach źródłowych pary wodnej, </w:t>
      </w:r>
      <w:r w:rsidR="00307323" w:rsidRPr="007960D7">
        <w:rPr>
          <w:rFonts w:eastAsiaTheme="minorEastAsia"/>
        </w:rPr>
        <w:t xml:space="preserve">generującym dodatkowe </w:t>
      </w:r>
      <w:r w:rsidRPr="007960D7">
        <w:rPr>
          <w:rFonts w:eastAsiaTheme="minorEastAsia"/>
        </w:rPr>
        <w:t>frakcjonowani</w:t>
      </w:r>
      <w:r w:rsidR="00307323" w:rsidRPr="007960D7">
        <w:rPr>
          <w:rFonts w:eastAsiaTheme="minorEastAsia"/>
        </w:rPr>
        <w:t>e</w:t>
      </w:r>
      <w:r w:rsidRPr="007960D7">
        <w:rPr>
          <w:rFonts w:eastAsiaTheme="minorEastAsia"/>
        </w:rPr>
        <w:t xml:space="preserve"> kinetyczne w czasie parowania</w:t>
      </w:r>
      <w:r w:rsidR="00D371CC" w:rsidRPr="007960D7">
        <w:rPr>
          <w:rFonts w:eastAsiaTheme="minorEastAsia"/>
        </w:rPr>
        <w:t xml:space="preserve">. </w:t>
      </w:r>
      <w:r w:rsidR="00441ECD" w:rsidRPr="007960D7">
        <w:rPr>
          <w:rFonts w:eastAsiaTheme="minorEastAsia"/>
        </w:rPr>
        <w:t xml:space="preserve">Wartość </w:t>
      </w:r>
      <w:r w:rsidR="00441ECD" w:rsidRPr="007960D7">
        <w:rPr>
          <w:rFonts w:eastAsiaTheme="minorEastAsia" w:cstheme="minorHAnsi"/>
          <w:i/>
        </w:rPr>
        <w:t>Δ</w:t>
      </w:r>
      <w:r w:rsidR="00D16169" w:rsidRPr="007960D7">
        <w:rPr>
          <w:rFonts w:eastAsiaTheme="minorEastAsia" w:cstheme="minorHAnsi"/>
          <w:i/>
        </w:rPr>
        <w:t>’</w:t>
      </w:r>
      <w:r w:rsidR="00441ECD" w:rsidRPr="007960D7">
        <w:rPr>
          <w:rFonts w:eastAsiaTheme="minorEastAsia"/>
          <w:vertAlign w:val="superscript"/>
        </w:rPr>
        <w:t>17</w:t>
      </w:r>
      <w:r w:rsidR="001C2771" w:rsidRPr="007960D7">
        <w:rPr>
          <w:rFonts w:eastAsiaTheme="minorEastAsia"/>
        </w:rPr>
        <w:t>O</w:t>
      </w:r>
      <w:r w:rsidR="001C2771" w:rsidRPr="007960D7">
        <w:rPr>
          <w:rFonts w:eastAsiaTheme="minorEastAsia"/>
        </w:rPr>
        <w:br/>
      </w:r>
      <w:r w:rsidR="00441ECD" w:rsidRPr="007960D7">
        <w:rPr>
          <w:rFonts w:eastAsiaTheme="minorEastAsia"/>
        </w:rPr>
        <w:t>w oceanicznej parze wodnej została wytłumaczona przez Luza i Barkana [Luz</w:t>
      </w:r>
      <w:r w:rsidR="004215CA" w:rsidRPr="007960D7">
        <w:rPr>
          <w:rFonts w:eastAsiaTheme="minorEastAsia"/>
        </w:rPr>
        <w:t xml:space="preserve"> i Barkan</w:t>
      </w:r>
      <w:proofErr w:type="gramStart"/>
      <w:r w:rsidR="001C2771" w:rsidRPr="007960D7">
        <w:rPr>
          <w:rFonts w:eastAsiaTheme="minorEastAsia"/>
        </w:rPr>
        <w:t>, 2010]</w:t>
      </w:r>
      <w:r w:rsidR="001C2771" w:rsidRPr="007960D7">
        <w:rPr>
          <w:rFonts w:eastAsiaTheme="minorEastAsia"/>
        </w:rPr>
        <w:br/>
      </w:r>
      <w:r w:rsidR="00441ECD" w:rsidRPr="007960D7">
        <w:rPr>
          <w:rFonts w:eastAsiaTheme="minorEastAsia"/>
        </w:rPr>
        <w:t>z</w:t>
      </w:r>
      <w:proofErr w:type="gramEnd"/>
      <w:r w:rsidR="00441ECD" w:rsidRPr="007960D7">
        <w:rPr>
          <w:rFonts w:eastAsiaTheme="minorEastAsia"/>
        </w:rPr>
        <w:t xml:space="preserve"> wykorzystaniem modelu Craiga-Gordona, co schematycznie zostało pokazane na </w:t>
      </w:r>
      <w:r w:rsidR="00D16169" w:rsidRPr="007960D7">
        <w:rPr>
          <w:rFonts w:eastAsiaTheme="minorEastAsia"/>
        </w:rPr>
        <w:t>rys.</w:t>
      </w:r>
      <w:r w:rsidR="00441ECD" w:rsidRPr="007960D7">
        <w:rPr>
          <w:rFonts w:eastAsiaTheme="minorEastAsia"/>
        </w:rPr>
        <w:t xml:space="preserve"> </w:t>
      </w:r>
      <w:r w:rsidR="00D16169" w:rsidRPr="007960D7">
        <w:rPr>
          <w:rFonts w:eastAsiaTheme="minorEastAsia"/>
        </w:rPr>
        <w:t>3.4</w:t>
      </w:r>
      <w:r w:rsidR="00441ECD" w:rsidRPr="007960D7">
        <w:rPr>
          <w:rFonts w:eastAsiaTheme="minorEastAsia"/>
        </w:rPr>
        <w:t xml:space="preserve"> (por. </w:t>
      </w:r>
      <w:r w:rsidR="00307323" w:rsidRPr="007960D7">
        <w:rPr>
          <w:rFonts w:eastAsiaTheme="minorEastAsia"/>
        </w:rPr>
        <w:t>rozdz.</w:t>
      </w:r>
      <w:r w:rsidR="007F0D61" w:rsidRPr="007960D7">
        <w:rPr>
          <w:rFonts w:eastAsiaTheme="minorEastAsia"/>
        </w:rPr>
        <w:t xml:space="preserve"> 5.1.). </w:t>
      </w:r>
      <w:r w:rsidR="00EA7287" w:rsidRPr="007960D7">
        <w:rPr>
          <w:rFonts w:eastAsiaTheme="minorEastAsia"/>
        </w:rPr>
        <w:t>W pierwszym kroku w nasyconej parą wodną warstwie bezpośrednio przylegającej do powierzchni wody, zachodzi</w:t>
      </w:r>
      <w:r w:rsidR="00F96397" w:rsidRPr="007960D7">
        <w:rPr>
          <w:rFonts w:eastAsiaTheme="minorEastAsia"/>
        </w:rPr>
        <w:t xml:space="preserve"> zależne od temperatury</w:t>
      </w:r>
      <w:r w:rsidR="00EA7287" w:rsidRPr="007960D7">
        <w:rPr>
          <w:rFonts w:eastAsiaTheme="minorEastAsia"/>
        </w:rPr>
        <w:t xml:space="preserve"> frakcjonowanie równowagowe. Jako że nachylenie linii równowagi </w:t>
      </w:r>
      <m:oMath>
        <m:sSub>
          <m:sSubPr>
            <m:ctrlPr>
              <w:rPr>
                <w:rFonts w:ascii="Cambria Math" w:hAnsi="Cambria Math"/>
                <w:i/>
              </w:rPr>
            </m:ctrlPr>
          </m:sSubPr>
          <m:e>
            <m:r>
              <w:rPr>
                <w:rFonts w:ascii="Cambria Math" w:hAnsi="Cambria Math"/>
              </w:rPr>
              <m:t>θ</m:t>
            </m:r>
          </m:e>
          <m:sub>
            <m:r>
              <w:rPr>
                <w:rFonts w:ascii="Cambria Math" w:hAnsi="Cambria Math"/>
              </w:rPr>
              <m:t>eq</m:t>
            </m:r>
          </m:sub>
        </m:sSub>
      </m:oMath>
      <w:r w:rsidR="002141C4" w:rsidRPr="007960D7">
        <w:rPr>
          <w:rFonts w:eastAsiaTheme="minorEastAsia"/>
        </w:rPr>
        <w:t xml:space="preserve"> </w:t>
      </w:r>
      <w:r w:rsidR="00EA7287" w:rsidRPr="007960D7">
        <w:rPr>
          <w:rFonts w:eastAsiaTheme="minorEastAsia"/>
        </w:rPr>
        <w:t>(0,529) jest nieco większe od nach</w:t>
      </w:r>
      <w:r w:rsidR="001C2771" w:rsidRPr="007960D7">
        <w:rPr>
          <w:rFonts w:eastAsiaTheme="minorEastAsia"/>
        </w:rPr>
        <w:t>ylenia GMWL (0,528), para wodna</w:t>
      </w:r>
      <w:r w:rsidR="001C2771" w:rsidRPr="007960D7">
        <w:rPr>
          <w:rFonts w:eastAsiaTheme="minorEastAsia"/>
        </w:rPr>
        <w:br/>
      </w:r>
      <w:r w:rsidR="00EA7287" w:rsidRPr="007960D7">
        <w:rPr>
          <w:rFonts w:eastAsiaTheme="minorEastAsia"/>
        </w:rPr>
        <w:t xml:space="preserve">w obrębie warstwy granicznej charakteryzuje się ujemną wartością </w:t>
      </w:r>
      <w:r w:rsidR="00EA7287" w:rsidRPr="007960D7">
        <w:rPr>
          <w:rFonts w:eastAsiaTheme="minorEastAsia" w:cstheme="minorHAnsi"/>
          <w:i/>
        </w:rPr>
        <w:t>Δ</w:t>
      </w:r>
      <w:r w:rsidR="00D16169" w:rsidRPr="007960D7">
        <w:rPr>
          <w:rFonts w:eastAsiaTheme="minorEastAsia" w:cstheme="minorHAnsi"/>
          <w:i/>
        </w:rPr>
        <w:t>’</w:t>
      </w:r>
      <w:r w:rsidR="00EA7287" w:rsidRPr="007960D7">
        <w:rPr>
          <w:rFonts w:eastAsiaTheme="minorEastAsia"/>
          <w:vertAlign w:val="superscript"/>
        </w:rPr>
        <w:t>17</w:t>
      </w:r>
      <w:r w:rsidR="00EA7287" w:rsidRPr="007960D7">
        <w:rPr>
          <w:rFonts w:eastAsiaTheme="minorEastAsia"/>
        </w:rPr>
        <w:t>O.</w:t>
      </w:r>
      <w:r w:rsidR="000B2E02" w:rsidRPr="007960D7">
        <w:rPr>
          <w:rFonts w:eastAsiaTheme="minorEastAsia"/>
        </w:rPr>
        <w:t xml:space="preserve"> Dalszy transport dyfuzyjny pary</w:t>
      </w:r>
      <w:r w:rsidR="00FE0C99" w:rsidRPr="007960D7">
        <w:rPr>
          <w:rFonts w:eastAsiaTheme="minorEastAsia"/>
        </w:rPr>
        <w:t>,</w:t>
      </w:r>
      <w:r w:rsidR="000B2E02" w:rsidRPr="007960D7">
        <w:rPr>
          <w:rFonts w:eastAsiaTheme="minorEastAsia"/>
        </w:rPr>
        <w:t xml:space="preserve"> będącej w równowadze z parującą cieczą</w:t>
      </w:r>
      <w:r w:rsidR="00FE0C99" w:rsidRPr="007960D7">
        <w:rPr>
          <w:rFonts w:eastAsiaTheme="minorEastAsia"/>
        </w:rPr>
        <w:t>,</w:t>
      </w:r>
      <w:r w:rsidR="000B2E02" w:rsidRPr="007960D7">
        <w:rPr>
          <w:rFonts w:eastAsiaTheme="minorEastAsia"/>
        </w:rPr>
        <w:t xml:space="preserve"> następuje wzdłuż linii </w:t>
      </w:r>
      <w:r w:rsidR="005C0025" w:rsidRPr="007960D7">
        <w:rPr>
          <w:rFonts w:eastAsiaTheme="minorEastAsia"/>
        </w:rPr>
        <w:t>o znacznie mniejszym nachyleniu, zależnym od wilgotności względn</w:t>
      </w:r>
      <w:r w:rsidR="000319C1" w:rsidRPr="007960D7">
        <w:rPr>
          <w:rFonts w:eastAsiaTheme="minorEastAsia"/>
        </w:rPr>
        <w:t>ej</w:t>
      </w:r>
      <w:r w:rsidR="00223A31" w:rsidRPr="007960D7">
        <w:rPr>
          <w:rFonts w:eastAsiaTheme="minorEastAsia"/>
        </w:rPr>
        <w:t xml:space="preserve"> [Barkan</w:t>
      </w:r>
      <w:r w:rsidR="004215CA" w:rsidRPr="007960D7">
        <w:rPr>
          <w:rFonts w:eastAsiaTheme="minorEastAsia"/>
        </w:rPr>
        <w:t xml:space="preserve"> i Luz</w:t>
      </w:r>
      <w:r w:rsidR="00223A31" w:rsidRPr="007960D7">
        <w:rPr>
          <w:rFonts w:eastAsiaTheme="minorEastAsia"/>
        </w:rPr>
        <w:t>, 2007]</w:t>
      </w:r>
      <w:r w:rsidR="005C0025" w:rsidRPr="007960D7">
        <w:rPr>
          <w:rFonts w:eastAsiaTheme="minorEastAsia"/>
        </w:rPr>
        <w:t xml:space="preserve">. </w:t>
      </w:r>
      <w:r w:rsidR="00D46E0C" w:rsidRPr="007960D7">
        <w:rPr>
          <w:rFonts w:eastAsiaTheme="minorEastAsia"/>
        </w:rPr>
        <w:t>D</w:t>
      </w:r>
      <w:r w:rsidR="00656460" w:rsidRPr="007960D7">
        <w:rPr>
          <w:rFonts w:eastAsiaTheme="minorEastAsia"/>
        </w:rPr>
        <w:t xml:space="preserve">la czystej dyfuzji </w:t>
      </w:r>
      <w:r w:rsidR="00644B0F" w:rsidRPr="007960D7">
        <w:rPr>
          <w:rFonts w:eastAsiaTheme="minorEastAsia"/>
        </w:rPr>
        <w:t xml:space="preserve">molekularnej </w:t>
      </w:r>
      <w:r w:rsidR="00656460" w:rsidRPr="007960D7">
        <w:rPr>
          <w:rFonts w:eastAsiaTheme="minorEastAsia"/>
        </w:rPr>
        <w:t>nachylenie to wynosi 0,518</w:t>
      </w:r>
      <w:r w:rsidR="00F96397" w:rsidRPr="007960D7">
        <w:rPr>
          <w:rFonts w:eastAsiaTheme="minorEastAsia"/>
        </w:rPr>
        <w:t>5</w:t>
      </w:r>
      <w:r w:rsidR="00D46E0C" w:rsidRPr="007960D7">
        <w:rPr>
          <w:rFonts w:eastAsiaTheme="minorEastAsia"/>
        </w:rPr>
        <w:t xml:space="preserve">. </w:t>
      </w:r>
      <w:r w:rsidR="005C0025" w:rsidRPr="007960D7">
        <w:rPr>
          <w:rFonts w:eastAsiaTheme="minorEastAsia"/>
        </w:rPr>
        <w:t>D</w:t>
      </w:r>
      <w:r w:rsidR="000B2E02" w:rsidRPr="007960D7">
        <w:rPr>
          <w:rFonts w:eastAsiaTheme="minorEastAsia"/>
        </w:rPr>
        <w:t xml:space="preserve">zięki </w:t>
      </w:r>
      <w:r w:rsidR="005C0025" w:rsidRPr="007960D7">
        <w:rPr>
          <w:rFonts w:eastAsiaTheme="minorEastAsia"/>
        </w:rPr>
        <w:t>t</w:t>
      </w:r>
      <w:r w:rsidR="000B2E02" w:rsidRPr="007960D7">
        <w:rPr>
          <w:rFonts w:eastAsiaTheme="minorEastAsia"/>
        </w:rPr>
        <w:t>emu wynikowa para zyskuje nadmiar tlenu</w:t>
      </w:r>
      <w:r w:rsidR="004F48B6" w:rsidRPr="007960D7">
        <w:rPr>
          <w:rFonts w:eastAsiaTheme="minorEastAsia"/>
        </w:rPr>
        <w:t xml:space="preserve"> </w:t>
      </w:r>
      <w:r w:rsidR="004F48B6" w:rsidRPr="007960D7">
        <w:rPr>
          <w:rFonts w:eastAsiaTheme="minorEastAsia"/>
          <w:vertAlign w:val="superscript"/>
        </w:rPr>
        <w:t>1</w:t>
      </w:r>
      <w:r w:rsidR="000B2E02" w:rsidRPr="007960D7">
        <w:rPr>
          <w:rFonts w:eastAsiaTheme="minorEastAsia"/>
          <w:vertAlign w:val="superscript"/>
        </w:rPr>
        <w:t>7</w:t>
      </w:r>
      <w:r w:rsidR="004F48B6" w:rsidRPr="007960D7">
        <w:rPr>
          <w:rFonts w:eastAsiaTheme="minorEastAsia"/>
        </w:rPr>
        <w:t>O</w:t>
      </w:r>
      <w:r w:rsidR="000B2E02" w:rsidRPr="007960D7">
        <w:rPr>
          <w:rFonts w:eastAsiaTheme="minorEastAsia"/>
        </w:rPr>
        <w:t xml:space="preserve"> (dodatnie </w:t>
      </w:r>
      <w:r w:rsidR="000B2E02" w:rsidRPr="007960D7">
        <w:rPr>
          <w:rFonts w:eastAsiaTheme="minorEastAsia" w:cstheme="minorHAnsi"/>
          <w:i/>
        </w:rPr>
        <w:t>Δ</w:t>
      </w:r>
      <w:r w:rsidR="00D16169" w:rsidRPr="007960D7">
        <w:rPr>
          <w:rFonts w:eastAsiaTheme="minorEastAsia" w:cstheme="minorHAnsi"/>
          <w:i/>
        </w:rPr>
        <w:t>’</w:t>
      </w:r>
      <w:r w:rsidR="000B2E02" w:rsidRPr="007960D7">
        <w:rPr>
          <w:rFonts w:eastAsiaTheme="minorEastAsia"/>
          <w:vertAlign w:val="superscript"/>
        </w:rPr>
        <w:t>17</w:t>
      </w:r>
      <w:r w:rsidR="000B2E02" w:rsidRPr="007960D7">
        <w:rPr>
          <w:rFonts w:eastAsiaTheme="minorEastAsia"/>
        </w:rPr>
        <w:t>O) w stosunku</w:t>
      </w:r>
      <w:r w:rsidR="00E72BE5" w:rsidRPr="007960D7">
        <w:rPr>
          <w:rFonts w:eastAsiaTheme="minorEastAsia"/>
        </w:rPr>
        <w:t xml:space="preserve"> do prostej o nachyleniu 0,528.</w:t>
      </w:r>
      <w:r w:rsidR="002E1C8D" w:rsidRPr="007960D7">
        <w:rPr>
          <w:rFonts w:eastAsiaTheme="minorEastAsia"/>
        </w:rPr>
        <w:t xml:space="preserve"> </w:t>
      </w:r>
      <w:r w:rsidR="00697036" w:rsidRPr="007960D7">
        <w:rPr>
          <w:rFonts w:eastAsiaTheme="minorEastAsia"/>
        </w:rPr>
        <w:t>Wielkość tego n</w:t>
      </w:r>
      <w:r w:rsidR="002E1C8D" w:rsidRPr="007960D7">
        <w:rPr>
          <w:rFonts w:eastAsiaTheme="minorEastAsia"/>
        </w:rPr>
        <w:t>admiar</w:t>
      </w:r>
      <w:r w:rsidR="00697036" w:rsidRPr="007960D7">
        <w:rPr>
          <w:rFonts w:eastAsiaTheme="minorEastAsia"/>
        </w:rPr>
        <w:t>u</w:t>
      </w:r>
      <w:r w:rsidR="002E1C8D" w:rsidRPr="007960D7">
        <w:rPr>
          <w:rFonts w:eastAsiaTheme="minorEastAsia"/>
        </w:rPr>
        <w:t xml:space="preserve"> jest odwrotnie proporcjonaln</w:t>
      </w:r>
      <w:r w:rsidR="00697036" w:rsidRPr="007960D7">
        <w:rPr>
          <w:rFonts w:eastAsiaTheme="minorEastAsia"/>
        </w:rPr>
        <w:t>a</w:t>
      </w:r>
      <w:r w:rsidR="002E1C8D" w:rsidRPr="007960D7">
        <w:rPr>
          <w:rFonts w:eastAsiaTheme="minorEastAsia"/>
        </w:rPr>
        <w:t xml:space="preserve"> do wilgotności względnej.</w:t>
      </w:r>
    </w:p>
    <w:p w14:paraId="6393F4A4" w14:textId="41441D15" w:rsidR="001C2771" w:rsidRPr="007960D7" w:rsidRDefault="001C2771" w:rsidP="001C2771">
      <w:pPr>
        <w:rPr>
          <w:rFonts w:eastAsiaTheme="minorEastAsia"/>
        </w:rPr>
      </w:pPr>
      <w:r w:rsidRPr="007960D7">
        <w:rPr>
          <w:rFonts w:eastAsiaTheme="minorEastAsia"/>
        </w:rPr>
        <w:t xml:space="preserve">Mimo że za nadmiar tlenu </w:t>
      </w:r>
      <w:r w:rsidRPr="007960D7">
        <w:rPr>
          <w:rFonts w:eastAsiaTheme="minorEastAsia"/>
          <w:vertAlign w:val="superscript"/>
        </w:rPr>
        <w:t>17</w:t>
      </w:r>
      <w:r w:rsidRPr="007960D7">
        <w:rPr>
          <w:rFonts w:eastAsiaTheme="minorEastAsia"/>
        </w:rPr>
        <w:t xml:space="preserve">O w oceanicznej parze wodnej odpowiedzialny jest ten sam mechanizm, co w przypadku nadmiaru deuteru, ma on nad nim pewną przewagę. Na wartość </w:t>
      </w:r>
      <w:r w:rsidRPr="007960D7">
        <w:rPr>
          <w:rFonts w:eastAsiaTheme="minorEastAsia"/>
          <w:i/>
        </w:rPr>
        <w:t>d-</w:t>
      </w:r>
      <w:r w:rsidRPr="007960D7">
        <w:rPr>
          <w:rFonts w:eastAsiaTheme="minorEastAsia"/>
        </w:rPr>
        <w:t xml:space="preserve">excess duży wpływ ma temperatura powierzchni parującej, podczas gdy </w:t>
      </w:r>
      <w:r w:rsidRPr="007960D7">
        <w:rPr>
          <w:rFonts w:eastAsiaTheme="minorEastAsia" w:cstheme="minorHAnsi"/>
          <w:i/>
        </w:rPr>
        <w:t>Δ’</w:t>
      </w:r>
      <w:r w:rsidRPr="007960D7">
        <w:rPr>
          <w:rFonts w:eastAsiaTheme="minorEastAsia"/>
          <w:vertAlign w:val="superscript"/>
        </w:rPr>
        <w:t>17</w:t>
      </w:r>
      <w:r w:rsidRPr="007960D7">
        <w:rPr>
          <w:rFonts w:eastAsiaTheme="minorEastAsia"/>
        </w:rPr>
        <w:t xml:space="preserve">O nie zależy od temperatury. Dzieje się tak, ponieważ stosunek współczynników frakcjonowania równowagowego </w:t>
      </w:r>
      <w:r w:rsidRPr="007960D7">
        <w:rPr>
          <w:rFonts w:eastAsiaTheme="minorEastAsia"/>
          <w:vertAlign w:val="superscript"/>
        </w:rPr>
        <w:t>2</w:t>
      </w:r>
      <w:r w:rsidRPr="007960D7">
        <w:rPr>
          <w:rFonts w:eastAsiaTheme="minorEastAsia"/>
        </w:rPr>
        <w:t xml:space="preserve">H i </w:t>
      </w:r>
      <w:r w:rsidRPr="007960D7">
        <w:rPr>
          <w:rFonts w:eastAsiaTheme="minorEastAsia"/>
          <w:vertAlign w:val="superscript"/>
        </w:rPr>
        <w:t>18</w:t>
      </w:r>
      <w:r w:rsidRPr="007960D7">
        <w:rPr>
          <w:rFonts w:eastAsiaTheme="minorEastAsia"/>
        </w:rPr>
        <w:t xml:space="preserve">O wzrasta ze spadkiem temperatury, podczas gdy dla izotopów tlenu wartość </w:t>
      </w:r>
      <m:oMath>
        <m:sSub>
          <m:sSubPr>
            <m:ctrlPr>
              <w:rPr>
                <w:rFonts w:ascii="Cambria Math" w:hAnsi="Cambria Math"/>
                <w:i/>
              </w:rPr>
            </m:ctrlPr>
          </m:sSubPr>
          <m:e>
            <m:r>
              <w:rPr>
                <w:rFonts w:ascii="Cambria Math" w:hAnsi="Cambria Math"/>
              </w:rPr>
              <m:t>θ</m:t>
            </m:r>
          </m:e>
          <m:sub>
            <m:r>
              <w:rPr>
                <w:rFonts w:ascii="Cambria Math" w:hAnsi="Cambria Math"/>
              </w:rPr>
              <m:t>eq</m:t>
            </m:r>
          </m:sub>
        </m:sSub>
      </m:oMath>
      <w:r w:rsidRPr="007960D7">
        <w:rPr>
          <w:rFonts w:eastAsiaTheme="minorEastAsia"/>
        </w:rPr>
        <w:t xml:space="preserve"> jest od temperatury niezależna. Stąd wysoki </w:t>
      </w:r>
      <w:proofErr w:type="gramStart"/>
      <w:r w:rsidRPr="007960D7">
        <w:rPr>
          <w:rFonts w:eastAsiaTheme="minorEastAsia"/>
        </w:rPr>
        <w:t xml:space="preserve">potencjał </w:t>
      </w:r>
      <w:r w:rsidRPr="007960D7">
        <w:rPr>
          <w:rFonts w:eastAsiaTheme="minorEastAsia" w:cstheme="minorHAnsi"/>
          <w:i/>
        </w:rPr>
        <w:t>Δ’</w:t>
      </w:r>
      <w:r w:rsidRPr="007960D7">
        <w:rPr>
          <w:rFonts w:eastAsiaTheme="minorEastAsia"/>
          <w:vertAlign w:val="superscript"/>
        </w:rPr>
        <w:t>17</w:t>
      </w:r>
      <w:r w:rsidRPr="007960D7">
        <w:rPr>
          <w:rFonts w:eastAsiaTheme="minorEastAsia"/>
        </w:rPr>
        <w:t>O</w:t>
      </w:r>
      <w:r w:rsidR="00AF2271">
        <w:rPr>
          <w:rFonts w:eastAsiaTheme="minorEastAsia"/>
        </w:rPr>
        <w:t>,</w:t>
      </w:r>
      <w:r w:rsidRPr="007960D7">
        <w:rPr>
          <w:rFonts w:eastAsiaTheme="minorEastAsia"/>
        </w:rPr>
        <w:t xml:space="preserve"> jako</w:t>
      </w:r>
      <w:proofErr w:type="gramEnd"/>
      <w:r w:rsidRPr="007960D7">
        <w:rPr>
          <w:rFonts w:eastAsiaTheme="minorEastAsia"/>
        </w:rPr>
        <w:t xml:space="preserve"> bezpośredni wskaźnik wilgotności powietrza w obszarach źródłowych pary wodnej. W pracy Luza i Barkana [2010] z wykorzystaniem modelu Craiga-Gordona powiązana została wartość </w:t>
      </w:r>
      <w:r w:rsidRPr="007960D7">
        <w:rPr>
          <w:rFonts w:eastAsiaTheme="minorEastAsia" w:cstheme="minorHAnsi"/>
          <w:i/>
        </w:rPr>
        <w:t>Δ’</w:t>
      </w:r>
      <w:r w:rsidRPr="007960D7">
        <w:rPr>
          <w:rFonts w:eastAsiaTheme="minorEastAsia"/>
          <w:vertAlign w:val="superscript"/>
        </w:rPr>
        <w:t>17</w:t>
      </w:r>
      <w:r w:rsidRPr="007960D7">
        <w:rPr>
          <w:rFonts w:eastAsiaTheme="minorEastAsia"/>
        </w:rPr>
        <w:t xml:space="preserve">O oceanicznej pary wodnej z wilgotnością względną atmosfery nad powierzchnią parującą, znormalizowaną do temperatury powierzchni cieczy </w:t>
      </w:r>
      <w:r w:rsidRPr="007960D7">
        <w:rPr>
          <w:rFonts w:eastAsiaTheme="minorEastAsia"/>
          <w:i/>
        </w:rPr>
        <w:t>h</w:t>
      </w:r>
      <w:r w:rsidRPr="007960D7">
        <w:rPr>
          <w:rFonts w:eastAsiaTheme="minorEastAsia"/>
          <w:i/>
          <w:vertAlign w:val="subscript"/>
        </w:rPr>
        <w:t>n</w:t>
      </w:r>
      <w:r w:rsidRPr="007960D7">
        <w:rPr>
          <w:rFonts w:eastAsiaTheme="minorEastAsia"/>
        </w:rPr>
        <w:t>:</w:t>
      </w:r>
    </w:p>
    <w:p w14:paraId="3E1D30F6" w14:textId="1ADC4A3E" w:rsidR="001C2771" w:rsidRPr="007960D7" w:rsidRDefault="00DF3C3E" w:rsidP="001C2771">
      <w:pPr>
        <w:jc w:val="right"/>
        <w:rPr>
          <w:rFonts w:eastAsiaTheme="minorEastAsia"/>
        </w:rPr>
      </w:pPr>
      <m:oMath>
        <m:sSup>
          <m:sSupPr>
            <m:ctrlPr>
              <w:rPr>
                <w:rFonts w:ascii="Cambria Math" w:eastAsiaTheme="minorEastAsia" w:hAnsi="Cambria Math" w:cs="Calibri"/>
                <w:i/>
              </w:rPr>
            </m:ctrlPr>
          </m:sSupPr>
          <m:e>
            <m:r>
              <w:rPr>
                <w:rFonts w:ascii="Cambria Math" w:eastAsiaTheme="minorEastAsia" w:hAnsi="Cambria Math"/>
              </w:rPr>
              <m:t>∆</m:t>
            </m:r>
            <m:ctrlPr>
              <w:rPr>
                <w:rFonts w:ascii="Cambria Math" w:eastAsiaTheme="minorEastAsia" w:hAnsi="Cambria Math"/>
                <w:i/>
              </w:rPr>
            </m:ctrlPr>
          </m:e>
          <m:sup>
            <m:r>
              <w:rPr>
                <w:rFonts w:ascii="Cambria Math" w:eastAsiaTheme="minorEastAsia" w:hAnsi="Cambria Math" w:cs="Calibri"/>
              </w:rPr>
              <m:t>17</m:t>
            </m:r>
          </m:sup>
        </m:sSup>
        <m:r>
          <w:rPr>
            <w:rFonts w:ascii="Cambria Math" w:eastAsiaTheme="minorEastAsia" w:hAnsi="Cambria Math"/>
          </w:rPr>
          <m:t>O=-</m:t>
        </m:r>
        <m:func>
          <m:funcPr>
            <m:ctrlPr>
              <w:rPr>
                <w:rFonts w:ascii="Cambria Math" w:eastAsiaTheme="minorEastAsia" w:hAnsi="Cambria Math"/>
              </w:rPr>
            </m:ctrlPr>
          </m:funcPr>
          <m:fName>
            <m:r>
              <m:rPr>
                <m:sty m:val="p"/>
              </m:rPr>
              <w:rPr>
                <w:rFonts w:ascii="Cambria Math" w:eastAsiaTheme="minorEastAsia" w:hAnsi="Cambria Math"/>
              </w:rPr>
              <m:t>ln</m:t>
            </m:r>
            <m:ctrlPr>
              <w:rPr>
                <w:rFonts w:ascii="Cambria Math" w:eastAsiaTheme="minorEastAsia" w:hAnsi="Cambria Math"/>
                <w:i/>
              </w:rPr>
            </m:ctrlPr>
          </m:fName>
          <m:e>
            <m:d>
              <m:dPr>
                <m:ctrlPr>
                  <w:rPr>
                    <w:rFonts w:ascii="Cambria Math" w:eastAsiaTheme="minorEastAsia" w:hAnsi="Cambria Math"/>
                    <w:i/>
                  </w:rPr>
                </m:ctrlPr>
              </m:dPr>
              <m:e>
                <m:r>
                  <w:rPr>
                    <w:rFonts w:ascii="Cambria Math" w:eastAsiaTheme="minorEastAsia" w:hAnsi="Cambria Math" w:cs="Calibri"/>
                  </w:rPr>
                  <m:t>¹⁸</m:t>
                </m:r>
                <m:sSubSup>
                  <m:sSubSupPr>
                    <m:ctrlPr>
                      <w:rPr>
                        <w:rFonts w:ascii="Cambria Math" w:eastAsiaTheme="minorEastAsia" w:hAnsi="Cambria Math" w:cs="Calibri"/>
                        <w:i/>
                      </w:rPr>
                    </m:ctrlPr>
                  </m:sSubSupPr>
                  <m:e>
                    <m:r>
                      <w:rPr>
                        <w:rFonts w:ascii="Cambria Math" w:eastAsiaTheme="minorEastAsia" w:hAnsi="Cambria Math" w:cs="Calibri"/>
                      </w:rPr>
                      <m:t>α</m:t>
                    </m:r>
                  </m:e>
                  <m:sub>
                    <m:r>
                      <w:rPr>
                        <w:rFonts w:ascii="Cambria Math" w:eastAsiaTheme="minorEastAsia" w:hAnsi="Cambria Math" w:cs="Calibri"/>
                      </w:rPr>
                      <m:t>eq</m:t>
                    </m:r>
                  </m:sub>
                  <m:sup>
                    <m:r>
                      <w:rPr>
                        <w:rFonts w:ascii="Cambria Math" w:eastAsiaTheme="minorEastAsia" w:hAnsi="Cambria Math" w:cs="Calibri"/>
                      </w:rPr>
                      <m:t>0,529</m:t>
                    </m:r>
                  </m:sup>
                </m:sSubSup>
                <m:r>
                  <w:rPr>
                    <w:rFonts w:ascii="Cambria Math" w:eastAsiaTheme="minorEastAsia" w:hAnsi="Cambria Math" w:cs="Calibri"/>
                  </w:rPr>
                  <m:t>(</m:t>
                </m:r>
                <m:sSubSup>
                  <m:sSubSupPr>
                    <m:ctrlPr>
                      <w:rPr>
                        <w:rFonts w:ascii="Cambria Math" w:eastAsiaTheme="minorEastAsia" w:hAnsi="Cambria Math" w:cs="Calibri"/>
                        <w:i/>
                      </w:rPr>
                    </m:ctrlPr>
                  </m:sSubSupPr>
                  <m:e>
                    <m:r>
                      <w:rPr>
                        <w:rFonts w:ascii="Cambria Math" w:eastAsiaTheme="minorEastAsia" w:hAnsi="Cambria Math" w:cs="Calibri"/>
                      </w:rPr>
                      <m:t>¹⁸α</m:t>
                    </m:r>
                  </m:e>
                  <m:sub>
                    <m:r>
                      <w:rPr>
                        <w:rFonts w:ascii="Cambria Math" w:eastAsiaTheme="minorEastAsia" w:hAnsi="Cambria Math" w:cs="Calibri"/>
                      </w:rPr>
                      <m:t>eq</m:t>
                    </m:r>
                  </m:sub>
                  <m:sup>
                    <m:r>
                      <w:rPr>
                        <w:rFonts w:ascii="Cambria Math" w:eastAsiaTheme="minorEastAsia" w:hAnsi="Cambria Math" w:cs="Calibri"/>
                      </w:rPr>
                      <m:t>0,518</m:t>
                    </m:r>
                  </m:sup>
                </m:sSubSup>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r>
                  <w:rPr>
                    <w:rFonts w:ascii="Cambria Math" w:eastAsiaTheme="minorEastAsia" w:hAnsi="Cambria Math"/>
                  </w:rPr>
                  <m:t>)</m:t>
                </m:r>
              </m:e>
            </m:d>
          </m:e>
        </m:func>
        <m:r>
          <w:rPr>
            <w:rFonts w:ascii="Cambria Math" w:eastAsiaTheme="minorEastAsia" w:hAnsi="Cambria Math"/>
          </w:rPr>
          <m:t xml:space="preserve">+0,528 </m:t>
        </m:r>
        <m:r>
          <m:rPr>
            <m:sty m:val="p"/>
          </m:rPr>
          <w:rPr>
            <w:rFonts w:ascii="Cambria Math" w:eastAsiaTheme="minorEastAsia" w:hAnsi="Cambria Math"/>
          </w:rPr>
          <m:t>ln⁡</m:t>
        </m:r>
        <m:r>
          <w:rPr>
            <w:rFonts w:ascii="Cambria Math" w:eastAsiaTheme="minorEastAsia" w:hAnsi="Cambria Math"/>
          </w:rPr>
          <m:t>(</m:t>
        </m:r>
        <m:r>
          <w:rPr>
            <w:rFonts w:ascii="Cambria Math" w:eastAsiaTheme="minorEastAsia" w:hAnsi="Cambria Math" w:cs="Calibri"/>
          </w:rPr>
          <m:t>¹⁸</m:t>
        </m:r>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eq</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diff</m:t>
            </m:r>
          </m:sub>
        </m:sSub>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r>
          <w:rPr>
            <w:rFonts w:ascii="Cambria Math" w:eastAsiaTheme="minorEastAsia" w:hAnsi="Cambria Math"/>
          </w:rPr>
          <m:t>))</m:t>
        </m:r>
      </m:oMath>
      <w:r w:rsidR="001C2771" w:rsidRPr="007960D7">
        <w:rPr>
          <w:rFonts w:eastAsiaTheme="minorEastAsia"/>
        </w:rPr>
        <w:t xml:space="preserve">   (3.9)</w:t>
      </w:r>
    </w:p>
    <w:p w14:paraId="7F150365" w14:textId="77777777" w:rsidR="003D347F" w:rsidRPr="007960D7" w:rsidRDefault="003D347F" w:rsidP="00031AE3">
      <w:pPr>
        <w:rPr>
          <w:rFonts w:eastAsiaTheme="minorEastAsia"/>
        </w:rPr>
      </w:pPr>
    </w:p>
    <w:p w14:paraId="64302762" w14:textId="77777777" w:rsidR="002B3617" w:rsidRPr="007960D7" w:rsidRDefault="00FB5599" w:rsidP="00FB5599">
      <w:pPr>
        <w:keepNext/>
        <w:jc w:val="center"/>
      </w:pPr>
      <w:r w:rsidRPr="007960D7">
        <w:rPr>
          <w:noProof/>
          <w:lang w:eastAsia="pl-PL"/>
        </w:rPr>
        <w:lastRenderedPageBreak/>
        <w:drawing>
          <wp:inline distT="0" distB="0" distL="0" distR="0" wp14:anchorId="7932524F" wp14:editId="633606E8">
            <wp:extent cx="4479260" cy="3698028"/>
            <wp:effectExtent l="0" t="0" r="0" b="0"/>
            <wp:docPr id="17704" name="Obraz 1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 name="genezaD17O&amp;dex_para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79260" cy="3698028"/>
                    </a:xfrm>
                    <a:prstGeom prst="rect">
                      <a:avLst/>
                    </a:prstGeom>
                  </pic:spPr>
                </pic:pic>
              </a:graphicData>
            </a:graphic>
          </wp:inline>
        </w:drawing>
      </w:r>
    </w:p>
    <w:p w14:paraId="5FDF24CF" w14:textId="7460631F" w:rsidR="001C15A2" w:rsidRPr="007960D7" w:rsidRDefault="002B3617" w:rsidP="007B61AD">
      <w:pPr>
        <w:pStyle w:val="Legenda"/>
        <w:jc w:val="both"/>
      </w:pPr>
      <w:r w:rsidRPr="007960D7">
        <w:t xml:space="preserve">Rysunek </w:t>
      </w:r>
      <w:r w:rsidR="00D16169" w:rsidRPr="007960D7">
        <w:rPr>
          <w:noProof/>
        </w:rPr>
        <w:t>3.4</w:t>
      </w:r>
      <w:r w:rsidRPr="007960D7">
        <w:t xml:space="preserve">. Schemat </w:t>
      </w:r>
      <w:r w:rsidR="004F48B6" w:rsidRPr="007960D7">
        <w:t>procesów generujących</w:t>
      </w:r>
      <w:r w:rsidRPr="007960D7">
        <w:t xml:space="preserve"> </w:t>
      </w:r>
      <w:r w:rsidRPr="007960D7">
        <w:rPr>
          <w:rFonts w:cstheme="minorHAnsi"/>
        </w:rPr>
        <w:t>Δ</w:t>
      </w:r>
      <w:r w:rsidR="00D16169" w:rsidRPr="007960D7">
        <w:rPr>
          <w:rFonts w:cstheme="minorHAnsi"/>
        </w:rPr>
        <w:t>’</w:t>
      </w:r>
      <w:r w:rsidRPr="007960D7">
        <w:rPr>
          <w:vertAlign w:val="superscript"/>
        </w:rPr>
        <w:t>17</w:t>
      </w:r>
      <w:r w:rsidRPr="007960D7">
        <w:t>O w oceanicznej parze wodnej oraz jeg</w:t>
      </w:r>
      <w:r w:rsidR="00DC251D" w:rsidRPr="007960D7">
        <w:t>o dalszą ewolucję</w:t>
      </w:r>
      <w:r w:rsidR="00DC251D" w:rsidRPr="007960D7">
        <w:br/>
      </w:r>
      <w:r w:rsidRPr="007960D7">
        <w:t>w procesie kondensacji</w:t>
      </w:r>
      <w:r w:rsidR="006D543E" w:rsidRPr="007960D7">
        <w:t>,</w:t>
      </w:r>
      <w:r w:rsidRPr="007960D7">
        <w:t xml:space="preserve"> w zależności od wilgotności względnej nad powierzchnią parującą (</w:t>
      </w:r>
      <w:r w:rsidR="001C2771" w:rsidRPr="007960D7">
        <w:t>h</w:t>
      </w:r>
      <w:r w:rsidRPr="007960D7">
        <w:t>), w odniesieniu do GMWL</w:t>
      </w:r>
      <w:r w:rsidR="00BA2C4C" w:rsidRPr="007960D7">
        <w:t xml:space="preserve"> (na podstawie [Luz</w:t>
      </w:r>
      <w:r w:rsidR="007F0D61" w:rsidRPr="007960D7">
        <w:t xml:space="preserve"> i Barkan</w:t>
      </w:r>
      <w:r w:rsidR="00BA2C4C" w:rsidRPr="007960D7">
        <w:t>, 2010])</w:t>
      </w:r>
      <w:r w:rsidR="004A4C50" w:rsidRPr="007960D7">
        <w:t>.</w:t>
      </w:r>
    </w:p>
    <w:p w14:paraId="2C812C1F" w14:textId="348F879D" w:rsidR="00FE0C99" w:rsidRPr="007960D7" w:rsidRDefault="00447D59" w:rsidP="00447D59">
      <w:pPr>
        <w:tabs>
          <w:tab w:val="left" w:pos="6942"/>
        </w:tabs>
        <w:rPr>
          <w:rFonts w:eastAsiaTheme="minorEastAsia"/>
        </w:rPr>
      </w:pPr>
      <w:r w:rsidRPr="007960D7">
        <w:rPr>
          <w:rFonts w:eastAsiaTheme="minorEastAsia"/>
        </w:rPr>
        <w:t xml:space="preserve">Na podstawie regresji liniowej </w:t>
      </w:r>
      <w:r w:rsidR="00583C06" w:rsidRPr="007960D7">
        <w:rPr>
          <w:rFonts w:eastAsiaTheme="minorEastAsia"/>
        </w:rPr>
        <w:t>wartości</w:t>
      </w:r>
      <w:r w:rsidRPr="007960D7">
        <w:rPr>
          <w:rFonts w:eastAsiaTheme="minorEastAsia"/>
        </w:rPr>
        <w:t xml:space="preserve"> </w:t>
      </w:r>
      <w:r w:rsidRPr="007960D7">
        <w:rPr>
          <w:rFonts w:eastAsiaTheme="minorEastAsia" w:cstheme="minorHAnsi"/>
          <w:i/>
        </w:rPr>
        <w:t>Δ</w:t>
      </w:r>
      <w:r w:rsidR="00D16169" w:rsidRPr="007960D7">
        <w:rPr>
          <w:rFonts w:eastAsiaTheme="minorEastAsia" w:cstheme="minorHAnsi"/>
          <w:i/>
        </w:rPr>
        <w:t>’</w:t>
      </w:r>
      <w:r w:rsidRPr="007960D7">
        <w:rPr>
          <w:rFonts w:eastAsiaTheme="minorEastAsia"/>
          <w:vertAlign w:val="superscript"/>
        </w:rPr>
        <w:t>17</w:t>
      </w:r>
      <w:r w:rsidRPr="007960D7">
        <w:rPr>
          <w:rFonts w:eastAsiaTheme="minorEastAsia"/>
        </w:rPr>
        <w:t xml:space="preserve">O </w:t>
      </w:r>
      <w:r w:rsidR="00583C06" w:rsidRPr="007960D7">
        <w:rPr>
          <w:rFonts w:eastAsiaTheme="minorEastAsia"/>
        </w:rPr>
        <w:t>w funkcji</w:t>
      </w:r>
      <w:r w:rsidRPr="007960D7">
        <w:rPr>
          <w:rFonts w:eastAsiaTheme="minorEastAsia"/>
        </w:rPr>
        <w:t xml:space="preserve"> wilgotności względnej atmosfery </w:t>
      </w:r>
      <w:r w:rsidR="00644B0F" w:rsidRPr="007960D7">
        <w:rPr>
          <w:rFonts w:eastAsiaTheme="minorEastAsia"/>
        </w:rPr>
        <w:t>oceanicznej</w:t>
      </w:r>
      <w:r w:rsidRPr="007960D7">
        <w:rPr>
          <w:rFonts w:eastAsiaTheme="minorEastAsia"/>
        </w:rPr>
        <w:t xml:space="preserve"> </w:t>
      </w:r>
      <w:r w:rsidR="00583C06" w:rsidRPr="007960D7">
        <w:rPr>
          <w:rFonts w:eastAsiaTheme="minorEastAsia"/>
        </w:rPr>
        <w:t>dla próbek pary wodnej z</w:t>
      </w:r>
      <w:r w:rsidR="00644B0F" w:rsidRPr="007960D7">
        <w:rPr>
          <w:rFonts w:eastAsiaTheme="minorEastAsia"/>
        </w:rPr>
        <w:t>ebranych z różnych rejonów świata,</w:t>
      </w:r>
      <w:r w:rsidR="00583C06" w:rsidRPr="007960D7">
        <w:rPr>
          <w:rFonts w:eastAsiaTheme="minorEastAsia"/>
        </w:rPr>
        <w:t xml:space="preserve"> </w:t>
      </w:r>
      <w:r w:rsidRPr="007960D7">
        <w:rPr>
          <w:rFonts w:eastAsiaTheme="minorEastAsia"/>
        </w:rPr>
        <w:t>przedstawionych w pracy [Uemura</w:t>
      </w:r>
      <w:r w:rsidR="004215CA" w:rsidRPr="007960D7">
        <w:rPr>
          <w:rFonts w:eastAsiaTheme="minorEastAsia"/>
        </w:rPr>
        <w:t xml:space="preserve"> i in.</w:t>
      </w:r>
      <w:r w:rsidRPr="007960D7">
        <w:rPr>
          <w:rFonts w:eastAsiaTheme="minorEastAsia"/>
        </w:rPr>
        <w:t>, 2010]</w:t>
      </w:r>
      <w:r w:rsidR="00644B0F" w:rsidRPr="007960D7">
        <w:rPr>
          <w:rFonts w:eastAsiaTheme="minorEastAsia"/>
        </w:rPr>
        <w:t>,</w:t>
      </w:r>
      <w:r w:rsidRPr="007960D7">
        <w:rPr>
          <w:rFonts w:eastAsiaTheme="minorEastAsia"/>
        </w:rPr>
        <w:t xml:space="preserve"> spadek </w:t>
      </w:r>
      <w:r w:rsidRPr="007960D7">
        <w:rPr>
          <w:rFonts w:eastAsiaTheme="minorEastAsia" w:cstheme="minorHAnsi"/>
          <w:i/>
        </w:rPr>
        <w:t>Δ</w:t>
      </w:r>
      <w:r w:rsidR="00D16169" w:rsidRPr="007960D7">
        <w:rPr>
          <w:rFonts w:eastAsiaTheme="minorEastAsia" w:cstheme="minorHAnsi"/>
          <w:i/>
        </w:rPr>
        <w:t>’</w:t>
      </w:r>
      <w:r w:rsidRPr="007960D7">
        <w:rPr>
          <w:rFonts w:eastAsiaTheme="minorEastAsia"/>
          <w:vertAlign w:val="superscript"/>
        </w:rPr>
        <w:t>17</w:t>
      </w:r>
      <w:r w:rsidRPr="007960D7">
        <w:rPr>
          <w:rFonts w:eastAsiaTheme="minorEastAsia"/>
        </w:rPr>
        <w:t>O z wilgotnością wyn</w:t>
      </w:r>
      <w:r w:rsidR="00644B0F" w:rsidRPr="007960D7">
        <w:rPr>
          <w:rFonts w:eastAsiaTheme="minorEastAsia"/>
        </w:rPr>
        <w:t>iósł</w:t>
      </w:r>
      <w:r w:rsidRPr="007960D7">
        <w:rPr>
          <w:rFonts w:eastAsiaTheme="minorEastAsia"/>
        </w:rPr>
        <w:t xml:space="preserve"> 1,04</w:t>
      </w:r>
      <w:r w:rsidR="00697036" w:rsidRPr="007960D7">
        <w:rPr>
          <w:rFonts w:eastAsiaTheme="minorEastAsia"/>
        </w:rPr>
        <w:t xml:space="preserve"> per meg/</w:t>
      </w:r>
      <w:r w:rsidRPr="007960D7">
        <w:rPr>
          <w:rFonts w:eastAsiaTheme="minorEastAsia"/>
        </w:rPr>
        <w:t>%.</w:t>
      </w:r>
      <w:r w:rsidR="003A60F5" w:rsidRPr="007960D7">
        <w:rPr>
          <w:rFonts w:eastAsiaTheme="minorEastAsia"/>
        </w:rPr>
        <w:t xml:space="preserve"> Zależność </w:t>
      </w:r>
      <w:r w:rsidR="00E35695" w:rsidRPr="007960D7">
        <w:rPr>
          <w:rFonts w:eastAsiaTheme="minorEastAsia" w:cstheme="minorHAnsi"/>
        </w:rPr>
        <w:t>ta</w:t>
      </w:r>
      <w:r w:rsidR="00251236" w:rsidRPr="007960D7">
        <w:rPr>
          <w:rFonts w:eastAsiaTheme="minorEastAsia"/>
        </w:rPr>
        <w:t xml:space="preserve"> </w:t>
      </w:r>
      <w:r w:rsidR="00DC251D" w:rsidRPr="007960D7">
        <w:rPr>
          <w:rFonts w:eastAsiaTheme="minorEastAsia"/>
        </w:rPr>
        <w:t>wykorzystana została</w:t>
      </w:r>
      <w:r w:rsidR="00DC251D" w:rsidRPr="007960D7">
        <w:rPr>
          <w:rFonts w:eastAsiaTheme="minorEastAsia"/>
        </w:rPr>
        <w:br/>
      </w:r>
      <w:r w:rsidR="003A60F5" w:rsidRPr="007960D7">
        <w:rPr>
          <w:rFonts w:eastAsiaTheme="minorEastAsia"/>
        </w:rPr>
        <w:t xml:space="preserve">w badaniach paleoklimatycznych do rekonstrukcji wilgotności względnej atmosfery na obszarach źródłowych pary dla opadów zakumulowanych w wielkiej czaszy </w:t>
      </w:r>
      <w:proofErr w:type="gramStart"/>
      <w:r w:rsidR="003A60F5" w:rsidRPr="007960D7">
        <w:rPr>
          <w:rFonts w:eastAsiaTheme="minorEastAsia"/>
        </w:rPr>
        <w:t>lodowej</w:t>
      </w:r>
      <w:proofErr w:type="gramEnd"/>
      <w:r w:rsidR="003A60F5" w:rsidRPr="007960D7">
        <w:rPr>
          <w:rFonts w:eastAsiaTheme="minorEastAsia"/>
        </w:rPr>
        <w:t xml:space="preserve"> Antarktydy</w:t>
      </w:r>
      <w:r w:rsidR="005643D6" w:rsidRPr="007960D7">
        <w:rPr>
          <w:rFonts w:eastAsiaTheme="minorEastAsia"/>
        </w:rPr>
        <w:t xml:space="preserve"> [Landais</w:t>
      </w:r>
      <w:r w:rsidR="004215CA" w:rsidRPr="007960D7">
        <w:rPr>
          <w:rFonts w:eastAsiaTheme="minorEastAsia"/>
        </w:rPr>
        <w:t xml:space="preserve"> i in.</w:t>
      </w:r>
      <w:r w:rsidR="005643D6" w:rsidRPr="007960D7">
        <w:rPr>
          <w:rFonts w:eastAsiaTheme="minorEastAsia"/>
        </w:rPr>
        <w:t>, 2008; Winkler</w:t>
      </w:r>
      <w:r w:rsidR="004215CA" w:rsidRPr="007960D7">
        <w:rPr>
          <w:rFonts w:eastAsiaTheme="minorEastAsia"/>
        </w:rPr>
        <w:t xml:space="preserve"> i in.</w:t>
      </w:r>
      <w:r w:rsidR="005643D6" w:rsidRPr="007960D7">
        <w:rPr>
          <w:rFonts w:eastAsiaTheme="minorEastAsia"/>
        </w:rPr>
        <w:t>, 2012].</w:t>
      </w:r>
    </w:p>
    <w:p w14:paraId="72865975" w14:textId="7933A634" w:rsidR="00D371CC" w:rsidRPr="007960D7" w:rsidRDefault="00F569B2" w:rsidP="00031AE3">
      <w:pPr>
        <w:rPr>
          <w:rFonts w:eastAsiaTheme="minorEastAsia"/>
        </w:rPr>
      </w:pPr>
      <w:r w:rsidRPr="007960D7">
        <w:rPr>
          <w:rFonts w:eastAsiaTheme="minorEastAsia"/>
        </w:rPr>
        <w:t xml:space="preserve">Średnia wartość </w:t>
      </w:r>
      <w:r w:rsidRPr="007960D7">
        <w:rPr>
          <w:rFonts w:eastAsiaTheme="minorEastAsia" w:cstheme="minorHAnsi"/>
          <w:i/>
        </w:rPr>
        <w:t>Δ</w:t>
      </w:r>
      <w:r w:rsidR="00D16169" w:rsidRPr="007960D7">
        <w:rPr>
          <w:rFonts w:eastAsiaTheme="minorEastAsia" w:cstheme="minorHAnsi"/>
          <w:i/>
        </w:rPr>
        <w:t>’</w:t>
      </w:r>
      <w:r w:rsidRPr="007960D7">
        <w:rPr>
          <w:rFonts w:eastAsiaTheme="minorEastAsia"/>
          <w:vertAlign w:val="superscript"/>
        </w:rPr>
        <w:t>17</w:t>
      </w:r>
      <w:r w:rsidRPr="007960D7">
        <w:rPr>
          <w:rFonts w:eastAsiaTheme="minorEastAsia"/>
        </w:rPr>
        <w:t xml:space="preserve">O pary wodnej nad oceanami wynosi 20 per meg, czyli jest niższa od średniej wartości </w:t>
      </w:r>
      <w:r w:rsidRPr="007960D7">
        <w:rPr>
          <w:rFonts w:eastAsiaTheme="minorEastAsia" w:cstheme="minorHAnsi"/>
          <w:i/>
        </w:rPr>
        <w:t>Δ</w:t>
      </w:r>
      <w:r w:rsidR="00D16169" w:rsidRPr="007960D7">
        <w:rPr>
          <w:rFonts w:eastAsiaTheme="minorEastAsia" w:cstheme="minorHAnsi"/>
          <w:i/>
        </w:rPr>
        <w:t>’</w:t>
      </w:r>
      <w:r w:rsidRPr="007960D7">
        <w:rPr>
          <w:rFonts w:eastAsiaTheme="minorEastAsia"/>
          <w:vertAlign w:val="superscript"/>
        </w:rPr>
        <w:t>17</w:t>
      </w:r>
      <w:r w:rsidRPr="007960D7">
        <w:rPr>
          <w:rFonts w:eastAsiaTheme="minorEastAsia"/>
        </w:rPr>
        <w:t>O wód opadowych.</w:t>
      </w:r>
      <w:r w:rsidR="00E1539C" w:rsidRPr="007960D7">
        <w:rPr>
          <w:rFonts w:eastAsiaTheme="minorEastAsia"/>
        </w:rPr>
        <w:t xml:space="preserve"> Przyczyny tego można upatryw</w:t>
      </w:r>
      <w:r w:rsidR="007300BD">
        <w:rPr>
          <w:rFonts w:eastAsiaTheme="minorEastAsia"/>
        </w:rPr>
        <w:t>ać w tym, że proces kondensacji</w:t>
      </w:r>
      <w:r w:rsidR="00AF2271">
        <w:rPr>
          <w:rFonts w:eastAsiaTheme="minorEastAsia"/>
        </w:rPr>
        <w:t>,</w:t>
      </w:r>
      <w:r w:rsidR="00E1539C" w:rsidRPr="007960D7">
        <w:rPr>
          <w:rFonts w:eastAsiaTheme="minorEastAsia"/>
        </w:rPr>
        <w:t xml:space="preserve"> jako proces równowagowy, </w:t>
      </w:r>
      <w:r w:rsidR="006E1A4A" w:rsidRPr="007960D7">
        <w:rPr>
          <w:rFonts w:eastAsiaTheme="minorEastAsia"/>
        </w:rPr>
        <w:t xml:space="preserve">będzie następował </w:t>
      </w:r>
      <w:r w:rsidR="00E1539C" w:rsidRPr="007960D7">
        <w:rPr>
          <w:rFonts w:eastAsiaTheme="minorEastAsia"/>
        </w:rPr>
        <w:t>na diagramie</w:t>
      </w:r>
      <w:r w:rsidR="00E1539C" w:rsidRPr="007960D7">
        <w:t xml:space="preserve"> </w:t>
      </w:r>
      <w:r w:rsidR="00E1539C" w:rsidRPr="007960D7">
        <w:rPr>
          <w:i/>
        </w:rPr>
        <w:t>δ’</w:t>
      </w:r>
      <w:r w:rsidR="00E1539C" w:rsidRPr="007960D7">
        <w:rPr>
          <w:vertAlign w:val="superscript"/>
        </w:rPr>
        <w:t>17</w:t>
      </w:r>
      <w:r w:rsidR="00E1539C" w:rsidRPr="007960D7">
        <w:t>O</w:t>
      </w:r>
      <w:r w:rsidR="00E1539C" w:rsidRPr="007960D7">
        <w:rPr>
          <w:i/>
        </w:rPr>
        <w:t>-δ’</w:t>
      </w:r>
      <w:r w:rsidR="00E1539C" w:rsidRPr="007960D7">
        <w:rPr>
          <w:vertAlign w:val="superscript"/>
        </w:rPr>
        <w:t>18</w:t>
      </w:r>
      <w:r w:rsidR="00E1539C" w:rsidRPr="007960D7">
        <w:t>O</w:t>
      </w:r>
      <w:r w:rsidR="00971278" w:rsidRPr="007960D7">
        <w:rPr>
          <w:rFonts w:eastAsiaTheme="minorEastAsia"/>
        </w:rPr>
        <w:t xml:space="preserve"> wzdłuż prostej o nachyleniu</w:t>
      </w:r>
      <w:r w:rsidR="00971278" w:rsidRPr="007960D7">
        <w:rPr>
          <w:rFonts w:eastAsiaTheme="minorEastAsia"/>
        </w:rPr>
        <w:br/>
      </w:r>
      <m:oMath>
        <m:sSub>
          <m:sSubPr>
            <m:ctrlPr>
              <w:rPr>
                <w:rFonts w:ascii="Cambria Math" w:hAnsi="Cambria Math"/>
                <w:i/>
              </w:rPr>
            </m:ctrlPr>
          </m:sSubPr>
          <m:e>
            <m:r>
              <w:rPr>
                <w:rFonts w:ascii="Cambria Math" w:hAnsi="Cambria Math"/>
              </w:rPr>
              <m:t>θ</m:t>
            </m:r>
          </m:e>
          <m:sub>
            <m:r>
              <w:rPr>
                <w:rFonts w:ascii="Cambria Math" w:hAnsi="Cambria Math"/>
              </w:rPr>
              <m:t>eq</m:t>
            </m:r>
          </m:sub>
        </m:sSub>
      </m:oMath>
      <w:r w:rsidR="00971278" w:rsidRPr="007960D7">
        <w:rPr>
          <w:rFonts w:eastAsiaTheme="minorEastAsia"/>
        </w:rPr>
        <w:t xml:space="preserve"> = 0,529</w:t>
      </w:r>
      <w:r w:rsidR="00E1539C" w:rsidRPr="007960D7">
        <w:rPr>
          <w:rFonts w:eastAsiaTheme="minorEastAsia"/>
        </w:rPr>
        <w:t xml:space="preserve"> – nieco większym od nachylenia GMWL (</w:t>
      </w:r>
      <w:r w:rsidR="006E1A4A" w:rsidRPr="007960D7">
        <w:rPr>
          <w:rFonts w:eastAsiaTheme="minorEastAsia"/>
        </w:rPr>
        <w:t>por.</w:t>
      </w:r>
      <w:r w:rsidR="00E1539C" w:rsidRPr="007960D7">
        <w:rPr>
          <w:rFonts w:eastAsiaTheme="minorEastAsia"/>
        </w:rPr>
        <w:t xml:space="preserve"> </w:t>
      </w:r>
      <w:r w:rsidR="006E1A4A" w:rsidRPr="007960D7">
        <w:rPr>
          <w:rFonts w:eastAsiaTheme="minorEastAsia"/>
        </w:rPr>
        <w:t>rys.</w:t>
      </w:r>
      <w:r w:rsidR="00E1539C" w:rsidRPr="007960D7">
        <w:rPr>
          <w:rFonts w:eastAsiaTheme="minorEastAsia"/>
        </w:rPr>
        <w:t xml:space="preserve"> </w:t>
      </w:r>
      <w:r w:rsidR="00D16169" w:rsidRPr="007960D7">
        <w:rPr>
          <w:rFonts w:eastAsiaTheme="minorEastAsia"/>
        </w:rPr>
        <w:t>3.4</w:t>
      </w:r>
      <w:r w:rsidR="00E1539C" w:rsidRPr="007960D7">
        <w:rPr>
          <w:rFonts w:eastAsiaTheme="minorEastAsia"/>
        </w:rPr>
        <w:t>)</w:t>
      </w:r>
      <w:r w:rsidR="00971278" w:rsidRPr="007960D7">
        <w:rPr>
          <w:rFonts w:eastAsiaTheme="minorEastAsia"/>
        </w:rPr>
        <w:t>, prowadząc do powstania opadu</w:t>
      </w:r>
      <w:r w:rsidR="00971278" w:rsidRPr="007960D7">
        <w:rPr>
          <w:rFonts w:eastAsiaTheme="minorEastAsia"/>
        </w:rPr>
        <w:br/>
      </w:r>
      <w:r w:rsidR="00B1146C" w:rsidRPr="007960D7">
        <w:rPr>
          <w:rFonts w:eastAsiaTheme="minorEastAsia"/>
        </w:rPr>
        <w:t xml:space="preserve">o wyższej wartości </w:t>
      </w:r>
      <w:r w:rsidR="00B1146C" w:rsidRPr="007960D7">
        <w:rPr>
          <w:rFonts w:eastAsiaTheme="minorEastAsia" w:cstheme="minorHAnsi"/>
          <w:i/>
        </w:rPr>
        <w:t>Δ</w:t>
      </w:r>
      <w:r w:rsidR="00D16169" w:rsidRPr="007960D7">
        <w:rPr>
          <w:rFonts w:eastAsiaTheme="minorEastAsia" w:cstheme="minorHAnsi"/>
          <w:i/>
        </w:rPr>
        <w:t>’</w:t>
      </w:r>
      <w:r w:rsidR="00B1146C" w:rsidRPr="007960D7">
        <w:rPr>
          <w:rFonts w:eastAsiaTheme="minorEastAsia"/>
          <w:vertAlign w:val="superscript"/>
        </w:rPr>
        <w:t>17</w:t>
      </w:r>
      <w:r w:rsidR="00B1146C" w:rsidRPr="007960D7">
        <w:rPr>
          <w:rFonts w:eastAsiaTheme="minorEastAsia"/>
        </w:rPr>
        <w:t>O</w:t>
      </w:r>
      <w:r w:rsidR="00E1539C" w:rsidRPr="007960D7">
        <w:rPr>
          <w:rFonts w:eastAsiaTheme="minorEastAsia"/>
        </w:rPr>
        <w:t>. Ponadto</w:t>
      </w:r>
      <w:r w:rsidR="006E1A4A" w:rsidRPr="007960D7">
        <w:rPr>
          <w:rFonts w:eastAsiaTheme="minorEastAsia"/>
        </w:rPr>
        <w:t>,</w:t>
      </w:r>
      <w:r w:rsidR="00E1539C" w:rsidRPr="007960D7">
        <w:rPr>
          <w:rFonts w:eastAsiaTheme="minorEastAsia"/>
        </w:rPr>
        <w:t xml:space="preserve"> linie ewolucji składu izotopowego pary i </w:t>
      </w:r>
      <w:r w:rsidR="00271AE5" w:rsidRPr="007960D7">
        <w:rPr>
          <w:rFonts w:eastAsiaTheme="minorEastAsia"/>
        </w:rPr>
        <w:t>powstałego z niej kondensatu, modelowane</w:t>
      </w:r>
      <w:r w:rsidR="006E1A4A" w:rsidRPr="007960D7">
        <w:rPr>
          <w:rFonts w:eastAsiaTheme="minorEastAsia"/>
        </w:rPr>
        <w:t xml:space="preserve"> we współrzędnych </w:t>
      </w:r>
      <w:r w:rsidR="006E1A4A" w:rsidRPr="007960D7">
        <w:rPr>
          <w:i/>
        </w:rPr>
        <w:t>δ’</w:t>
      </w:r>
      <w:r w:rsidR="006E1A4A" w:rsidRPr="007960D7">
        <w:rPr>
          <w:vertAlign w:val="superscript"/>
        </w:rPr>
        <w:t>17</w:t>
      </w:r>
      <w:proofErr w:type="gramStart"/>
      <w:r w:rsidR="006E1A4A" w:rsidRPr="007960D7">
        <w:t>O</w:t>
      </w:r>
      <w:r w:rsidR="006E1A4A" w:rsidRPr="007960D7">
        <w:rPr>
          <w:i/>
        </w:rPr>
        <w:t>-δ’</w:t>
      </w:r>
      <w:r w:rsidR="006E1A4A" w:rsidRPr="007960D7">
        <w:rPr>
          <w:vertAlign w:val="superscript"/>
        </w:rPr>
        <w:t>18</w:t>
      </w:r>
      <w:r w:rsidR="006E1A4A" w:rsidRPr="007960D7">
        <w:t>O</w:t>
      </w:r>
      <w:r w:rsidR="00AF2271">
        <w:t>,</w:t>
      </w:r>
      <w:r w:rsidR="00271AE5" w:rsidRPr="007960D7">
        <w:rPr>
          <w:rFonts w:eastAsiaTheme="minorEastAsia"/>
        </w:rPr>
        <w:t xml:space="preserve"> jako</w:t>
      </w:r>
      <w:proofErr w:type="gramEnd"/>
      <w:r w:rsidR="00271AE5" w:rsidRPr="007960D7">
        <w:rPr>
          <w:rFonts w:eastAsiaTheme="minorEastAsia"/>
        </w:rPr>
        <w:t xml:space="preserve"> proces destylacji Rayleigha, </w:t>
      </w:r>
      <w:r w:rsidR="00CA223A" w:rsidRPr="007960D7">
        <w:t xml:space="preserve">są </w:t>
      </w:r>
      <w:r w:rsidR="006E1A4A" w:rsidRPr="007960D7">
        <w:t>lekko</w:t>
      </w:r>
      <w:r w:rsidR="00CA223A" w:rsidRPr="007960D7">
        <w:t xml:space="preserve"> zakrzywione</w:t>
      </w:r>
      <w:r w:rsidR="00B1146C" w:rsidRPr="007960D7">
        <w:t xml:space="preserve"> tak, że w miarę spadku </w:t>
      </w:r>
      <w:r w:rsidR="00B1146C" w:rsidRPr="007960D7">
        <w:rPr>
          <w:i/>
        </w:rPr>
        <w:t>δ’</w:t>
      </w:r>
      <w:r w:rsidR="00B1146C" w:rsidRPr="007960D7">
        <w:rPr>
          <w:vertAlign w:val="superscript"/>
        </w:rPr>
        <w:t>18</w:t>
      </w:r>
      <w:r w:rsidR="00B1146C" w:rsidRPr="007960D7">
        <w:t>O, nachylenie tych linii jest coraz mniejsze</w:t>
      </w:r>
      <w:r w:rsidR="00950BCD" w:rsidRPr="007960D7">
        <w:t xml:space="preserve">, </w:t>
      </w:r>
      <w:r w:rsidR="00295B78" w:rsidRPr="007960D7">
        <w:t xml:space="preserve">co jest równoznaczne </w:t>
      </w:r>
      <w:r w:rsidR="001B3BD9" w:rsidRPr="007960D7">
        <w:t>ze wzrostem</w:t>
      </w:r>
      <w:r w:rsidR="00950BCD" w:rsidRPr="007960D7">
        <w:t xml:space="preserve"> </w:t>
      </w:r>
      <w:r w:rsidR="00950BCD" w:rsidRPr="007960D7">
        <w:rPr>
          <w:rFonts w:eastAsiaTheme="minorEastAsia" w:cstheme="minorHAnsi"/>
          <w:i/>
        </w:rPr>
        <w:t>Δ</w:t>
      </w:r>
      <w:r w:rsidR="00D16169" w:rsidRPr="007960D7">
        <w:rPr>
          <w:rFonts w:eastAsiaTheme="minorEastAsia" w:cstheme="minorHAnsi"/>
          <w:i/>
        </w:rPr>
        <w:t>’</w:t>
      </w:r>
      <w:r w:rsidR="00950BCD" w:rsidRPr="007960D7">
        <w:rPr>
          <w:rFonts w:eastAsiaTheme="minorEastAsia"/>
          <w:vertAlign w:val="superscript"/>
        </w:rPr>
        <w:t>17</w:t>
      </w:r>
      <w:r w:rsidR="00950BCD" w:rsidRPr="007960D7">
        <w:rPr>
          <w:rFonts w:eastAsiaTheme="minorEastAsia"/>
        </w:rPr>
        <w:t>O.</w:t>
      </w:r>
      <w:r w:rsidR="00B1146C" w:rsidRPr="007960D7">
        <w:t xml:space="preserve"> </w:t>
      </w:r>
      <w:r w:rsidR="00091D30" w:rsidRPr="007960D7">
        <w:t xml:space="preserve">Proces ten </w:t>
      </w:r>
      <w:r w:rsidR="0099584E" w:rsidRPr="007960D7">
        <w:t xml:space="preserve">przedyskutowany </w:t>
      </w:r>
      <w:r w:rsidR="00091D30" w:rsidRPr="007960D7">
        <w:t>został</w:t>
      </w:r>
      <w:r w:rsidR="0013433C" w:rsidRPr="007960D7">
        <w:t xml:space="preserve"> w</w:t>
      </w:r>
      <w:r w:rsidR="002F0B0B" w:rsidRPr="007960D7">
        <w:t xml:space="preserve"> D</w:t>
      </w:r>
      <w:r w:rsidR="00204092" w:rsidRPr="007960D7">
        <w:t>ODATKU</w:t>
      </w:r>
      <w:r w:rsidR="002F0B0B" w:rsidRPr="007960D7">
        <w:t xml:space="preserve"> </w:t>
      </w:r>
      <w:r w:rsidR="00091D30" w:rsidRPr="007960D7">
        <w:t>A</w:t>
      </w:r>
      <w:r w:rsidR="005655D4" w:rsidRPr="007960D7">
        <w:t xml:space="preserve">, w </w:t>
      </w:r>
      <w:r w:rsidR="0013433C" w:rsidRPr="007960D7">
        <w:t>którym</w:t>
      </w:r>
      <w:r w:rsidR="002F0B0B" w:rsidRPr="007960D7">
        <w:t xml:space="preserve"> przedstawion</w:t>
      </w:r>
      <w:r w:rsidR="0099584E" w:rsidRPr="007960D7">
        <w:t>o</w:t>
      </w:r>
      <w:r w:rsidR="002F0B0B" w:rsidRPr="007960D7">
        <w:t xml:space="preserve"> wyniki modelowania ewolucji składu izotopowego ś</w:t>
      </w:r>
      <w:r w:rsidR="00971278" w:rsidRPr="007960D7">
        <w:t>redniej oceanicznej pary wodnej</w:t>
      </w:r>
      <w:r w:rsidR="00971278" w:rsidRPr="007960D7">
        <w:br/>
      </w:r>
      <w:r w:rsidR="002F0B0B" w:rsidRPr="007960D7">
        <w:t>i powstałego z niej kondensatu</w:t>
      </w:r>
      <w:r w:rsidR="002F0B0B" w:rsidRPr="007960D7">
        <w:rPr>
          <w:rFonts w:eastAsiaTheme="minorEastAsia"/>
        </w:rPr>
        <w:t>, w miarę spadku temperatury.</w:t>
      </w:r>
    </w:p>
    <w:p w14:paraId="2722C030" w14:textId="065FF857" w:rsidR="00F93367" w:rsidRPr="007960D7" w:rsidRDefault="0099584E" w:rsidP="00031AE3">
      <w:pPr>
        <w:rPr>
          <w:rFonts w:eastAsiaTheme="minorEastAsia"/>
        </w:rPr>
      </w:pPr>
      <w:r w:rsidRPr="007960D7">
        <w:rPr>
          <w:rFonts w:eastAsiaTheme="minorEastAsia"/>
        </w:rPr>
        <w:t>W świetle</w:t>
      </w:r>
      <w:r w:rsidR="00B87BB5" w:rsidRPr="007960D7">
        <w:rPr>
          <w:rFonts w:eastAsiaTheme="minorEastAsia"/>
        </w:rPr>
        <w:t xml:space="preserve"> powyższ</w:t>
      </w:r>
      <w:r w:rsidRPr="007960D7">
        <w:rPr>
          <w:rFonts w:eastAsiaTheme="minorEastAsia"/>
        </w:rPr>
        <w:t>ych stwierdzeń</w:t>
      </w:r>
      <w:r w:rsidR="009C3645" w:rsidRPr="007960D7">
        <w:rPr>
          <w:rFonts w:eastAsiaTheme="minorEastAsia"/>
        </w:rPr>
        <w:t>,</w:t>
      </w:r>
      <w:r w:rsidR="00B87BB5" w:rsidRPr="007960D7">
        <w:rPr>
          <w:rFonts w:eastAsiaTheme="minorEastAsia"/>
        </w:rPr>
        <w:t xml:space="preserve"> t</w:t>
      </w:r>
      <w:r w:rsidR="00157867" w:rsidRPr="007960D7">
        <w:rPr>
          <w:rFonts w:eastAsiaTheme="minorEastAsia"/>
        </w:rPr>
        <w:t xml:space="preserve">owarzyszący ruchowi mas powietrza od obszarów źródłowych pary wodnej ku wyższym szerokościom geograficznym spadek temperatury </w:t>
      </w:r>
      <w:r w:rsidR="00885588" w:rsidRPr="007960D7">
        <w:rPr>
          <w:rFonts w:eastAsiaTheme="minorEastAsia"/>
        </w:rPr>
        <w:t xml:space="preserve">teoretycznie </w:t>
      </w:r>
      <w:r w:rsidR="00157867" w:rsidRPr="007960D7">
        <w:rPr>
          <w:rFonts w:eastAsiaTheme="minorEastAsia"/>
        </w:rPr>
        <w:t>powinien powodować</w:t>
      </w:r>
      <w:r w:rsidR="00B87BB5" w:rsidRPr="007960D7">
        <w:rPr>
          <w:rFonts w:eastAsiaTheme="minorEastAsia"/>
        </w:rPr>
        <w:t xml:space="preserve"> </w:t>
      </w:r>
      <w:r w:rsidR="00157867" w:rsidRPr="007960D7">
        <w:rPr>
          <w:rFonts w:eastAsiaTheme="minorEastAsia"/>
        </w:rPr>
        <w:t xml:space="preserve">postępujący wzrost wartości </w:t>
      </w:r>
      <w:r w:rsidR="00157867" w:rsidRPr="007960D7">
        <w:rPr>
          <w:rFonts w:eastAsiaTheme="minorEastAsia" w:cstheme="minorHAnsi"/>
          <w:i/>
        </w:rPr>
        <w:t>Δ</w:t>
      </w:r>
      <w:r w:rsidR="00D16169" w:rsidRPr="007960D7">
        <w:rPr>
          <w:rFonts w:eastAsiaTheme="minorEastAsia" w:cstheme="minorHAnsi"/>
          <w:i/>
        </w:rPr>
        <w:t>’</w:t>
      </w:r>
      <w:r w:rsidR="00157867" w:rsidRPr="007960D7">
        <w:rPr>
          <w:rFonts w:eastAsiaTheme="minorEastAsia"/>
          <w:vertAlign w:val="superscript"/>
        </w:rPr>
        <w:t>17</w:t>
      </w:r>
      <w:r w:rsidR="00157867" w:rsidRPr="007960D7">
        <w:rPr>
          <w:rFonts w:eastAsiaTheme="minorEastAsia"/>
        </w:rPr>
        <w:t>O. Jednak</w:t>
      </w:r>
      <w:r w:rsidR="00885588" w:rsidRPr="007960D7">
        <w:rPr>
          <w:rFonts w:eastAsiaTheme="minorEastAsia"/>
        </w:rPr>
        <w:t xml:space="preserve"> próbki wody opadowej z całego świata nie wykazują jakiegokolwiek trendu względem szerokości geograficznej</w:t>
      </w:r>
      <w:r w:rsidR="009C3645" w:rsidRPr="007960D7">
        <w:rPr>
          <w:rFonts w:eastAsiaTheme="minorEastAsia"/>
        </w:rPr>
        <w:t xml:space="preserve"> w miarę spadku </w:t>
      </w:r>
      <w:r w:rsidR="009C3645" w:rsidRPr="007960D7">
        <w:rPr>
          <w:rFonts w:eastAsiaTheme="minorEastAsia" w:cstheme="minorHAnsi"/>
          <w:i/>
        </w:rPr>
        <w:t>δ</w:t>
      </w:r>
      <w:r w:rsidR="009C3645" w:rsidRPr="007960D7">
        <w:rPr>
          <w:rFonts w:eastAsiaTheme="minorEastAsia"/>
          <w:i/>
        </w:rPr>
        <w:t>’</w:t>
      </w:r>
      <w:r w:rsidR="009C3645" w:rsidRPr="007960D7">
        <w:rPr>
          <w:rFonts w:eastAsiaTheme="minorEastAsia"/>
          <w:vertAlign w:val="superscript"/>
        </w:rPr>
        <w:t>18</w:t>
      </w:r>
      <w:r w:rsidR="009C3645" w:rsidRPr="007960D7">
        <w:rPr>
          <w:rFonts w:eastAsiaTheme="minorEastAsia"/>
        </w:rPr>
        <w:t>O</w:t>
      </w:r>
      <w:r w:rsidR="00885588" w:rsidRPr="007960D7">
        <w:rPr>
          <w:rFonts w:eastAsiaTheme="minorEastAsia"/>
        </w:rPr>
        <w:t>.</w:t>
      </w:r>
      <w:r w:rsidR="00556D23" w:rsidRPr="007960D7">
        <w:rPr>
          <w:rFonts w:eastAsiaTheme="minorEastAsia"/>
        </w:rPr>
        <w:t xml:space="preserve"> W pracy [Angert</w:t>
      </w:r>
      <w:r w:rsidR="007F0D61" w:rsidRPr="007960D7">
        <w:rPr>
          <w:rFonts w:eastAsiaTheme="minorEastAsia"/>
        </w:rPr>
        <w:t xml:space="preserve"> i in.</w:t>
      </w:r>
      <w:r w:rsidR="00556D23" w:rsidRPr="007960D7">
        <w:rPr>
          <w:rFonts w:eastAsiaTheme="minorEastAsia"/>
        </w:rPr>
        <w:t>, 2004]</w:t>
      </w:r>
      <w:r w:rsidR="00885588" w:rsidRPr="007960D7">
        <w:rPr>
          <w:rFonts w:eastAsiaTheme="minorEastAsia"/>
        </w:rPr>
        <w:t xml:space="preserve"> </w:t>
      </w:r>
      <w:r w:rsidR="00556D23" w:rsidRPr="007960D7">
        <w:rPr>
          <w:rFonts w:eastAsiaTheme="minorEastAsia"/>
        </w:rPr>
        <w:t xml:space="preserve">postawiono tezę, że spodziewany wzrost </w:t>
      </w:r>
      <w:r w:rsidR="00556D23" w:rsidRPr="007960D7">
        <w:rPr>
          <w:rFonts w:eastAsiaTheme="minorEastAsia" w:cstheme="minorHAnsi"/>
          <w:i/>
        </w:rPr>
        <w:t>Δ</w:t>
      </w:r>
      <w:r w:rsidR="00D16169" w:rsidRPr="007960D7">
        <w:rPr>
          <w:rFonts w:eastAsiaTheme="minorEastAsia" w:cstheme="minorHAnsi"/>
          <w:i/>
        </w:rPr>
        <w:t>’</w:t>
      </w:r>
      <w:r w:rsidR="00556D23" w:rsidRPr="007960D7">
        <w:rPr>
          <w:rFonts w:eastAsiaTheme="minorEastAsia"/>
          <w:vertAlign w:val="superscript"/>
        </w:rPr>
        <w:t>17</w:t>
      </w:r>
      <w:r w:rsidR="00556D23" w:rsidRPr="007960D7">
        <w:rPr>
          <w:rFonts w:eastAsiaTheme="minorEastAsia"/>
        </w:rPr>
        <w:t xml:space="preserve">O ze spadkiem </w:t>
      </w:r>
      <w:r w:rsidR="00556D23" w:rsidRPr="007960D7">
        <w:rPr>
          <w:rFonts w:eastAsiaTheme="minorEastAsia" w:cstheme="minorHAnsi"/>
          <w:i/>
        </w:rPr>
        <w:t>δ</w:t>
      </w:r>
      <w:r w:rsidR="00556D23" w:rsidRPr="007960D7">
        <w:rPr>
          <w:rFonts w:eastAsiaTheme="minorEastAsia"/>
          <w:i/>
        </w:rPr>
        <w:t>’</w:t>
      </w:r>
      <w:r w:rsidR="00556D23" w:rsidRPr="007960D7">
        <w:rPr>
          <w:rFonts w:eastAsiaTheme="minorEastAsia"/>
          <w:vertAlign w:val="superscript"/>
        </w:rPr>
        <w:t>18</w:t>
      </w:r>
      <w:r w:rsidR="00556D23" w:rsidRPr="007960D7">
        <w:rPr>
          <w:rFonts w:eastAsiaTheme="minorEastAsia"/>
        </w:rPr>
        <w:t xml:space="preserve">O w warunkach polarnych może </w:t>
      </w:r>
      <w:r w:rsidR="00583C06" w:rsidRPr="007960D7">
        <w:rPr>
          <w:rFonts w:eastAsiaTheme="minorEastAsia"/>
        </w:rPr>
        <w:t>b</w:t>
      </w:r>
      <w:r w:rsidR="00556D23" w:rsidRPr="007960D7">
        <w:rPr>
          <w:rFonts w:eastAsiaTheme="minorEastAsia"/>
        </w:rPr>
        <w:t>yć kompensowany frakcjonowaniem kinetycznym</w:t>
      </w:r>
      <w:r w:rsidR="00A74B5A" w:rsidRPr="007960D7">
        <w:rPr>
          <w:rFonts w:eastAsiaTheme="minorEastAsia"/>
        </w:rPr>
        <w:t xml:space="preserve"> towarzyszącym resublimacji pary na kryształkach lodu</w:t>
      </w:r>
      <w:r w:rsidR="006A4327" w:rsidRPr="007960D7">
        <w:rPr>
          <w:rFonts w:eastAsiaTheme="minorEastAsia"/>
        </w:rPr>
        <w:t xml:space="preserve"> [Jouzel i Merlivat, 1984; por.</w:t>
      </w:r>
      <w:r w:rsidR="006E1A4A" w:rsidRPr="007960D7">
        <w:rPr>
          <w:rFonts w:eastAsiaTheme="minorEastAsia"/>
        </w:rPr>
        <w:t xml:space="preserve"> rozdz</w:t>
      </w:r>
      <w:proofErr w:type="gramStart"/>
      <w:r w:rsidR="006E1A4A" w:rsidRPr="007960D7">
        <w:rPr>
          <w:rFonts w:eastAsiaTheme="minorEastAsia"/>
        </w:rPr>
        <w:t>.</w:t>
      </w:r>
      <w:r w:rsidR="006A4327" w:rsidRPr="007960D7">
        <w:rPr>
          <w:rFonts w:eastAsiaTheme="minorEastAsia"/>
        </w:rPr>
        <w:t xml:space="preserve"> 3.2]</w:t>
      </w:r>
      <w:r w:rsidR="00A74B5A" w:rsidRPr="007960D7">
        <w:rPr>
          <w:rFonts w:eastAsiaTheme="minorEastAsia"/>
        </w:rPr>
        <w:t>.</w:t>
      </w:r>
      <w:r w:rsidR="00556D23" w:rsidRPr="007960D7">
        <w:rPr>
          <w:rFonts w:eastAsiaTheme="minorEastAsia"/>
        </w:rPr>
        <w:t xml:space="preserve"> </w:t>
      </w:r>
      <w:r w:rsidR="000C00D0" w:rsidRPr="007960D7">
        <w:rPr>
          <w:rFonts w:eastAsiaTheme="minorEastAsia"/>
        </w:rPr>
        <w:t>Teza</w:t>
      </w:r>
      <w:proofErr w:type="gramEnd"/>
      <w:r w:rsidR="000C00D0" w:rsidRPr="007960D7">
        <w:rPr>
          <w:rFonts w:eastAsiaTheme="minorEastAsia"/>
        </w:rPr>
        <w:t xml:space="preserve"> ta zweryfikowana została pozytywnie w pracy [Luz</w:t>
      </w:r>
      <w:r w:rsidR="007F0D61" w:rsidRPr="007960D7">
        <w:rPr>
          <w:rFonts w:eastAsiaTheme="minorEastAsia"/>
        </w:rPr>
        <w:t xml:space="preserve"> i Barkan</w:t>
      </w:r>
      <w:r w:rsidR="000C00D0" w:rsidRPr="007960D7">
        <w:rPr>
          <w:rFonts w:eastAsiaTheme="minorEastAsia"/>
        </w:rPr>
        <w:t xml:space="preserve">, 2010] z wykorzystaniem modelu Rayleigha. W pracy tej zwrócono też jednak uwagę na przykłady próbek opadów z obszarów polarnych, których wartości </w:t>
      </w:r>
      <w:r w:rsidR="000C00D0" w:rsidRPr="007960D7">
        <w:rPr>
          <w:rFonts w:eastAsiaTheme="minorEastAsia" w:cstheme="minorHAnsi"/>
          <w:i/>
        </w:rPr>
        <w:t>Δ</w:t>
      </w:r>
      <w:r w:rsidR="00D16169" w:rsidRPr="007960D7">
        <w:rPr>
          <w:rFonts w:eastAsiaTheme="minorEastAsia" w:cstheme="minorHAnsi"/>
          <w:i/>
        </w:rPr>
        <w:t>’</w:t>
      </w:r>
      <w:r w:rsidR="000C00D0" w:rsidRPr="007960D7">
        <w:rPr>
          <w:rFonts w:eastAsiaTheme="minorEastAsia"/>
          <w:vertAlign w:val="superscript"/>
        </w:rPr>
        <w:t>17</w:t>
      </w:r>
      <w:r w:rsidR="00210FD2" w:rsidRPr="007960D7">
        <w:rPr>
          <w:rFonts w:eastAsiaTheme="minorEastAsia"/>
        </w:rPr>
        <w:t>O</w:t>
      </w:r>
      <w:r w:rsidR="00210FD2" w:rsidRPr="007960D7">
        <w:rPr>
          <w:rFonts w:eastAsiaTheme="minorEastAsia"/>
        </w:rPr>
        <w:br/>
      </w:r>
      <w:r w:rsidR="000C00D0" w:rsidRPr="007960D7">
        <w:rPr>
          <w:rFonts w:eastAsiaTheme="minorEastAsia"/>
        </w:rPr>
        <w:lastRenderedPageBreak/>
        <w:t>(</w:t>
      </w:r>
      <w:r w:rsidR="0063724F" w:rsidRPr="007960D7">
        <w:rPr>
          <w:rFonts w:eastAsiaTheme="minorEastAsia"/>
        </w:rPr>
        <w:t>w okolicach</w:t>
      </w:r>
      <w:r w:rsidR="000C00D0" w:rsidRPr="007960D7">
        <w:rPr>
          <w:rFonts w:eastAsiaTheme="minorEastAsia"/>
        </w:rPr>
        <w:t xml:space="preserve"> 0 per meg) są znacznie niższe od średniej globalnej (37 per meg)</w:t>
      </w:r>
      <w:r w:rsidR="00687AC2" w:rsidRPr="007960D7">
        <w:rPr>
          <w:rFonts w:eastAsiaTheme="minorEastAsia"/>
        </w:rPr>
        <w:t>, co hipotetycznie może wskazywać na zmienność efektu frakcjonowania dyfuzyjnego w zależności od konkretnych warunków [Luz</w:t>
      </w:r>
      <w:r w:rsidR="007F0D61" w:rsidRPr="007960D7">
        <w:rPr>
          <w:rFonts w:eastAsiaTheme="minorEastAsia"/>
        </w:rPr>
        <w:t xml:space="preserve"> i Barkan</w:t>
      </w:r>
      <w:r w:rsidR="00687AC2" w:rsidRPr="007960D7">
        <w:rPr>
          <w:rFonts w:eastAsiaTheme="minorEastAsia"/>
        </w:rPr>
        <w:t xml:space="preserve">, 2010], </w:t>
      </w:r>
      <w:r w:rsidR="0090548B" w:rsidRPr="007960D7">
        <w:rPr>
          <w:rFonts w:eastAsiaTheme="minorEastAsia"/>
        </w:rPr>
        <w:t>a</w:t>
      </w:r>
      <w:r w:rsidR="00687AC2" w:rsidRPr="007960D7">
        <w:rPr>
          <w:rFonts w:eastAsiaTheme="minorEastAsia"/>
        </w:rPr>
        <w:t xml:space="preserve"> szczegółowe wyjaśnienie tego zjawiska wymaga dalszych badań.</w:t>
      </w:r>
    </w:p>
    <w:p w14:paraId="450B3785" w14:textId="121661D4" w:rsidR="001C15A2" w:rsidRPr="007960D7" w:rsidRDefault="00C458C5" w:rsidP="00AE23E4">
      <w:pPr>
        <w:rPr>
          <w:rFonts w:eastAsiaTheme="minorEastAsia"/>
        </w:rPr>
      </w:pPr>
      <w:r w:rsidRPr="007960D7">
        <w:rPr>
          <w:rFonts w:eastAsiaTheme="minorEastAsia"/>
        </w:rPr>
        <w:t xml:space="preserve">Podobnie, jak w przypadku </w:t>
      </w:r>
      <w:r w:rsidRPr="007960D7">
        <w:rPr>
          <w:rFonts w:eastAsiaTheme="minorEastAsia"/>
          <w:i/>
        </w:rPr>
        <w:t>d-excess</w:t>
      </w:r>
      <w:r w:rsidRPr="007960D7">
        <w:rPr>
          <w:rFonts w:eastAsiaTheme="minorEastAsia"/>
        </w:rPr>
        <w:t>,</w:t>
      </w:r>
      <w:r w:rsidR="00547C9F" w:rsidRPr="007960D7">
        <w:rPr>
          <w:rFonts w:eastAsiaTheme="minorEastAsia"/>
        </w:rPr>
        <w:t xml:space="preserve"> </w:t>
      </w:r>
      <w:r w:rsidR="006E1A4A" w:rsidRPr="007960D7">
        <w:rPr>
          <w:rFonts w:eastAsiaTheme="minorEastAsia"/>
        </w:rPr>
        <w:t xml:space="preserve">proces parowania prowadzi </w:t>
      </w:r>
      <w:r w:rsidR="00547C9F" w:rsidRPr="007960D7">
        <w:rPr>
          <w:rFonts w:eastAsiaTheme="minorEastAsia"/>
        </w:rPr>
        <w:t xml:space="preserve">do odejścia </w:t>
      </w:r>
      <w:r w:rsidR="00583C06" w:rsidRPr="007960D7">
        <w:rPr>
          <w:rFonts w:eastAsiaTheme="minorEastAsia"/>
        </w:rPr>
        <w:t xml:space="preserve">wartości </w:t>
      </w:r>
      <w:r w:rsidRPr="007960D7">
        <w:rPr>
          <w:rFonts w:eastAsiaTheme="minorEastAsia" w:cstheme="minorHAnsi"/>
          <w:i/>
        </w:rPr>
        <w:t>Δ</w:t>
      </w:r>
      <w:r w:rsidR="00D16169" w:rsidRPr="007960D7">
        <w:rPr>
          <w:rFonts w:eastAsiaTheme="minorEastAsia" w:cstheme="minorHAnsi"/>
        </w:rPr>
        <w:t>’</w:t>
      </w:r>
      <w:r w:rsidRPr="007960D7">
        <w:rPr>
          <w:rFonts w:eastAsiaTheme="minorEastAsia"/>
          <w:vertAlign w:val="superscript"/>
        </w:rPr>
        <w:t>17</w:t>
      </w:r>
      <w:r w:rsidR="00583C06" w:rsidRPr="007960D7">
        <w:rPr>
          <w:rFonts w:eastAsiaTheme="minorEastAsia"/>
        </w:rPr>
        <w:t xml:space="preserve">O </w:t>
      </w:r>
      <w:r w:rsidRPr="007960D7">
        <w:rPr>
          <w:rFonts w:eastAsiaTheme="minorEastAsia"/>
        </w:rPr>
        <w:t>od GMWL.</w:t>
      </w:r>
      <w:r w:rsidR="00583C06" w:rsidRPr="007960D7">
        <w:rPr>
          <w:rFonts w:eastAsiaTheme="minorEastAsia"/>
        </w:rPr>
        <w:t xml:space="preserve"> Przyczyną tego zjawiska jest frakcjonowanie kinetyczne</w:t>
      </w:r>
      <w:r w:rsidR="00390599" w:rsidRPr="007960D7">
        <w:rPr>
          <w:rFonts w:eastAsiaTheme="minorEastAsia"/>
        </w:rPr>
        <w:t xml:space="preserve">, które jest silniejsze w przypadku </w:t>
      </w:r>
      <w:r w:rsidR="00390599" w:rsidRPr="007960D7">
        <w:rPr>
          <w:rFonts w:eastAsiaTheme="minorEastAsia"/>
          <w:vertAlign w:val="superscript"/>
        </w:rPr>
        <w:t>18</w:t>
      </w:r>
      <w:r w:rsidR="00210FD2" w:rsidRPr="007960D7">
        <w:rPr>
          <w:rFonts w:eastAsiaTheme="minorEastAsia"/>
        </w:rPr>
        <w:t>O</w:t>
      </w:r>
      <w:r w:rsidR="00210FD2" w:rsidRPr="007960D7">
        <w:rPr>
          <w:rFonts w:eastAsiaTheme="minorEastAsia"/>
        </w:rPr>
        <w:br/>
      </w:r>
      <w:r w:rsidR="00D16169" w:rsidRPr="007960D7">
        <w:rPr>
          <w:rFonts w:eastAsiaTheme="minorEastAsia"/>
        </w:rPr>
        <w:t>(</w:t>
      </w:r>
      <w:r w:rsidR="00D16169" w:rsidRPr="007960D7">
        <w:rPr>
          <w:rFonts w:eastAsiaTheme="minorEastAsia"/>
          <w:i/>
          <w:vertAlign w:val="superscript"/>
        </w:rPr>
        <w:t>18</w:t>
      </w:r>
      <w:r w:rsidR="00D16169" w:rsidRPr="007960D7">
        <w:rPr>
          <w:rFonts w:eastAsiaTheme="minorEastAsia" w:cstheme="minorHAnsi"/>
          <w:i/>
        </w:rPr>
        <w:t>ε</w:t>
      </w:r>
      <w:r w:rsidR="00D16169" w:rsidRPr="007960D7">
        <w:rPr>
          <w:rFonts w:eastAsiaTheme="minorEastAsia" w:cstheme="minorHAnsi"/>
          <w:i/>
          <w:vertAlign w:val="subscript"/>
        </w:rPr>
        <w:t>diff</w:t>
      </w:r>
      <w:r w:rsidR="00D16169" w:rsidRPr="007960D7">
        <w:rPr>
          <w:rFonts w:eastAsiaTheme="minorEastAsia" w:cstheme="minorHAnsi"/>
        </w:rPr>
        <w:t xml:space="preserve"> = </w:t>
      </w:r>
      <w:r w:rsidR="007300BD">
        <w:rPr>
          <w:rFonts w:eastAsiaTheme="minorEastAsia" w:cstheme="minorHAnsi"/>
        </w:rPr>
        <w:t>30</w:t>
      </w:r>
      <w:r w:rsidR="00D16169" w:rsidRPr="007960D7">
        <w:rPr>
          <w:rFonts w:eastAsiaTheme="minorEastAsia" w:cstheme="minorHAnsi"/>
        </w:rPr>
        <w:t>,</w:t>
      </w:r>
      <w:r w:rsidR="007300BD">
        <w:rPr>
          <w:rFonts w:eastAsiaTheme="minorEastAsia" w:cstheme="minorHAnsi"/>
        </w:rPr>
        <w:t xml:space="preserve">04 </w:t>
      </w:r>
      <w:r w:rsidR="00D16169" w:rsidRPr="007960D7">
        <w:rPr>
          <w:rFonts w:eastAsiaTheme="minorEastAsia" w:cstheme="minorHAnsi"/>
        </w:rPr>
        <w:t xml:space="preserve">‰, </w:t>
      </w:r>
      <w:r w:rsidR="00D16169" w:rsidRPr="007960D7">
        <w:rPr>
          <w:rFonts w:eastAsiaTheme="minorEastAsia"/>
          <w:i/>
          <w:vertAlign w:val="superscript"/>
        </w:rPr>
        <w:t>17</w:t>
      </w:r>
      <w:r w:rsidR="00D16169" w:rsidRPr="007960D7">
        <w:rPr>
          <w:rFonts w:eastAsiaTheme="minorEastAsia" w:cstheme="minorHAnsi"/>
          <w:i/>
        </w:rPr>
        <w:t>ε</w:t>
      </w:r>
      <w:r w:rsidR="00D16169" w:rsidRPr="007960D7">
        <w:rPr>
          <w:rFonts w:eastAsiaTheme="minorEastAsia" w:cstheme="minorHAnsi"/>
          <w:i/>
          <w:vertAlign w:val="subscript"/>
        </w:rPr>
        <w:t>diff</w:t>
      </w:r>
      <w:r w:rsidR="00D16169" w:rsidRPr="007960D7">
        <w:rPr>
          <w:rFonts w:eastAsiaTheme="minorEastAsia" w:cstheme="minorHAnsi"/>
        </w:rPr>
        <w:t xml:space="preserve"> = </w:t>
      </w:r>
      <w:r w:rsidR="007300BD">
        <w:rPr>
          <w:rFonts w:eastAsiaTheme="minorEastAsia" w:cstheme="minorHAnsi"/>
        </w:rPr>
        <w:t>15</w:t>
      </w:r>
      <w:r w:rsidR="00D16169" w:rsidRPr="007960D7">
        <w:rPr>
          <w:rFonts w:eastAsiaTheme="minorEastAsia" w:cstheme="minorHAnsi"/>
        </w:rPr>
        <w:t>,</w:t>
      </w:r>
      <w:r w:rsidR="007300BD">
        <w:rPr>
          <w:rFonts w:eastAsiaTheme="minorEastAsia" w:cstheme="minorHAnsi"/>
        </w:rPr>
        <w:t xml:space="preserve">44 </w:t>
      </w:r>
      <w:r w:rsidR="00D16169" w:rsidRPr="007960D7">
        <w:rPr>
          <w:rFonts w:eastAsiaTheme="minorEastAsia" w:cstheme="minorHAnsi"/>
        </w:rPr>
        <w:t>‰</w:t>
      </w:r>
      <w:r w:rsidR="00D16169" w:rsidRPr="007960D7">
        <w:rPr>
          <w:rFonts w:eastAsiaTheme="minorEastAsia"/>
        </w:rPr>
        <w:t>)</w:t>
      </w:r>
      <w:r w:rsidR="008A01A0" w:rsidRPr="007960D7">
        <w:rPr>
          <w:rFonts w:eastAsiaTheme="minorEastAsia"/>
        </w:rPr>
        <w:t>,</w:t>
      </w:r>
      <w:r w:rsidR="00A058D2" w:rsidRPr="007960D7">
        <w:rPr>
          <w:rFonts w:eastAsiaTheme="minorEastAsia"/>
        </w:rPr>
        <w:t xml:space="preserve"> co prowadzi do </w:t>
      </w:r>
      <w:r w:rsidR="008A01A0" w:rsidRPr="007960D7">
        <w:rPr>
          <w:rFonts w:eastAsiaTheme="minorEastAsia"/>
        </w:rPr>
        <w:t xml:space="preserve">szybszego wzbogacenia w ciężki izotop </w:t>
      </w:r>
      <w:r w:rsidR="008A01A0" w:rsidRPr="007960D7">
        <w:rPr>
          <w:rFonts w:eastAsiaTheme="minorEastAsia"/>
          <w:vertAlign w:val="superscript"/>
        </w:rPr>
        <w:t>18</w:t>
      </w:r>
      <w:r w:rsidR="008A01A0" w:rsidRPr="007960D7">
        <w:rPr>
          <w:rFonts w:eastAsiaTheme="minorEastAsia"/>
        </w:rPr>
        <w:t xml:space="preserve">O (wzrost </w:t>
      </w:r>
      <w:r w:rsidR="008A01A0" w:rsidRPr="007960D7">
        <w:rPr>
          <w:rFonts w:eastAsiaTheme="minorEastAsia" w:cstheme="minorHAnsi"/>
          <w:i/>
        </w:rPr>
        <w:t>δ</w:t>
      </w:r>
      <w:r w:rsidR="008A01A0" w:rsidRPr="007960D7">
        <w:rPr>
          <w:rFonts w:eastAsiaTheme="minorEastAsia"/>
        </w:rPr>
        <w:t>’</w:t>
      </w:r>
      <w:r w:rsidR="008A01A0" w:rsidRPr="007960D7">
        <w:rPr>
          <w:rFonts w:eastAsiaTheme="minorEastAsia"/>
          <w:vertAlign w:val="superscript"/>
        </w:rPr>
        <w:t>18</w:t>
      </w:r>
      <w:r w:rsidR="008A01A0" w:rsidRPr="007960D7">
        <w:rPr>
          <w:rFonts w:eastAsiaTheme="minorEastAsia"/>
        </w:rPr>
        <w:t xml:space="preserve">O), w stosunku do </w:t>
      </w:r>
      <w:r w:rsidR="008A01A0" w:rsidRPr="007960D7">
        <w:rPr>
          <w:rFonts w:eastAsiaTheme="minorEastAsia"/>
          <w:vertAlign w:val="superscript"/>
        </w:rPr>
        <w:t>17</w:t>
      </w:r>
      <w:r w:rsidR="008A01A0" w:rsidRPr="007960D7">
        <w:rPr>
          <w:rFonts w:eastAsiaTheme="minorEastAsia"/>
        </w:rPr>
        <w:t xml:space="preserve">O. </w:t>
      </w:r>
      <w:r w:rsidR="007B61AD" w:rsidRPr="007960D7">
        <w:rPr>
          <w:rFonts w:eastAsiaTheme="minorEastAsia"/>
        </w:rPr>
        <w:t xml:space="preserve">Stąd, </w:t>
      </w:r>
      <w:r w:rsidR="00583C06" w:rsidRPr="007960D7">
        <w:rPr>
          <w:rFonts w:eastAsiaTheme="minorEastAsia"/>
        </w:rPr>
        <w:t xml:space="preserve">wartości </w:t>
      </w:r>
      <w:r w:rsidR="00583C06" w:rsidRPr="007960D7">
        <w:rPr>
          <w:rFonts w:eastAsiaTheme="minorEastAsia" w:cstheme="minorHAnsi"/>
          <w:i/>
        </w:rPr>
        <w:t>δ</w:t>
      </w:r>
      <w:r w:rsidR="008A01A0" w:rsidRPr="007960D7">
        <w:rPr>
          <w:rFonts w:eastAsiaTheme="minorEastAsia"/>
          <w:vertAlign w:val="superscript"/>
        </w:rPr>
        <w:t>18</w:t>
      </w:r>
      <w:r w:rsidR="008A01A0" w:rsidRPr="007960D7">
        <w:rPr>
          <w:rFonts w:eastAsiaTheme="minorEastAsia"/>
        </w:rPr>
        <w:t>O</w:t>
      </w:r>
      <w:r w:rsidR="00583C06" w:rsidRPr="007960D7">
        <w:rPr>
          <w:rFonts w:eastAsiaTheme="minorEastAsia"/>
        </w:rPr>
        <w:t xml:space="preserve"> i </w:t>
      </w:r>
      <w:r w:rsidR="00583C06" w:rsidRPr="007960D7">
        <w:rPr>
          <w:rFonts w:eastAsiaTheme="minorEastAsia" w:cstheme="minorHAnsi"/>
          <w:i/>
        </w:rPr>
        <w:t>δ</w:t>
      </w:r>
      <w:r w:rsidR="00583C06" w:rsidRPr="007960D7">
        <w:rPr>
          <w:rFonts w:eastAsiaTheme="minorEastAsia"/>
          <w:vertAlign w:val="superscript"/>
        </w:rPr>
        <w:t>1</w:t>
      </w:r>
      <w:r w:rsidR="008A01A0" w:rsidRPr="007960D7">
        <w:rPr>
          <w:rFonts w:eastAsiaTheme="minorEastAsia"/>
          <w:vertAlign w:val="superscript"/>
        </w:rPr>
        <w:t>7</w:t>
      </w:r>
      <w:r w:rsidR="00583C06" w:rsidRPr="007960D7">
        <w:rPr>
          <w:rFonts w:eastAsiaTheme="minorEastAsia"/>
        </w:rPr>
        <w:t xml:space="preserve">O zarówno parującej wody, jak i wynikowej pary gromadzić się będą na diagramie </w:t>
      </w:r>
      <w:r w:rsidR="008A01A0" w:rsidRPr="007960D7">
        <w:rPr>
          <w:rFonts w:eastAsiaTheme="minorEastAsia" w:cstheme="minorHAnsi"/>
          <w:i/>
        </w:rPr>
        <w:t>δ</w:t>
      </w:r>
      <w:r w:rsidR="008A01A0" w:rsidRPr="007960D7">
        <w:rPr>
          <w:rFonts w:eastAsiaTheme="minorEastAsia" w:cstheme="minorHAnsi"/>
        </w:rPr>
        <w:t>’</w:t>
      </w:r>
      <w:r w:rsidR="008A01A0" w:rsidRPr="007960D7">
        <w:rPr>
          <w:rFonts w:eastAsiaTheme="minorEastAsia"/>
          <w:vertAlign w:val="superscript"/>
        </w:rPr>
        <w:t>18</w:t>
      </w:r>
      <w:r w:rsidR="008A01A0" w:rsidRPr="007960D7">
        <w:rPr>
          <w:rFonts w:eastAsiaTheme="minorEastAsia"/>
        </w:rPr>
        <w:t>O</w:t>
      </w:r>
      <w:r w:rsidR="008A01A0" w:rsidRPr="007960D7">
        <w:rPr>
          <w:rFonts w:eastAsiaTheme="minorEastAsia"/>
          <w:i/>
        </w:rPr>
        <w:t>-</w:t>
      </w:r>
      <w:r w:rsidR="008A01A0" w:rsidRPr="007960D7">
        <w:rPr>
          <w:rFonts w:eastAsiaTheme="minorEastAsia" w:cstheme="minorHAnsi"/>
          <w:i/>
        </w:rPr>
        <w:t>δ</w:t>
      </w:r>
      <w:r w:rsidR="008A01A0" w:rsidRPr="007960D7">
        <w:rPr>
          <w:rFonts w:eastAsiaTheme="minorEastAsia" w:cstheme="minorHAnsi"/>
        </w:rPr>
        <w:t>’</w:t>
      </w:r>
      <w:r w:rsidR="008A01A0" w:rsidRPr="007960D7">
        <w:rPr>
          <w:rFonts w:eastAsiaTheme="minorEastAsia"/>
          <w:vertAlign w:val="superscript"/>
        </w:rPr>
        <w:t>17</w:t>
      </w:r>
      <w:r w:rsidR="008A01A0" w:rsidRPr="007960D7">
        <w:rPr>
          <w:rFonts w:eastAsiaTheme="minorEastAsia"/>
        </w:rPr>
        <w:t xml:space="preserve">O </w:t>
      </w:r>
      <w:r w:rsidR="00583C06" w:rsidRPr="007960D7">
        <w:rPr>
          <w:rFonts w:eastAsiaTheme="minorEastAsia"/>
        </w:rPr>
        <w:t>wzdłuż prostej o nachyleniu mniejszym od nachylenia GMWL</w:t>
      </w:r>
      <w:r w:rsidR="008A01A0" w:rsidRPr="007960D7">
        <w:rPr>
          <w:rFonts w:eastAsiaTheme="minorEastAsia"/>
        </w:rPr>
        <w:t xml:space="preserve">, co odzwierciedli się w spadku wartości </w:t>
      </w:r>
      <w:r w:rsidR="008A01A0" w:rsidRPr="007960D7">
        <w:rPr>
          <w:rFonts w:eastAsiaTheme="minorEastAsia" w:cstheme="minorHAnsi"/>
          <w:i/>
        </w:rPr>
        <w:t>Δ</w:t>
      </w:r>
      <w:r w:rsidR="00752C0A" w:rsidRPr="007960D7">
        <w:rPr>
          <w:rFonts w:eastAsiaTheme="minorEastAsia" w:cstheme="minorHAnsi"/>
        </w:rPr>
        <w:t>’</w:t>
      </w:r>
      <w:r w:rsidR="008A01A0" w:rsidRPr="007960D7">
        <w:rPr>
          <w:rFonts w:eastAsiaTheme="minorEastAsia"/>
          <w:vertAlign w:val="superscript"/>
        </w:rPr>
        <w:t>17</w:t>
      </w:r>
      <w:r w:rsidR="008A01A0" w:rsidRPr="007960D7">
        <w:rPr>
          <w:rFonts w:eastAsiaTheme="minorEastAsia"/>
        </w:rPr>
        <w:t>O</w:t>
      </w:r>
      <w:r w:rsidR="008A01A0" w:rsidRPr="007960D7">
        <w:rPr>
          <w:rFonts w:eastAsiaTheme="minorEastAsia" w:cstheme="minorHAnsi"/>
        </w:rPr>
        <w:t xml:space="preserve"> parującej wody ze wzrostem </w:t>
      </w:r>
      <w:r w:rsidR="008A01A0" w:rsidRPr="007960D7">
        <w:rPr>
          <w:rFonts w:eastAsiaTheme="minorEastAsia" w:cstheme="minorHAnsi"/>
          <w:i/>
        </w:rPr>
        <w:t>δ’</w:t>
      </w:r>
      <w:r w:rsidR="008A01A0" w:rsidRPr="007300BD">
        <w:rPr>
          <w:rFonts w:eastAsiaTheme="minorEastAsia"/>
          <w:vertAlign w:val="superscript"/>
        </w:rPr>
        <w:t>18</w:t>
      </w:r>
      <w:r w:rsidR="008A01A0" w:rsidRPr="007300BD">
        <w:rPr>
          <w:rFonts w:eastAsiaTheme="minorEastAsia"/>
        </w:rPr>
        <w:t>O</w:t>
      </w:r>
      <w:r w:rsidR="00583C06" w:rsidRPr="007960D7">
        <w:rPr>
          <w:rFonts w:eastAsiaTheme="minorEastAsia"/>
        </w:rPr>
        <w:t>. Dokładn</w:t>
      </w:r>
      <w:r w:rsidR="008A01A0" w:rsidRPr="007960D7">
        <w:rPr>
          <w:rFonts w:eastAsiaTheme="minorEastAsia"/>
        </w:rPr>
        <w:t>iejszy</w:t>
      </w:r>
      <w:r w:rsidR="00583C06" w:rsidRPr="007960D7">
        <w:rPr>
          <w:rFonts w:eastAsiaTheme="minorEastAsia"/>
        </w:rPr>
        <w:t xml:space="preserve"> opis ewolucji składu izotopowego parującej wody można znaleźć w </w:t>
      </w:r>
      <w:r w:rsidR="006E1A4A" w:rsidRPr="007960D7">
        <w:rPr>
          <w:rFonts w:eastAsiaTheme="minorEastAsia"/>
        </w:rPr>
        <w:t>rozdz.</w:t>
      </w:r>
      <w:r w:rsidR="00583C06" w:rsidRPr="007960D7">
        <w:rPr>
          <w:rFonts w:eastAsiaTheme="minorEastAsia"/>
        </w:rPr>
        <w:t xml:space="preserve"> 2.3. oraz 5.1.</w:t>
      </w:r>
      <w:r w:rsidR="00653B2D" w:rsidRPr="007960D7">
        <w:rPr>
          <w:rFonts w:eastAsiaTheme="minorEastAsia"/>
        </w:rPr>
        <w:t xml:space="preserve"> </w:t>
      </w:r>
    </w:p>
    <w:p w14:paraId="12F95B37" w14:textId="032CFBAA" w:rsidR="00931DE8" w:rsidRPr="007960D7" w:rsidRDefault="00931DE8">
      <w:pPr>
        <w:jc w:val="left"/>
        <w:rPr>
          <w:rFonts w:eastAsiaTheme="minorEastAsia"/>
        </w:rPr>
      </w:pPr>
      <w:r w:rsidRPr="007960D7">
        <w:rPr>
          <w:rFonts w:eastAsiaTheme="minorEastAsia"/>
        </w:rPr>
        <w:br w:type="page"/>
      </w:r>
    </w:p>
    <w:p w14:paraId="1D2DFCD0" w14:textId="77777777" w:rsidR="005C044D" w:rsidRPr="007960D7" w:rsidRDefault="005C044D" w:rsidP="00A37D36">
      <w:pPr>
        <w:pStyle w:val="Nagwek1"/>
        <w:sectPr w:rsidR="005C044D" w:rsidRPr="007960D7" w:rsidSect="000A4DE6">
          <w:pgSz w:w="11906" w:h="16838"/>
          <w:pgMar w:top="1418" w:right="1304" w:bottom="1418" w:left="1531" w:header="708" w:footer="709" w:gutter="0"/>
          <w:cols w:space="708"/>
          <w:docGrid w:linePitch="360"/>
        </w:sectPr>
      </w:pPr>
      <w:bookmarkStart w:id="18" w:name="_Toc60956664"/>
      <w:bookmarkStart w:id="19" w:name="_Toc72619088"/>
    </w:p>
    <w:p w14:paraId="1F067255" w14:textId="7DA67B9D" w:rsidR="00A37D36" w:rsidRPr="007960D7" w:rsidRDefault="00A37D36" w:rsidP="00A37D36">
      <w:pPr>
        <w:pStyle w:val="Nagwek1"/>
      </w:pPr>
      <w:bookmarkStart w:id="20" w:name="_Toc75366727"/>
      <w:r w:rsidRPr="007960D7">
        <w:lastRenderedPageBreak/>
        <w:t>Pomiar pełnego składu izotopowego wody metodą CRDS</w:t>
      </w:r>
      <w:bookmarkEnd w:id="18"/>
      <w:bookmarkEnd w:id="19"/>
      <w:bookmarkEnd w:id="20"/>
    </w:p>
    <w:p w14:paraId="555CEF7C" w14:textId="3660F43E" w:rsidR="00A37D36" w:rsidRPr="007960D7" w:rsidRDefault="00A37D36" w:rsidP="00A16C4B">
      <w:pPr>
        <w:rPr>
          <w:rStyle w:val="tlid-translation"/>
        </w:rPr>
      </w:pPr>
      <w:r w:rsidRPr="007960D7">
        <w:rPr>
          <w:rStyle w:val="tlid-translation"/>
        </w:rPr>
        <w:t xml:space="preserve">Spektrometria masowa stosunków izotopowych (IRMS z ang. </w:t>
      </w:r>
      <w:r w:rsidRPr="007960D7">
        <w:rPr>
          <w:rStyle w:val="tlid-translation"/>
          <w:i/>
        </w:rPr>
        <w:t xml:space="preserve">Isotope Ratio </w:t>
      </w:r>
      <w:r w:rsidR="00A16C4B" w:rsidRPr="007960D7">
        <w:rPr>
          <w:rStyle w:val="tlid-translation"/>
          <w:i/>
        </w:rPr>
        <w:t xml:space="preserve">Mass </w:t>
      </w:r>
      <w:r w:rsidRPr="007960D7">
        <w:rPr>
          <w:rStyle w:val="tlid-translation"/>
          <w:i/>
        </w:rPr>
        <w:t>Spectrometry</w:t>
      </w:r>
      <w:r w:rsidRPr="007960D7">
        <w:rPr>
          <w:rStyle w:val="tlid-translation"/>
        </w:rPr>
        <w:t>) stanowiła do niedawna jedyną metodę pomiaru stosunków izoto</w:t>
      </w:r>
      <w:r w:rsidR="0049273D" w:rsidRPr="007960D7">
        <w:rPr>
          <w:rStyle w:val="tlid-translation"/>
        </w:rPr>
        <w:t>powych tlenu i wodoru w wodzie.</w:t>
      </w:r>
      <w:r w:rsidR="0049273D" w:rsidRPr="007960D7">
        <w:rPr>
          <w:rStyle w:val="tlid-translation"/>
        </w:rPr>
        <w:br/>
      </w:r>
      <w:r w:rsidRPr="007960D7">
        <w:rPr>
          <w:rStyle w:val="tlid-translation"/>
        </w:rPr>
        <w:t>W metodzie tej stosunki prądów jonowych reprezentujących różne izotopowo molekuły wody mierzy się względem analogicznych stosunków mierzonych w przyjętym standardzie. Ponieważ technika IRMS zazwyczaj wymaga próbek w stanie gazowym, konieczne jest stosowanie odpowiedniej preparatyki analizowanej próbki wody, w celu przekształcenia jej w odpowiednią formę gazową (H</w:t>
      </w:r>
      <w:r w:rsidRPr="007960D7">
        <w:rPr>
          <w:rStyle w:val="tlid-translation"/>
          <w:vertAlign w:val="subscript"/>
        </w:rPr>
        <w:t>2</w:t>
      </w:r>
      <w:r w:rsidRPr="007960D7">
        <w:rPr>
          <w:rStyle w:val="tlid-translation"/>
        </w:rPr>
        <w:t>,CO</w:t>
      </w:r>
      <w:r w:rsidRPr="007960D7">
        <w:rPr>
          <w:rStyle w:val="tlid-translation"/>
          <w:vertAlign w:val="subscript"/>
        </w:rPr>
        <w:t>2</w:t>
      </w:r>
      <w:r w:rsidRPr="007960D7">
        <w:rPr>
          <w:rStyle w:val="tlid-translation"/>
        </w:rPr>
        <w:t xml:space="preserve"> lub CO). Do stosowanych obecnie metod konwersji należą: ekwilibracja próbki wody z CO</w:t>
      </w:r>
      <w:r w:rsidRPr="007960D7">
        <w:rPr>
          <w:rStyle w:val="tlid-translation"/>
          <w:vertAlign w:val="subscript"/>
        </w:rPr>
        <w:t>2</w:t>
      </w:r>
      <w:r w:rsidRPr="007960D7">
        <w:rPr>
          <w:rStyle w:val="tlid-translation"/>
        </w:rPr>
        <w:t xml:space="preserve"> (</w:t>
      </w:r>
      <w:r w:rsidRPr="007960D7">
        <w:rPr>
          <w:rStyle w:val="tlid-translation"/>
          <w:rFonts w:cstheme="minorHAnsi"/>
          <w:i/>
        </w:rPr>
        <w:t>δ</w:t>
      </w:r>
      <w:r w:rsidRPr="007960D7">
        <w:rPr>
          <w:rStyle w:val="tlid-translation"/>
          <w:vertAlign w:val="superscript"/>
        </w:rPr>
        <w:t>18</w:t>
      </w:r>
      <w:r w:rsidRPr="007960D7">
        <w:rPr>
          <w:rStyle w:val="tlid-translation"/>
        </w:rPr>
        <w:t>O) [</w:t>
      </w:r>
      <w:r w:rsidR="00577DCD" w:rsidRPr="007960D7">
        <w:rPr>
          <w:rStyle w:val="tlid-translation"/>
        </w:rPr>
        <w:t>Epstein</w:t>
      </w:r>
      <w:r w:rsidR="00577DCD" w:rsidRPr="007960D7">
        <w:rPr>
          <w:rStyle w:val="tlid-translation"/>
        </w:rPr>
        <w:br/>
      </w:r>
      <w:r w:rsidR="009D5E31" w:rsidRPr="007960D7">
        <w:rPr>
          <w:rStyle w:val="tlid-translation"/>
        </w:rPr>
        <w:t>i Mayeda, 1953</w:t>
      </w:r>
      <w:r w:rsidRPr="007960D7">
        <w:rPr>
          <w:rStyle w:val="tlid-translation"/>
        </w:rPr>
        <w:t>] lub z H</w:t>
      </w:r>
      <w:r w:rsidRPr="007960D7">
        <w:rPr>
          <w:rStyle w:val="tlid-translation"/>
          <w:vertAlign w:val="subscript"/>
        </w:rPr>
        <w:t>2</w:t>
      </w:r>
      <w:r w:rsidRPr="007960D7">
        <w:rPr>
          <w:rStyle w:val="tlid-translation"/>
        </w:rPr>
        <w:t xml:space="preserve"> w obecności katalizatora (np. platyna)</w:t>
      </w:r>
      <w:r w:rsidR="009D5E31" w:rsidRPr="007960D7">
        <w:rPr>
          <w:rStyle w:val="tlid-translation"/>
        </w:rPr>
        <w:t xml:space="preserve"> (</w:t>
      </w:r>
      <w:r w:rsidR="009D5E31" w:rsidRPr="007960D7">
        <w:rPr>
          <w:rStyle w:val="tlid-translation"/>
          <w:rFonts w:cstheme="minorHAnsi"/>
          <w:i/>
        </w:rPr>
        <w:t>δ</w:t>
      </w:r>
      <w:r w:rsidR="009D5E31" w:rsidRPr="007960D7">
        <w:rPr>
          <w:rStyle w:val="tlid-translation"/>
          <w:vertAlign w:val="superscript"/>
        </w:rPr>
        <w:t>2</w:t>
      </w:r>
      <w:r w:rsidR="009D5E31" w:rsidRPr="007960D7">
        <w:rPr>
          <w:rStyle w:val="tlid-translation"/>
        </w:rPr>
        <w:t>H)</w:t>
      </w:r>
      <w:r w:rsidRPr="007960D7">
        <w:rPr>
          <w:rStyle w:val="tlid-translation"/>
        </w:rPr>
        <w:t xml:space="preserve"> [</w:t>
      </w:r>
      <w:r w:rsidR="009D5E31" w:rsidRPr="007960D7">
        <w:rPr>
          <w:rStyle w:val="tlid-translation"/>
        </w:rPr>
        <w:t>Ohsumi i Fujino, 1986</w:t>
      </w:r>
      <w:r w:rsidRPr="007960D7">
        <w:rPr>
          <w:rStyle w:val="tlid-translation"/>
        </w:rPr>
        <w:t>]</w:t>
      </w:r>
      <w:r w:rsidR="009D5E31" w:rsidRPr="007960D7">
        <w:rPr>
          <w:rStyle w:val="tlid-translation"/>
        </w:rPr>
        <w:t>,</w:t>
      </w:r>
      <w:r w:rsidRPr="007960D7">
        <w:rPr>
          <w:rStyle w:val="tlid-translation"/>
        </w:rPr>
        <w:t xml:space="preserve"> czy też poprzez </w:t>
      </w:r>
      <w:r w:rsidR="00A16C4B" w:rsidRPr="007960D7">
        <w:rPr>
          <w:rStyle w:val="tlid-translation"/>
        </w:rPr>
        <w:t>redukcję</w:t>
      </w:r>
      <w:r w:rsidRPr="007960D7">
        <w:rPr>
          <w:rStyle w:val="tlid-translation"/>
        </w:rPr>
        <w:t xml:space="preserve"> wody w wysokich temperaturach z wykorzystan</w:t>
      </w:r>
      <w:r w:rsidR="00577DCD" w:rsidRPr="007960D7">
        <w:rPr>
          <w:rStyle w:val="tlid-translation"/>
        </w:rPr>
        <w:t>iem metali (cynk, chrom, mangan</w:t>
      </w:r>
      <w:r w:rsidR="00577DCD" w:rsidRPr="007960D7">
        <w:rPr>
          <w:rStyle w:val="tlid-translation"/>
        </w:rPr>
        <w:br/>
      </w:r>
      <w:r w:rsidRPr="007960D7">
        <w:rPr>
          <w:rStyle w:val="tlid-translation"/>
        </w:rPr>
        <w:t>i uran (</w:t>
      </w:r>
      <w:r w:rsidRPr="007960D7">
        <w:rPr>
          <w:rStyle w:val="tlid-translation"/>
          <w:rFonts w:cstheme="minorHAnsi"/>
          <w:i/>
        </w:rPr>
        <w:t>δ</w:t>
      </w:r>
      <w:r w:rsidRPr="007960D7">
        <w:rPr>
          <w:rStyle w:val="tlid-translation"/>
          <w:vertAlign w:val="superscript"/>
        </w:rPr>
        <w:t>2</w:t>
      </w:r>
      <w:r w:rsidRPr="007960D7">
        <w:rPr>
          <w:rStyle w:val="tlid-translation"/>
        </w:rPr>
        <w:t xml:space="preserve">H), </w:t>
      </w:r>
      <w:r w:rsidRPr="007960D7">
        <w:rPr>
          <w:rStyle w:val="jlqj4b"/>
        </w:rPr>
        <w:t>chlorowodorku guanidyny (</w:t>
      </w:r>
      <w:r w:rsidRPr="007960D7">
        <w:rPr>
          <w:rStyle w:val="tlid-translation"/>
          <w:rFonts w:cstheme="minorHAnsi"/>
          <w:i/>
        </w:rPr>
        <w:t>δ</w:t>
      </w:r>
      <w:r w:rsidRPr="007960D7">
        <w:rPr>
          <w:rStyle w:val="tlid-translation"/>
          <w:vertAlign w:val="superscript"/>
        </w:rPr>
        <w:t>18</w:t>
      </w:r>
      <w:r w:rsidRPr="007960D7">
        <w:rPr>
          <w:rStyle w:val="tlid-translation"/>
        </w:rPr>
        <w:t>O</w:t>
      </w:r>
      <w:r w:rsidRPr="007960D7">
        <w:rPr>
          <w:rStyle w:val="jlqj4b"/>
        </w:rPr>
        <w:t>) lub węgla elementarnego (</w:t>
      </w:r>
      <w:r w:rsidRPr="007960D7">
        <w:rPr>
          <w:rStyle w:val="tlid-translation"/>
          <w:rFonts w:cstheme="minorHAnsi"/>
          <w:i/>
        </w:rPr>
        <w:t>δ</w:t>
      </w:r>
      <w:r w:rsidRPr="007960D7">
        <w:rPr>
          <w:rStyle w:val="tlid-translation"/>
          <w:vertAlign w:val="superscript"/>
        </w:rPr>
        <w:t>2</w:t>
      </w:r>
      <w:r w:rsidRPr="007960D7">
        <w:rPr>
          <w:rStyle w:val="tlid-translation"/>
        </w:rPr>
        <w:t xml:space="preserve">H i </w:t>
      </w:r>
      <w:r w:rsidRPr="007960D7">
        <w:rPr>
          <w:rStyle w:val="tlid-translation"/>
          <w:rFonts w:cstheme="minorHAnsi"/>
          <w:i/>
        </w:rPr>
        <w:t>δ</w:t>
      </w:r>
      <w:r w:rsidRPr="007960D7">
        <w:rPr>
          <w:rStyle w:val="tlid-translation"/>
          <w:vertAlign w:val="superscript"/>
        </w:rPr>
        <w:t>18</w:t>
      </w:r>
      <w:r w:rsidRPr="007960D7">
        <w:rPr>
          <w:rStyle w:val="tlid-translation"/>
        </w:rPr>
        <w:t>O</w:t>
      </w:r>
      <w:r w:rsidR="00C111AB" w:rsidRPr="007960D7">
        <w:rPr>
          <w:rStyle w:val="jlqj4b"/>
        </w:rPr>
        <w:t>) [Wassenaar</w:t>
      </w:r>
      <w:r w:rsidR="00C111AB" w:rsidRPr="007960D7">
        <w:rPr>
          <w:rStyle w:val="jlqj4b"/>
        </w:rPr>
        <w:br/>
      </w:r>
      <w:r w:rsidR="00167807" w:rsidRPr="007960D7">
        <w:rPr>
          <w:rStyle w:val="jlqj4b"/>
        </w:rPr>
        <w:t>i in</w:t>
      </w:r>
      <w:proofErr w:type="gramStart"/>
      <w:r w:rsidR="00167807" w:rsidRPr="007960D7">
        <w:rPr>
          <w:rStyle w:val="jlqj4b"/>
        </w:rPr>
        <w:t>., 2018</w:t>
      </w:r>
      <w:r w:rsidRPr="007960D7">
        <w:rPr>
          <w:rStyle w:val="jlqj4b"/>
        </w:rPr>
        <w:t>]</w:t>
      </w:r>
      <w:r w:rsidRPr="007960D7">
        <w:rPr>
          <w:rStyle w:val="tlid-translation"/>
        </w:rPr>
        <w:t>. Preparatyka</w:t>
      </w:r>
      <w:proofErr w:type="gramEnd"/>
      <w:r w:rsidRPr="007960D7">
        <w:rPr>
          <w:rStyle w:val="tlid-translation"/>
        </w:rPr>
        <w:t xml:space="preserve"> próbek jest dosyć czasochłonna, co poważnie ogranicza liczbę możliwych do wykonania analiz w danym czasie. Typowe poziomy nie</w:t>
      </w:r>
      <w:r w:rsidR="00577DCD" w:rsidRPr="007960D7">
        <w:rPr>
          <w:rStyle w:val="tlid-translation"/>
        </w:rPr>
        <w:t>pewności pomiaru oceniane przez</w:t>
      </w:r>
      <w:r w:rsidR="00577DCD" w:rsidRPr="007960D7">
        <w:rPr>
          <w:rStyle w:val="tlid-translation"/>
        </w:rPr>
        <w:br/>
      </w:r>
      <w:r w:rsidRPr="007960D7">
        <w:rPr>
          <w:rStyle w:val="tlid-translation"/>
        </w:rPr>
        <w:t xml:space="preserve">laboratoria stosujące technikę IRMS w zastosowaniach hydrologicznych są rzędu 1,0 ‰ i 0,1 ‰ odpowiednio dla </w:t>
      </w:r>
      <w:r w:rsidRPr="007960D7">
        <w:rPr>
          <w:rStyle w:val="tlid-translation"/>
          <w:i/>
        </w:rPr>
        <w:t>δ</w:t>
      </w:r>
      <w:r w:rsidRPr="007960D7">
        <w:rPr>
          <w:rStyle w:val="tlid-translation"/>
          <w:vertAlign w:val="superscript"/>
        </w:rPr>
        <w:t>2</w:t>
      </w:r>
      <w:r w:rsidRPr="007960D7">
        <w:rPr>
          <w:rStyle w:val="tlid-translation"/>
        </w:rPr>
        <w:t xml:space="preserve">H i </w:t>
      </w:r>
      <w:r w:rsidRPr="007960D7">
        <w:rPr>
          <w:rStyle w:val="tlid-translation"/>
          <w:i/>
        </w:rPr>
        <w:t>δ</w:t>
      </w:r>
      <w:r w:rsidRPr="007960D7">
        <w:rPr>
          <w:rStyle w:val="tlid-translation"/>
          <w:vertAlign w:val="superscript"/>
        </w:rPr>
        <w:t>18</w:t>
      </w:r>
      <w:r w:rsidRPr="007960D7">
        <w:rPr>
          <w:rStyle w:val="tlid-translation"/>
        </w:rPr>
        <w:t>O. Obecnie metoda IRMS jest</w:t>
      </w:r>
      <w:r w:rsidR="00577DCD" w:rsidRPr="007960D7">
        <w:rPr>
          <w:rStyle w:val="tlid-translation"/>
        </w:rPr>
        <w:t xml:space="preserve"> stopniowo zastępowana metodami</w:t>
      </w:r>
      <w:r w:rsidR="00577DCD" w:rsidRPr="007960D7">
        <w:rPr>
          <w:rStyle w:val="tlid-translation"/>
        </w:rPr>
        <w:br/>
      </w:r>
      <w:r w:rsidRPr="007960D7">
        <w:rPr>
          <w:rStyle w:val="tlid-translation"/>
        </w:rPr>
        <w:t>optycznymi opartymi na selektywnej absorpcji wiązki światła laserowego w określonych obszarach długości fali. Jedną z takich metod jest metoda spektroskopii s</w:t>
      </w:r>
      <w:r w:rsidR="00C111AB" w:rsidRPr="007960D7">
        <w:rPr>
          <w:rStyle w:val="tlid-translation"/>
        </w:rPr>
        <w:t>trat we wnęce optycznej</w:t>
      </w:r>
      <w:r w:rsidR="00C111AB" w:rsidRPr="007960D7">
        <w:rPr>
          <w:rStyle w:val="tlid-translation"/>
        </w:rPr>
        <w:br/>
      </w:r>
      <w:r w:rsidR="00577DCD" w:rsidRPr="007960D7">
        <w:rPr>
          <w:rStyle w:val="tlid-translation"/>
        </w:rPr>
        <w:t>(CRDS –</w:t>
      </w:r>
      <w:r w:rsidR="00C111AB" w:rsidRPr="007960D7">
        <w:rPr>
          <w:rStyle w:val="tlid-translation"/>
        </w:rPr>
        <w:t xml:space="preserve"> </w:t>
      </w:r>
      <w:r w:rsidRPr="007960D7">
        <w:rPr>
          <w:rStyle w:val="tlid-translation"/>
        </w:rPr>
        <w:t xml:space="preserve">z ang. </w:t>
      </w:r>
      <w:r w:rsidRPr="007960D7">
        <w:rPr>
          <w:rStyle w:val="tlid-translation"/>
          <w:i/>
        </w:rPr>
        <w:t>Cavity Ring-Down Spectroscopy</w:t>
      </w:r>
      <w:r w:rsidRPr="007960D7">
        <w:rPr>
          <w:rStyle w:val="tlid-translation"/>
        </w:rPr>
        <w:t>).</w:t>
      </w:r>
    </w:p>
    <w:p w14:paraId="695C4242" w14:textId="6090CA60" w:rsidR="00A37D36" w:rsidRPr="007960D7" w:rsidRDefault="00A37D36" w:rsidP="00A37D36">
      <w:r w:rsidRPr="007960D7">
        <w:t xml:space="preserve">W związku z tym, że izotop węgla </w:t>
      </w:r>
      <w:r w:rsidRPr="007960D7">
        <w:rPr>
          <w:vertAlign w:val="superscript"/>
        </w:rPr>
        <w:t>13</w:t>
      </w:r>
      <w:r w:rsidRPr="007960D7">
        <w:t xml:space="preserve">C występuje w przyrodzie częściej niż izotop </w:t>
      </w:r>
      <w:r w:rsidRPr="007960D7">
        <w:rPr>
          <w:vertAlign w:val="superscript"/>
        </w:rPr>
        <w:t>17</w:t>
      </w:r>
      <w:r w:rsidRPr="007960D7">
        <w:t xml:space="preserve">O, pomiar </w:t>
      </w:r>
      <w:r w:rsidRPr="007960D7">
        <w:rPr>
          <w:rFonts w:cstheme="minorHAnsi"/>
          <w:i/>
        </w:rPr>
        <w:t>δ</w:t>
      </w:r>
      <w:r w:rsidRPr="007960D7">
        <w:rPr>
          <w:vertAlign w:val="superscript"/>
        </w:rPr>
        <w:t>17</w:t>
      </w:r>
      <w:r w:rsidRPr="007960D7">
        <w:t xml:space="preserve">O metodą IRMS poprzez stosowaną w przypadku </w:t>
      </w:r>
      <w:r w:rsidRPr="007960D7">
        <w:rPr>
          <w:rFonts w:cstheme="minorHAnsi"/>
          <w:i/>
        </w:rPr>
        <w:t>δ</w:t>
      </w:r>
      <w:r w:rsidRPr="007960D7">
        <w:rPr>
          <w:vertAlign w:val="superscript"/>
        </w:rPr>
        <w:t>18</w:t>
      </w:r>
      <w:r w:rsidRPr="007960D7">
        <w:t xml:space="preserve">O </w:t>
      </w:r>
      <w:proofErr w:type="gramStart"/>
      <w:r w:rsidRPr="007960D7">
        <w:t>ekwilibrację z CO</w:t>
      </w:r>
      <w:proofErr w:type="gramEnd"/>
      <w:r w:rsidRPr="007960D7">
        <w:rPr>
          <w:vertAlign w:val="subscript"/>
        </w:rPr>
        <w:t>2</w:t>
      </w:r>
      <w:r w:rsidRPr="007960D7">
        <w:t xml:space="preserve"> był początkowo niemożliwy, ze względu na bardzo podobny stosunek masy do ładunku molekuł </w:t>
      </w:r>
      <w:r w:rsidRPr="007960D7">
        <w:rPr>
          <w:vertAlign w:val="superscript"/>
        </w:rPr>
        <w:t>13</w:t>
      </w:r>
      <w:r w:rsidRPr="007960D7">
        <w:t>C</w:t>
      </w:r>
      <w:r w:rsidRPr="007960D7">
        <w:rPr>
          <w:vertAlign w:val="superscript"/>
        </w:rPr>
        <w:t>16</w:t>
      </w:r>
      <w:r w:rsidRPr="007960D7">
        <w:t>O</w:t>
      </w:r>
      <w:r w:rsidRPr="007960D7">
        <w:rPr>
          <w:vertAlign w:val="subscript"/>
        </w:rPr>
        <w:t>2</w:t>
      </w:r>
      <w:r w:rsidRPr="007960D7">
        <w:t xml:space="preserve"> i </w:t>
      </w:r>
      <w:r w:rsidRPr="007960D7">
        <w:rPr>
          <w:vertAlign w:val="superscript"/>
        </w:rPr>
        <w:t>12</w:t>
      </w:r>
      <w:r w:rsidRPr="007960D7">
        <w:t>C</w:t>
      </w:r>
      <w:r w:rsidRPr="007960D7">
        <w:rPr>
          <w:vertAlign w:val="superscript"/>
        </w:rPr>
        <w:t>17</w:t>
      </w:r>
      <w:r w:rsidRPr="007960D7">
        <w:t>O</w:t>
      </w:r>
      <w:r w:rsidRPr="007960D7">
        <w:rPr>
          <w:vertAlign w:val="superscript"/>
        </w:rPr>
        <w:t>16</w:t>
      </w:r>
      <w:r w:rsidRPr="007960D7">
        <w:t xml:space="preserve">O. Pomiar </w:t>
      </w:r>
      <w:r w:rsidRPr="007960D7">
        <w:rPr>
          <w:rFonts w:cstheme="minorHAnsi"/>
          <w:i/>
        </w:rPr>
        <w:t>δ</w:t>
      </w:r>
      <w:r w:rsidRPr="007960D7">
        <w:rPr>
          <w:vertAlign w:val="superscript"/>
        </w:rPr>
        <w:t>17</w:t>
      </w:r>
      <w:r w:rsidR="00577DCD" w:rsidRPr="007960D7">
        <w:t>O</w:t>
      </w:r>
      <w:r w:rsidR="00577DCD" w:rsidRPr="007960D7">
        <w:br/>
      </w:r>
      <w:r w:rsidRPr="007960D7">
        <w:t>w próbkach wody metodą IRMS stał się możliwy poprzez konwersję H</w:t>
      </w:r>
      <w:r w:rsidRPr="007960D7">
        <w:rPr>
          <w:vertAlign w:val="subscript"/>
        </w:rPr>
        <w:t>2</w:t>
      </w:r>
      <w:r w:rsidRPr="007960D7">
        <w:t>O do O</w:t>
      </w:r>
      <w:r w:rsidRPr="007960D7">
        <w:rPr>
          <w:vertAlign w:val="subscript"/>
        </w:rPr>
        <w:t>2</w:t>
      </w:r>
      <w:r w:rsidRPr="007960D7">
        <w:t xml:space="preserve"> metodą fluorowania [Baker i in., 2002; Barkan i Luz, 2005]. </w:t>
      </w:r>
    </w:p>
    <w:p w14:paraId="1366D27E" w14:textId="24E8CA6C" w:rsidR="00A37D36" w:rsidRPr="007960D7" w:rsidRDefault="00A37D36" w:rsidP="00A37D36">
      <w:r w:rsidRPr="007960D7">
        <w:t>Rozwój metod</w:t>
      </w:r>
      <w:r w:rsidRPr="007960D7">
        <w:rPr>
          <w:rFonts w:cstheme="minorHAnsi"/>
        </w:rPr>
        <w:t xml:space="preserve"> spektroskopii laserowej doprowadził do powstania analizatorów umożliwiających równoczesny pomiar</w:t>
      </w:r>
      <w:r w:rsidR="00DD5997" w:rsidRPr="007960D7">
        <w:rPr>
          <w:rFonts w:cstheme="minorHAnsi"/>
        </w:rPr>
        <w:t xml:space="preserve"> </w:t>
      </w:r>
      <w:r w:rsidR="00DD5997" w:rsidRPr="007960D7">
        <w:rPr>
          <w:rFonts w:cstheme="minorHAnsi"/>
          <w:i/>
        </w:rPr>
        <w:t>δ</w:t>
      </w:r>
      <w:r w:rsidR="00DD5997" w:rsidRPr="007960D7">
        <w:rPr>
          <w:rFonts w:cstheme="minorHAnsi"/>
          <w:vertAlign w:val="superscript"/>
        </w:rPr>
        <w:t>2</w:t>
      </w:r>
      <w:r w:rsidR="00DD5997" w:rsidRPr="007960D7">
        <w:rPr>
          <w:rFonts w:cstheme="minorHAnsi"/>
        </w:rPr>
        <w:t xml:space="preserve">H, </w:t>
      </w:r>
      <w:r w:rsidR="00DD5997" w:rsidRPr="007960D7">
        <w:rPr>
          <w:rFonts w:cstheme="minorHAnsi"/>
          <w:i/>
        </w:rPr>
        <w:t>δ</w:t>
      </w:r>
      <w:r w:rsidR="00DD5997" w:rsidRPr="007960D7">
        <w:rPr>
          <w:rFonts w:cstheme="minorHAnsi"/>
          <w:vertAlign w:val="superscript"/>
        </w:rPr>
        <w:t>18</w:t>
      </w:r>
      <w:r w:rsidR="00DD5997" w:rsidRPr="007960D7">
        <w:rPr>
          <w:rFonts w:cstheme="minorHAnsi"/>
        </w:rPr>
        <w:t xml:space="preserve">O oraz </w:t>
      </w:r>
      <w:r w:rsidR="00DD5997" w:rsidRPr="007960D7">
        <w:rPr>
          <w:rFonts w:cstheme="minorHAnsi"/>
          <w:i/>
        </w:rPr>
        <w:t>δ</w:t>
      </w:r>
      <w:r w:rsidR="00DD5997" w:rsidRPr="007960D7">
        <w:rPr>
          <w:rFonts w:cstheme="minorHAnsi"/>
          <w:vertAlign w:val="superscript"/>
        </w:rPr>
        <w:t>17</w:t>
      </w:r>
      <w:r w:rsidR="00DD5997" w:rsidRPr="007960D7">
        <w:rPr>
          <w:rFonts w:cstheme="minorHAnsi"/>
        </w:rPr>
        <w:t>O</w:t>
      </w:r>
      <w:r w:rsidRPr="007960D7">
        <w:rPr>
          <w:rFonts w:cstheme="minorHAnsi"/>
        </w:rPr>
        <w:t xml:space="preserve"> bezpośrednio w parze wodnej uzyskanej przed całkowite odparowanie badanej próbki wody, ze zbliżoną (</w:t>
      </w:r>
      <w:r w:rsidR="00DD5997" w:rsidRPr="007960D7">
        <w:rPr>
          <w:rFonts w:cstheme="minorHAnsi"/>
          <w:i/>
        </w:rPr>
        <w:t>δ</w:t>
      </w:r>
      <w:r w:rsidR="00DD5997" w:rsidRPr="007960D7">
        <w:rPr>
          <w:rFonts w:cstheme="minorHAnsi"/>
          <w:vertAlign w:val="superscript"/>
        </w:rPr>
        <w:t>18</w:t>
      </w:r>
      <w:r w:rsidR="00DD5997" w:rsidRPr="007960D7">
        <w:rPr>
          <w:rFonts w:cstheme="minorHAnsi"/>
        </w:rPr>
        <w:t>O</w:t>
      </w:r>
      <w:r w:rsidRPr="007960D7">
        <w:rPr>
          <w:rFonts w:cstheme="minorHAnsi"/>
        </w:rPr>
        <w:t>) lub nawet lepszą (</w:t>
      </w:r>
      <w:r w:rsidR="00DD5997" w:rsidRPr="007960D7">
        <w:rPr>
          <w:rFonts w:cstheme="minorHAnsi"/>
          <w:i/>
        </w:rPr>
        <w:t>δ</w:t>
      </w:r>
      <w:r w:rsidR="00DD5997" w:rsidRPr="007960D7">
        <w:rPr>
          <w:rFonts w:cstheme="minorHAnsi"/>
          <w:vertAlign w:val="superscript"/>
        </w:rPr>
        <w:t>2</w:t>
      </w:r>
      <w:r w:rsidR="00DD5997" w:rsidRPr="007960D7">
        <w:rPr>
          <w:rFonts w:cstheme="minorHAnsi"/>
        </w:rPr>
        <w:t>H</w:t>
      </w:r>
      <w:r w:rsidRPr="007960D7">
        <w:rPr>
          <w:rFonts w:cstheme="minorHAnsi"/>
        </w:rPr>
        <w:t>) precyzją w stosunku do</w:t>
      </w:r>
      <w:r w:rsidRPr="007960D7">
        <w:t xml:space="preserve"> tej osiąganej metodą IRMS [Wassenaar i in., 201</w:t>
      </w:r>
      <w:r w:rsidR="00167807" w:rsidRPr="007960D7">
        <w:t>8</w:t>
      </w:r>
      <w:r w:rsidRPr="007960D7">
        <w:t>; Steig i in., 2014; Berman i in</w:t>
      </w:r>
      <w:proofErr w:type="gramStart"/>
      <w:r w:rsidRPr="007960D7">
        <w:t>., 2013]. Ponadto</w:t>
      </w:r>
      <w:proofErr w:type="gramEnd"/>
      <w:r w:rsidRPr="007960D7">
        <w:t>, urządzenia wykorzystujące technikę spektroskopii laserowej s</w:t>
      </w:r>
      <w:r w:rsidR="00C111AB" w:rsidRPr="007960D7">
        <w:t>ą generalnie tańsze, łatwiejsze</w:t>
      </w:r>
      <w:r w:rsidR="00C111AB" w:rsidRPr="007960D7">
        <w:br/>
      </w:r>
      <w:r w:rsidRPr="007960D7">
        <w:t xml:space="preserve">w obsłudze oraz niewielkich rozmiarów, przez co znajdują również zastosowanie w pomiarach mobilnych. Dzięki temu prowadzonych jest coraz więcej badań nad korzyściami zastosowania potrójnej analizy izotopowej wody w hydrologii [np. </w:t>
      </w:r>
      <w:r w:rsidRPr="00734C75">
        <w:rPr>
          <w:lang w:val="en-GB"/>
        </w:rPr>
        <w:t xml:space="preserve">Li i in., 2015; Affolter i in., 2015; Surma </w:t>
      </w:r>
      <w:r w:rsidR="00B50A44" w:rsidRPr="00734C75">
        <w:rPr>
          <w:lang w:val="en-GB"/>
        </w:rPr>
        <w:t>i in., 2018; Tian i in</w:t>
      </w:r>
      <w:proofErr w:type="gramStart"/>
      <w:r w:rsidR="00B50A44" w:rsidRPr="00734C75">
        <w:rPr>
          <w:lang w:val="en-GB"/>
        </w:rPr>
        <w:t xml:space="preserve">., 2018]. </w:t>
      </w:r>
      <w:r w:rsidRPr="007960D7">
        <w:t>Jednym</w:t>
      </w:r>
      <w:proofErr w:type="gramEnd"/>
      <w:r w:rsidRPr="007960D7">
        <w:t xml:space="preserve"> z dwóch dostępnych obecnie na rynku instrumentów tego typu jest spektrometr L2140-</w:t>
      </w:r>
      <w:r w:rsidRPr="007960D7">
        <w:rPr>
          <w:i/>
        </w:rPr>
        <w:t>i</w:t>
      </w:r>
      <w:r w:rsidRPr="007960D7">
        <w:t xml:space="preserve"> firmy Picarro</w:t>
      </w:r>
      <w:r w:rsidR="00736687" w:rsidRPr="007960D7">
        <w:t xml:space="preserve"> Inc.</w:t>
      </w:r>
      <w:r w:rsidRPr="007960D7">
        <w:t xml:space="preserve"> </w:t>
      </w:r>
    </w:p>
    <w:p w14:paraId="6AA5F08E" w14:textId="6D20CD82" w:rsidR="00A37D36" w:rsidRPr="007960D7" w:rsidRDefault="00A37D36" w:rsidP="00A37D36">
      <w:pPr>
        <w:pStyle w:val="Nagwek2"/>
      </w:pPr>
      <w:bookmarkStart w:id="21" w:name="_Toc60956665"/>
      <w:bookmarkStart w:id="22" w:name="_Toc72619089"/>
      <w:bookmarkStart w:id="23" w:name="_Toc75366728"/>
      <w:r w:rsidRPr="007960D7">
        <w:t>Metoda CRDS</w:t>
      </w:r>
      <w:bookmarkEnd w:id="21"/>
      <w:bookmarkEnd w:id="22"/>
      <w:bookmarkEnd w:id="23"/>
    </w:p>
    <w:p w14:paraId="7B0A6E0B" w14:textId="43A55838" w:rsidR="00A37D36" w:rsidRPr="007960D7" w:rsidRDefault="00A37D36" w:rsidP="00736687">
      <w:pPr>
        <w:rPr>
          <w:rFonts w:eastAsiaTheme="minorEastAsia"/>
        </w:rPr>
      </w:pPr>
      <w:r w:rsidRPr="007960D7">
        <w:t>W spektrometrze Picarro L2140-</w:t>
      </w:r>
      <w:r w:rsidRPr="007960D7">
        <w:rPr>
          <w:i/>
        </w:rPr>
        <w:t>i</w:t>
      </w:r>
      <w:r w:rsidRPr="007960D7">
        <w:t xml:space="preserve"> do pomiaru pełnego składu izotopowego wody wykorzystana została technika spektroskopii strat we wnęce optycznej (CRDS z ang. </w:t>
      </w:r>
      <w:r w:rsidRPr="007960D7">
        <w:rPr>
          <w:i/>
          <w:iCs/>
        </w:rPr>
        <w:t>Cavity Ring-Down Spectroscopy</w:t>
      </w:r>
      <w:r w:rsidRPr="007960D7">
        <w:t>), będąca jedną z metod laserowej spektrometrii absorpcyjnej</w:t>
      </w:r>
      <w:r w:rsidR="00CD7A4C" w:rsidRPr="007960D7">
        <w:t xml:space="preserve"> [Wheeler i in</w:t>
      </w:r>
      <w:proofErr w:type="gramStart"/>
      <w:r w:rsidR="00CD7A4C" w:rsidRPr="007960D7">
        <w:t>., 1998]</w:t>
      </w:r>
      <w:r w:rsidRPr="007960D7">
        <w:t>. Różniące</w:t>
      </w:r>
      <w:proofErr w:type="gramEnd"/>
      <w:r w:rsidRPr="007960D7">
        <w:t xml:space="preserve"> się składem izotopowym molekuły pary wodnej (</w:t>
      </w:r>
      <w:r w:rsidRPr="007960D7">
        <w:rPr>
          <w:vertAlign w:val="superscript"/>
        </w:rPr>
        <w:t>1</w:t>
      </w:r>
      <w:r w:rsidRPr="007960D7">
        <w:t>H</w:t>
      </w:r>
      <w:r w:rsidRPr="007960D7">
        <w:rPr>
          <w:vertAlign w:val="subscript"/>
        </w:rPr>
        <w:t>2</w:t>
      </w:r>
      <w:r w:rsidRPr="007960D7">
        <w:rPr>
          <w:vertAlign w:val="superscript"/>
        </w:rPr>
        <w:t>16</w:t>
      </w:r>
      <w:r w:rsidRPr="007960D7">
        <w:t xml:space="preserve">O, </w:t>
      </w:r>
      <w:r w:rsidRPr="007960D7">
        <w:rPr>
          <w:vertAlign w:val="superscript"/>
        </w:rPr>
        <w:t>1</w:t>
      </w:r>
      <w:r w:rsidRPr="007960D7">
        <w:t>HD</w:t>
      </w:r>
      <w:r w:rsidRPr="007960D7">
        <w:rPr>
          <w:vertAlign w:val="superscript"/>
        </w:rPr>
        <w:t>16</w:t>
      </w:r>
      <w:r w:rsidRPr="007960D7">
        <w:t xml:space="preserve">O, </w:t>
      </w:r>
      <w:r w:rsidRPr="007960D7">
        <w:rPr>
          <w:vertAlign w:val="superscript"/>
        </w:rPr>
        <w:t>1</w:t>
      </w:r>
      <w:r w:rsidRPr="007960D7">
        <w:t>H</w:t>
      </w:r>
      <w:r w:rsidRPr="007960D7">
        <w:rPr>
          <w:vertAlign w:val="subscript"/>
        </w:rPr>
        <w:t>2</w:t>
      </w:r>
      <w:r w:rsidRPr="007960D7">
        <w:rPr>
          <w:vertAlign w:val="superscript"/>
        </w:rPr>
        <w:t>17</w:t>
      </w:r>
      <w:r w:rsidRPr="007960D7">
        <w:t xml:space="preserve">O, </w:t>
      </w:r>
      <w:r w:rsidRPr="007960D7">
        <w:rPr>
          <w:vertAlign w:val="superscript"/>
        </w:rPr>
        <w:t>1</w:t>
      </w:r>
      <w:r w:rsidRPr="007960D7">
        <w:t>H</w:t>
      </w:r>
      <w:r w:rsidRPr="007960D7">
        <w:rPr>
          <w:vertAlign w:val="subscript"/>
        </w:rPr>
        <w:t>2</w:t>
      </w:r>
      <w:r w:rsidRPr="007960D7">
        <w:rPr>
          <w:vertAlign w:val="superscript"/>
        </w:rPr>
        <w:t>18</w:t>
      </w:r>
      <w:r w:rsidRPr="007960D7">
        <w:t>O) absorbują światło laserowe dla tych długości fali, które odpowiadają częstotliwości drgań wiązań chemicznych między atomami wchodzących w ich skład cząsteczek. Analizator Picarro L2140-</w:t>
      </w:r>
      <w:r w:rsidRPr="007960D7">
        <w:rPr>
          <w:i/>
        </w:rPr>
        <w:t>i</w:t>
      </w:r>
      <w:r w:rsidR="006C3CDA">
        <w:t xml:space="preserve"> posiada dwa lasery działające</w:t>
      </w:r>
      <w:r w:rsidR="006C3CDA">
        <w:br/>
      </w:r>
      <w:r w:rsidRPr="007960D7">
        <w:t>w zakresie środkowej podczerwieni, wokół liczb falowych 7193 i 7200 cm</w:t>
      </w:r>
      <w:r w:rsidRPr="007960D7">
        <w:rPr>
          <w:vertAlign w:val="superscript"/>
        </w:rPr>
        <w:t>-1</w:t>
      </w:r>
      <w:r w:rsidRPr="007960D7">
        <w:t xml:space="preserve"> </w:t>
      </w:r>
      <w:r w:rsidRPr="007960D7">
        <w:rPr>
          <w:rFonts w:eastAsiaTheme="minorEastAsia"/>
        </w:rPr>
        <w:t>[Steig</w:t>
      </w:r>
      <w:r w:rsidR="00002298" w:rsidRPr="007960D7">
        <w:rPr>
          <w:rFonts w:eastAsiaTheme="minorEastAsia"/>
        </w:rPr>
        <w:t xml:space="preserve"> i in</w:t>
      </w:r>
      <w:proofErr w:type="gramStart"/>
      <w:r w:rsidR="00002298" w:rsidRPr="007960D7">
        <w:rPr>
          <w:rFonts w:eastAsiaTheme="minorEastAsia"/>
        </w:rPr>
        <w:t>.</w:t>
      </w:r>
      <w:r w:rsidRPr="007960D7">
        <w:rPr>
          <w:rFonts w:eastAsiaTheme="minorEastAsia"/>
        </w:rPr>
        <w:t>, 2014]. Spektra</w:t>
      </w:r>
      <w:proofErr w:type="gramEnd"/>
      <w:r w:rsidRPr="007960D7">
        <w:rPr>
          <w:rFonts w:eastAsiaTheme="minorEastAsia"/>
        </w:rPr>
        <w:t xml:space="preserve"> absorpcyjne molekuł wody uzyskiwane w analizatorze Picarro dla dwóch wykorzystywanych zakresów częstotliwości przedstawiono na</w:t>
      </w:r>
      <w:r w:rsidR="00002298" w:rsidRPr="007960D7">
        <w:rPr>
          <w:rFonts w:eastAsiaTheme="minorEastAsia"/>
        </w:rPr>
        <w:t xml:space="preserve"> rys. 4.1.</w:t>
      </w:r>
    </w:p>
    <w:p w14:paraId="69986ABE" w14:textId="0D3A5AD6" w:rsidR="00FE4228" w:rsidRPr="007960D7" w:rsidRDefault="00FE4228" w:rsidP="00736687">
      <w:r w:rsidRPr="007960D7">
        <w:t>Wiązka światła laserowego wprowadzana jest do wypełnionej parą wodną komory pomiarowej</w:t>
      </w:r>
      <w:proofErr w:type="gramStart"/>
      <w:r w:rsidRPr="007960D7">
        <w:t>,</w:t>
      </w:r>
      <w:r w:rsidRPr="007960D7">
        <w:br/>
        <w:t>w</w:t>
      </w:r>
      <w:proofErr w:type="gramEnd"/>
      <w:r w:rsidRPr="007960D7">
        <w:t xml:space="preserve"> której zostaje niejako uwięziona pomiędzy trzema zwierciadłami o bardzo wysokiej, lecz nie idealnej refleksyjności. Znajdujący się za jednym ze zwierciadeł fotodetektor rejestruje pewne natężenie światła „wyciekającego” z komory.  Kiedy natężenie </w:t>
      </w:r>
      <w:proofErr w:type="gramStart"/>
      <w:r w:rsidRPr="007960D7">
        <w:t>światła  wypełniającego</w:t>
      </w:r>
      <w:proofErr w:type="gramEnd"/>
      <w:r w:rsidRPr="007960D7">
        <w:t xml:space="preserve">  komorę  osiągnie  zadany</w:t>
      </w:r>
    </w:p>
    <w:p w14:paraId="5A2CA2DE" w14:textId="77777777" w:rsidR="00A37D36" w:rsidRPr="007960D7" w:rsidRDefault="00A37D36" w:rsidP="00A37D36">
      <w:pPr>
        <w:keepNext/>
        <w:jc w:val="center"/>
      </w:pPr>
      <w:r w:rsidRPr="007960D7">
        <w:rPr>
          <w:noProof/>
          <w:lang w:eastAsia="pl-PL"/>
        </w:rPr>
        <w:lastRenderedPageBreak/>
        <w:drawing>
          <wp:inline distT="0" distB="0" distL="0" distR="0" wp14:anchorId="2E5C531A" wp14:editId="5DFA9DF9">
            <wp:extent cx="4224053" cy="2509459"/>
            <wp:effectExtent l="0" t="0" r="5080" b="5715"/>
            <wp:docPr id="17706" name="Obraz 1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 name="spectrum_PicarroL2140i.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24053" cy="2509459"/>
                    </a:xfrm>
                    <a:prstGeom prst="rect">
                      <a:avLst/>
                    </a:prstGeom>
                  </pic:spPr>
                </pic:pic>
              </a:graphicData>
            </a:graphic>
          </wp:inline>
        </w:drawing>
      </w:r>
    </w:p>
    <w:p w14:paraId="7D70F6B0" w14:textId="13FB69EA" w:rsidR="00A37D36" w:rsidRPr="007960D7" w:rsidRDefault="00A37D36" w:rsidP="00736687">
      <w:pPr>
        <w:pStyle w:val="Legenda"/>
        <w:jc w:val="both"/>
      </w:pPr>
      <w:r w:rsidRPr="007960D7">
        <w:t xml:space="preserve">Rysunek </w:t>
      </w:r>
      <w:r w:rsidR="00002298" w:rsidRPr="007960D7">
        <w:rPr>
          <w:noProof/>
        </w:rPr>
        <w:t>4.1</w:t>
      </w:r>
      <w:r w:rsidRPr="007960D7">
        <w:t>. Spektra absorpcyjne molekuł wody zmierzone analizatorem Picarro L2140-i dla dwóch wykorzystywanych zakresów częstotliwości [za Steig i in., 2014].</w:t>
      </w:r>
    </w:p>
    <w:p w14:paraId="71B4A82F" w14:textId="794A71B4" w:rsidR="00A37D36" w:rsidRPr="007960D7" w:rsidRDefault="00A37D36" w:rsidP="00A37D36">
      <w:pPr>
        <w:rPr>
          <w:color w:val="000000" w:themeColor="text1"/>
        </w:rPr>
      </w:pPr>
      <w:proofErr w:type="gramStart"/>
      <w:r w:rsidRPr="007960D7">
        <w:t>uprzednio</w:t>
      </w:r>
      <w:proofErr w:type="gramEnd"/>
      <w:r w:rsidRPr="007960D7">
        <w:t xml:space="preserve"> progowy poziom, laser jest wyłączany, a fotodetektor rejestruje eksponencjalny spadek sygnału, który w angielskiej nomenklaturze nosi </w:t>
      </w:r>
      <w:r w:rsidR="00AF526E" w:rsidRPr="007960D7">
        <w:t>nazwę</w:t>
      </w:r>
      <w:r w:rsidRPr="007960D7">
        <w:t xml:space="preserve"> </w:t>
      </w:r>
      <w:r w:rsidRPr="007960D7">
        <w:rPr>
          <w:i/>
        </w:rPr>
        <w:t>"ring-down”</w:t>
      </w:r>
      <w:r w:rsidRPr="007960D7">
        <w:t xml:space="preserve">. Gdy częstotliwość wiązki laserowej nie odpowiada częstotliwości absorpcji dla danej molekuły wody, czas spadku sygnału zdeterminowany jest wyłącznie refleksyjnością zwierciadeł. Zgodność tych częstotliwości powoduje zaś absorpcję gazu, a przez to dużo </w:t>
      </w:r>
      <w:r w:rsidRPr="007960D7">
        <w:rPr>
          <w:color w:val="000000" w:themeColor="text1"/>
        </w:rPr>
        <w:t>gwałtowniejszy spadek sygnału. Oczywistą konsekwencją tego procesu jest zależność czasu "</w:t>
      </w:r>
      <w:r w:rsidRPr="007960D7">
        <w:rPr>
          <w:i/>
          <w:color w:val="000000" w:themeColor="text1"/>
        </w:rPr>
        <w:t>ring-down</w:t>
      </w:r>
      <w:r w:rsidRPr="007960D7">
        <w:rPr>
          <w:color w:val="000000" w:themeColor="text1"/>
        </w:rPr>
        <w:t xml:space="preserve">” od koncentracji danego typu molekuł we wnęce optycznej. Dzięki temu, na podstawie porównania czasu spadku sygnału z absorpcją oraz bez absorpcji, możliwe jest określenie koncentracji molekuł </w:t>
      </w:r>
      <w:r w:rsidRPr="007960D7">
        <w:t xml:space="preserve">danego typu w badanej próbce gazu [Steig i in., 2014; </w:t>
      </w:r>
      <w:hyperlink r:id="rId25" w:history="1">
        <w:r w:rsidR="00FC3C49" w:rsidRPr="007960D7">
          <w:rPr>
            <w:rStyle w:val="Hipercze"/>
            <w:color w:val="auto"/>
            <w:u w:val="none"/>
          </w:rPr>
          <w:t>www.picarro.com/company/technology/crds</w:t>
        </w:r>
      </w:hyperlink>
      <w:r w:rsidRPr="007960D7">
        <w:t>].</w:t>
      </w:r>
    </w:p>
    <w:p w14:paraId="03FDB78E" w14:textId="7FCA4C81" w:rsidR="00FE4228" w:rsidRDefault="00A37D36" w:rsidP="00A37D36">
      <w:pPr>
        <w:rPr>
          <w:rFonts w:eastAsiaTheme="minorEastAsia"/>
        </w:rPr>
      </w:pPr>
      <w:r w:rsidRPr="007960D7">
        <w:rPr>
          <w:color w:val="000000" w:themeColor="text1"/>
        </w:rPr>
        <w:t xml:space="preserve">W praktyce proces pomiarowy realizowany jest poprzez naprzemienne dostrajanie lasera do kolejnych częstotliwości znajdujących się w obrębie </w:t>
      </w:r>
      <w:r w:rsidRPr="007960D7">
        <w:t>znanego położenia piku absorpcyjnego odpowiadającego danej molekule izotopowej wody na spektrogramie. Dla każdej z</w:t>
      </w:r>
      <w:r w:rsidR="00FE4228" w:rsidRPr="007960D7">
        <w:t xml:space="preserve"> tych częstotliwości odbywają</w:t>
      </w:r>
      <w:r w:rsidR="00FE4228" w:rsidRPr="007960D7">
        <w:br/>
      </w:r>
      <w:r w:rsidRPr="007960D7">
        <w:t>się pomiary czasu "ring-down", co schematycznie przedstawiono na rys.</w:t>
      </w:r>
      <w:r w:rsidR="00002298" w:rsidRPr="007960D7">
        <w:t xml:space="preserve"> 4.2</w:t>
      </w:r>
      <w:r w:rsidRPr="007960D7">
        <w:t xml:space="preserve">. </w:t>
      </w:r>
      <w:r w:rsidR="00FE4228" w:rsidRPr="007960D7">
        <w:rPr>
          <w:rFonts w:eastAsiaTheme="minorEastAsia"/>
        </w:rPr>
        <w:t>W ciągu 1s</w:t>
      </w:r>
      <w:r w:rsidR="00FE4228" w:rsidRPr="007960D7">
        <w:rPr>
          <w:rFonts w:eastAsiaTheme="minorEastAsia"/>
        </w:rPr>
        <w:br/>
      </w:r>
      <w:r w:rsidRPr="007960D7">
        <w:rPr>
          <w:rFonts w:eastAsiaTheme="minorEastAsia"/>
        </w:rPr>
        <w:t>wykonywanych jest 200-400 pomiarów czasów ring-down, co po</w:t>
      </w:r>
      <w:r w:rsidR="00FE4228" w:rsidRPr="007960D7">
        <w:rPr>
          <w:rFonts w:eastAsiaTheme="minorEastAsia"/>
        </w:rPr>
        <w:t>zwala na uzyskanie pełnych widm</w:t>
      </w:r>
      <w:r w:rsidR="00FE4228" w:rsidRPr="007960D7">
        <w:rPr>
          <w:rFonts w:eastAsiaTheme="minorEastAsia"/>
        </w:rPr>
        <w:br/>
      </w:r>
      <w:r w:rsidRPr="007960D7">
        <w:rPr>
          <w:rFonts w:eastAsiaTheme="minorEastAsia"/>
        </w:rPr>
        <w:t>dla wszystkich czterech izotopologów wody (</w:t>
      </w:r>
      <w:r w:rsidRPr="007960D7">
        <w:rPr>
          <w:rFonts w:eastAsiaTheme="minorEastAsia"/>
          <w:vertAlign w:val="superscript"/>
        </w:rPr>
        <w:t>1</w:t>
      </w:r>
      <w:r w:rsidRPr="007960D7">
        <w:rPr>
          <w:rFonts w:eastAsiaTheme="minorEastAsia"/>
        </w:rPr>
        <w:t>H</w:t>
      </w:r>
      <w:r w:rsidRPr="007960D7">
        <w:rPr>
          <w:rFonts w:eastAsiaTheme="minorEastAsia"/>
          <w:vertAlign w:val="subscript"/>
        </w:rPr>
        <w:t>2</w:t>
      </w:r>
      <w:r w:rsidRPr="007960D7">
        <w:rPr>
          <w:rFonts w:eastAsiaTheme="minorEastAsia"/>
          <w:vertAlign w:val="superscript"/>
        </w:rPr>
        <w:t>16</w:t>
      </w:r>
      <w:r w:rsidRPr="007960D7">
        <w:rPr>
          <w:rFonts w:eastAsiaTheme="minorEastAsia"/>
        </w:rPr>
        <w:t xml:space="preserve">O, </w:t>
      </w:r>
      <w:r w:rsidRPr="007960D7">
        <w:rPr>
          <w:rFonts w:eastAsiaTheme="minorEastAsia"/>
          <w:vertAlign w:val="superscript"/>
        </w:rPr>
        <w:t>1</w:t>
      </w:r>
      <w:r w:rsidRPr="007960D7">
        <w:rPr>
          <w:rFonts w:eastAsiaTheme="minorEastAsia"/>
        </w:rPr>
        <w:t>H</w:t>
      </w:r>
      <w:r w:rsidRPr="007960D7">
        <w:rPr>
          <w:rFonts w:eastAsiaTheme="minorEastAsia"/>
          <w:vertAlign w:val="superscript"/>
        </w:rPr>
        <w:t>2</w:t>
      </w:r>
      <w:r w:rsidRPr="007960D7">
        <w:rPr>
          <w:rFonts w:eastAsiaTheme="minorEastAsia"/>
        </w:rPr>
        <w:t>H</w:t>
      </w:r>
      <w:r w:rsidRPr="007960D7">
        <w:rPr>
          <w:rFonts w:eastAsiaTheme="minorEastAsia"/>
          <w:vertAlign w:val="superscript"/>
        </w:rPr>
        <w:t>16</w:t>
      </w:r>
      <w:r w:rsidRPr="007960D7">
        <w:rPr>
          <w:rFonts w:eastAsiaTheme="minorEastAsia"/>
        </w:rPr>
        <w:t xml:space="preserve">O, </w:t>
      </w:r>
      <w:r w:rsidRPr="007960D7">
        <w:rPr>
          <w:rFonts w:eastAsiaTheme="minorEastAsia"/>
          <w:vertAlign w:val="superscript"/>
        </w:rPr>
        <w:t>1</w:t>
      </w:r>
      <w:r w:rsidRPr="007960D7">
        <w:rPr>
          <w:rFonts w:eastAsiaTheme="minorEastAsia"/>
        </w:rPr>
        <w:t>H</w:t>
      </w:r>
      <w:r w:rsidRPr="007960D7">
        <w:rPr>
          <w:rFonts w:eastAsiaTheme="minorEastAsia"/>
          <w:vertAlign w:val="subscript"/>
        </w:rPr>
        <w:t>2</w:t>
      </w:r>
      <w:r w:rsidRPr="007960D7">
        <w:rPr>
          <w:rFonts w:eastAsiaTheme="minorEastAsia"/>
          <w:vertAlign w:val="superscript"/>
        </w:rPr>
        <w:t>18</w:t>
      </w:r>
      <w:r w:rsidRPr="007960D7">
        <w:rPr>
          <w:rFonts w:eastAsiaTheme="minorEastAsia"/>
        </w:rPr>
        <w:t xml:space="preserve">O, </w:t>
      </w:r>
      <w:r w:rsidRPr="007960D7">
        <w:rPr>
          <w:rFonts w:eastAsiaTheme="minorEastAsia"/>
          <w:vertAlign w:val="superscript"/>
        </w:rPr>
        <w:t>1</w:t>
      </w:r>
      <w:r w:rsidRPr="007960D7">
        <w:rPr>
          <w:rFonts w:eastAsiaTheme="minorEastAsia"/>
        </w:rPr>
        <w:t>H</w:t>
      </w:r>
      <w:r w:rsidRPr="007960D7">
        <w:rPr>
          <w:rFonts w:eastAsiaTheme="minorEastAsia"/>
          <w:vertAlign w:val="subscript"/>
        </w:rPr>
        <w:t>2</w:t>
      </w:r>
      <w:r w:rsidRPr="007960D7">
        <w:rPr>
          <w:rFonts w:eastAsiaTheme="minorEastAsia"/>
          <w:vertAlign w:val="superscript"/>
        </w:rPr>
        <w:t>17</w:t>
      </w:r>
      <w:r w:rsidR="00FE4228" w:rsidRPr="007960D7">
        <w:rPr>
          <w:rFonts w:eastAsiaTheme="minorEastAsia"/>
        </w:rPr>
        <w:t>O) w ciągu niecałej</w:t>
      </w:r>
      <w:r w:rsidR="00FE4228" w:rsidRPr="007960D7">
        <w:rPr>
          <w:rFonts w:eastAsiaTheme="minorEastAsia"/>
        </w:rPr>
        <w:br/>
      </w:r>
      <w:r w:rsidRPr="007960D7">
        <w:rPr>
          <w:rFonts w:eastAsiaTheme="minorEastAsia"/>
        </w:rPr>
        <w:t>sekundy [Steig i in., 2014].</w:t>
      </w:r>
    </w:p>
    <w:p w14:paraId="358B3497" w14:textId="77777777" w:rsidR="00AA0606" w:rsidRPr="00AA0606" w:rsidRDefault="00AA0606" w:rsidP="00A37D36">
      <w:pPr>
        <w:rPr>
          <w:rFonts w:eastAsiaTheme="minorEastAsia"/>
          <w:sz w:val="10"/>
          <w:szCs w:val="10"/>
        </w:rPr>
      </w:pPr>
    </w:p>
    <w:p w14:paraId="6768F8FD" w14:textId="692B3443" w:rsidR="00A37D36" w:rsidRPr="007960D7" w:rsidRDefault="006C226B" w:rsidP="00A37D36">
      <w:pPr>
        <w:keepNext/>
        <w:jc w:val="center"/>
      </w:pPr>
      <w:r w:rsidRPr="007960D7">
        <w:rPr>
          <w:noProof/>
          <w:lang w:eastAsia="pl-PL"/>
        </w:rPr>
        <w:drawing>
          <wp:inline distT="0" distB="0" distL="0" distR="0" wp14:anchorId="3980E57A" wp14:editId="35AF2F32">
            <wp:extent cx="5384838" cy="2428875"/>
            <wp:effectExtent l="0" t="0" r="635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DS-N-poziom.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28820" cy="2448714"/>
                    </a:xfrm>
                    <a:prstGeom prst="rect">
                      <a:avLst/>
                    </a:prstGeom>
                  </pic:spPr>
                </pic:pic>
              </a:graphicData>
            </a:graphic>
          </wp:inline>
        </w:drawing>
      </w:r>
    </w:p>
    <w:p w14:paraId="4124FA8C" w14:textId="53557577" w:rsidR="00A37D36" w:rsidRPr="007960D7" w:rsidRDefault="00A37D36" w:rsidP="00BD3885">
      <w:pPr>
        <w:pStyle w:val="Legenda"/>
      </w:pPr>
      <w:r w:rsidRPr="007960D7">
        <w:t xml:space="preserve">Rysunek </w:t>
      </w:r>
      <w:r w:rsidR="00002298" w:rsidRPr="007960D7">
        <w:rPr>
          <w:noProof/>
        </w:rPr>
        <w:t>4.2</w:t>
      </w:r>
      <w:r w:rsidRPr="007960D7">
        <w:rPr>
          <w:noProof/>
        </w:rPr>
        <w:t>. Schemat metody pomiaru składu izotopowego wody metodą CRDS.</w:t>
      </w:r>
    </w:p>
    <w:p w14:paraId="42AC9145" w14:textId="589A1633" w:rsidR="00A37D36" w:rsidRPr="007960D7" w:rsidRDefault="00A37D36" w:rsidP="00A37D36">
      <w:r w:rsidRPr="007960D7">
        <w:lastRenderedPageBreak/>
        <w:t>Określenie koncentracji danego typu molekuł pary wodnej odbywa się poprzez matematyczne dopasowanie wyników pomiarów czasów ring-down do znanego kształtu piku absorpcyjnego na spektrogramie. Absorbancja jest powiązana z natężeniem światła</w:t>
      </w:r>
      <w:r w:rsidR="00EB1A0A" w:rsidRPr="007960D7">
        <w:t xml:space="preserve"> </w:t>
      </w:r>
      <w:r w:rsidR="00163813" w:rsidRPr="007960D7">
        <w:rPr>
          <w:i/>
        </w:rPr>
        <w:t>I</w:t>
      </w:r>
      <w:r w:rsidR="00163813" w:rsidRPr="007960D7">
        <w:t xml:space="preserve"> </w:t>
      </w:r>
      <w:r w:rsidRPr="007960D7">
        <w:t>na fotodetektorze, które wynosi:</w:t>
      </w:r>
    </w:p>
    <w:p w14:paraId="714DD7AF" w14:textId="0E5ADA05" w:rsidR="00A37D36" w:rsidRPr="007960D7" w:rsidRDefault="00A37D36" w:rsidP="00A37D36">
      <w:pPr>
        <w:jc w:val="right"/>
        <w:rPr>
          <w:rFonts w:eastAsiaTheme="minorEastAsia"/>
        </w:rPr>
      </w:pPr>
      <m:oMath>
        <m:r>
          <w:rPr>
            <w:rFonts w:ascii="Cambria Math" w:hAnsi="Cambria Math"/>
          </w:rPr>
          <m:t>I</m:t>
        </m:r>
        <m:d>
          <m:dPr>
            <m:ctrlPr>
              <w:rPr>
                <w:rFonts w:ascii="Cambria Math" w:hAnsi="Cambria Math"/>
                <w:i/>
              </w:rPr>
            </m:ctrlPr>
          </m:dPr>
          <m:e>
            <m:r>
              <w:rPr>
                <w:rFonts w:ascii="Cambria Math" w:hAnsi="Cambria Math"/>
              </w:rPr>
              <m:t>t,λ</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t</m:t>
                </m:r>
              </m:num>
              <m:den>
                <m:r>
                  <w:rPr>
                    <w:rFonts w:ascii="Cambria Math" w:hAnsi="Cambria Math"/>
                  </w:rPr>
                  <m:t>τ(λ)</m:t>
                </m:r>
              </m:den>
            </m:f>
          </m:sup>
        </m:sSup>
      </m:oMath>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t>(</w:t>
      </w:r>
      <w:r w:rsidR="00EB1A0A" w:rsidRPr="007960D7">
        <w:rPr>
          <w:rFonts w:eastAsiaTheme="minorEastAsia"/>
        </w:rPr>
        <w:t>4.</w:t>
      </w:r>
      <w:r w:rsidRPr="007960D7">
        <w:rPr>
          <w:rFonts w:eastAsiaTheme="minorEastAsia"/>
        </w:rPr>
        <w:t>1)</w:t>
      </w:r>
    </w:p>
    <w:p w14:paraId="525849B0" w14:textId="03F54312" w:rsidR="00A37D36" w:rsidRPr="007960D7" w:rsidRDefault="00AF139A" w:rsidP="00A37D36">
      <w:proofErr w:type="gramStart"/>
      <w:r>
        <w:t>g</w:t>
      </w:r>
      <w:r w:rsidR="00A37D36" w:rsidRPr="007960D7">
        <w:t>dzie</w:t>
      </w:r>
      <w:proofErr w:type="gramEnd"/>
      <w:r w:rsidR="00163813" w:rsidRPr="007960D7">
        <w:t xml:space="preserve"> </w:t>
      </w:r>
      <w:r w:rsidR="00163813" w:rsidRPr="007960D7">
        <w:rPr>
          <w:i/>
        </w:rPr>
        <w:t>I</w:t>
      </w:r>
      <w:r w:rsidR="00163813" w:rsidRPr="007960D7">
        <w:rPr>
          <w:i/>
          <w:vertAlign w:val="subscript"/>
        </w:rPr>
        <w:t>0</w:t>
      </w:r>
      <w:r w:rsidR="00A37D36" w:rsidRPr="007960D7">
        <w:t xml:space="preserve"> oznacza natężenie światła na fotodetektorze w momencie wyłączenia lasera, a</w:t>
      </w:r>
      <w:r w:rsidR="00163813" w:rsidRPr="007960D7">
        <w:t xml:space="preserve"> </w:t>
      </w:r>
      <w:r w:rsidR="00163813" w:rsidRPr="007960D7">
        <w:rPr>
          <w:rFonts w:cstheme="minorHAnsi"/>
          <w:i/>
        </w:rPr>
        <w:t>τ(λ)</w:t>
      </w:r>
      <w:r w:rsidR="00A37D36" w:rsidRPr="007960D7">
        <w:t xml:space="preserve"> jest stałą czasową czasu zaniku fali o długości</w:t>
      </w:r>
      <w:r w:rsidR="00163813" w:rsidRPr="007960D7">
        <w:t xml:space="preserve"> </w:t>
      </w:r>
      <w:r w:rsidR="00163813" w:rsidRPr="007960D7">
        <w:rPr>
          <w:rFonts w:cstheme="minorHAnsi"/>
          <w:i/>
        </w:rPr>
        <w:t>λ</w:t>
      </w:r>
      <w:r w:rsidR="00A37D36" w:rsidRPr="007960D7">
        <w:t>. Szybkość zaniku sygnału</w:t>
      </w:r>
      <w:r w:rsidR="00163813" w:rsidRPr="007960D7">
        <w:t xml:space="preserve"> </w:t>
      </w:r>
      <w:r w:rsidR="00163813" w:rsidRPr="007960D7">
        <w:rPr>
          <w:i/>
        </w:rPr>
        <w:t>R</w:t>
      </w:r>
      <w:proofErr w:type="gramStart"/>
      <w:r w:rsidR="00163813" w:rsidRPr="007960D7">
        <w:rPr>
          <w:i/>
        </w:rPr>
        <w:t>(</w:t>
      </w:r>
      <w:r w:rsidR="00163813" w:rsidRPr="007960D7">
        <w:rPr>
          <w:rFonts w:cstheme="minorHAnsi"/>
          <w:i/>
        </w:rPr>
        <w:t>λ</w:t>
      </w:r>
      <w:r w:rsidR="00163813" w:rsidRPr="007960D7">
        <w:rPr>
          <w:i/>
        </w:rPr>
        <w:t>,C</w:t>
      </w:r>
      <w:proofErr w:type="gramEnd"/>
      <w:r w:rsidR="00163813" w:rsidRPr="007960D7">
        <w:rPr>
          <w:i/>
        </w:rPr>
        <w:t>)</w:t>
      </w:r>
      <w:r w:rsidR="00A37D36" w:rsidRPr="007960D7">
        <w:t>, będąca odwrotnością stałej czasowej</w:t>
      </w:r>
      <w:r w:rsidR="00163813" w:rsidRPr="007960D7">
        <w:t xml:space="preserve"> </w:t>
      </w:r>
      <w:r w:rsidR="00163813" w:rsidRPr="007960D7">
        <w:rPr>
          <w:rFonts w:cstheme="minorHAnsi"/>
          <w:i/>
        </w:rPr>
        <w:t>τ(λ)</w:t>
      </w:r>
      <w:r w:rsidR="00A37D36" w:rsidRPr="007960D7">
        <w:t>, może być wyrażona jako suma szybkości zaniku dla komory bez absorbent</w:t>
      </w:r>
      <w:r w:rsidR="00FE4228" w:rsidRPr="007960D7">
        <w:t>u</w:t>
      </w:r>
      <w:r w:rsidR="00A37D36" w:rsidRPr="007960D7">
        <w:t xml:space="preserve"> (</w:t>
      </w:r>
      <w:r w:rsidR="00163813" w:rsidRPr="007960D7">
        <w:rPr>
          <w:i/>
        </w:rPr>
        <w:t>R(</w:t>
      </w:r>
      <w:r w:rsidR="00163813" w:rsidRPr="007960D7">
        <w:rPr>
          <w:rFonts w:cstheme="minorHAnsi"/>
          <w:i/>
        </w:rPr>
        <w:t>λ</w:t>
      </w:r>
      <w:r w:rsidR="00163813" w:rsidRPr="007960D7">
        <w:rPr>
          <w:i/>
        </w:rPr>
        <w:t>,C)</w:t>
      </w:r>
      <w:r w:rsidR="00A37D36" w:rsidRPr="007960D7">
        <w:t>) oraz szybkości zaniku wynikającej z absorbcji fali przez próbkę:</w:t>
      </w:r>
    </w:p>
    <w:p w14:paraId="200FBB2F" w14:textId="32A12B0A" w:rsidR="00A37D36" w:rsidRPr="007960D7" w:rsidRDefault="00A37D36" w:rsidP="00A37D36">
      <w:pPr>
        <w:jc w:val="right"/>
      </w:pPr>
      <m:oMath>
        <m:r>
          <w:rPr>
            <w:rFonts w:ascii="Cambria Math" w:hAnsi="Cambria Math"/>
          </w:rPr>
          <m:t>R</m:t>
        </m:r>
        <m:d>
          <m:dPr>
            <m:ctrlPr>
              <w:rPr>
                <w:rFonts w:ascii="Cambria Math" w:hAnsi="Cambria Math"/>
                <w:i/>
              </w:rPr>
            </m:ctrlPr>
          </m:dPr>
          <m:e>
            <m:r>
              <w:rPr>
                <w:rFonts w:ascii="Cambria Math" w:hAnsi="Cambria Math"/>
              </w:rPr>
              <m:t>λ,C</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τ(λ)</m:t>
            </m:r>
          </m:den>
        </m:f>
        <m:r>
          <w:rPr>
            <w:rFonts w:ascii="Cambria Math" w:hAnsi="Cambria Math"/>
          </w:rPr>
          <m:t>=R</m:t>
        </m:r>
        <m:d>
          <m:dPr>
            <m:ctrlPr>
              <w:rPr>
                <w:rFonts w:ascii="Cambria Math" w:hAnsi="Cambria Math"/>
                <w:i/>
              </w:rPr>
            </m:ctrlPr>
          </m:dPr>
          <m:e>
            <m:r>
              <w:rPr>
                <w:rFonts w:ascii="Cambria Math" w:hAnsi="Cambria Math"/>
              </w:rPr>
              <m:t>λ,0</m:t>
            </m:r>
          </m:e>
        </m:d>
        <m:r>
          <w:rPr>
            <w:rFonts w:ascii="Cambria Math" w:hAnsi="Cambria Math"/>
          </w:rPr>
          <m:t>+cκ</m:t>
        </m:r>
        <m:d>
          <m:dPr>
            <m:ctrlPr>
              <w:rPr>
                <w:rFonts w:ascii="Cambria Math" w:hAnsi="Cambria Math"/>
                <w:i/>
              </w:rPr>
            </m:ctrlPr>
          </m:dPr>
          <m:e>
            <m:r>
              <w:rPr>
                <w:rFonts w:ascii="Cambria Math" w:hAnsi="Cambria Math"/>
              </w:rPr>
              <m:t>λ</m:t>
            </m:r>
          </m:e>
        </m:d>
        <m:r>
          <w:rPr>
            <w:rFonts w:ascii="Cambria Math" w:hAnsi="Cambria Math"/>
          </w:rPr>
          <m:t>C</m:t>
        </m:r>
      </m:oMath>
      <w:r w:rsidR="00EB1A0A" w:rsidRPr="007960D7">
        <w:tab/>
      </w:r>
      <w:r w:rsidR="00EB1A0A" w:rsidRPr="007960D7">
        <w:tab/>
      </w:r>
      <w:r w:rsidR="00EB1A0A" w:rsidRPr="007960D7">
        <w:tab/>
      </w:r>
      <w:r w:rsidR="00EB1A0A" w:rsidRPr="007960D7">
        <w:tab/>
        <w:t>(4.</w:t>
      </w:r>
      <w:r w:rsidRPr="007960D7">
        <w:t>2)</w:t>
      </w:r>
    </w:p>
    <w:p w14:paraId="168CB02D" w14:textId="62F79DF4" w:rsidR="00A37D36" w:rsidRPr="007960D7" w:rsidRDefault="00AF139A" w:rsidP="00A37D36">
      <w:proofErr w:type="gramStart"/>
      <w:r>
        <w:t>g</w:t>
      </w:r>
      <w:r w:rsidR="00A37D36" w:rsidRPr="007960D7">
        <w:t>dzie</w:t>
      </w:r>
      <w:proofErr w:type="gramEnd"/>
      <w:r w:rsidR="00163813" w:rsidRPr="007960D7">
        <w:t xml:space="preserve"> </w:t>
      </w:r>
      <w:r w:rsidR="00163813" w:rsidRPr="007960D7">
        <w:rPr>
          <w:i/>
        </w:rPr>
        <w:t>c</w:t>
      </w:r>
      <w:r w:rsidR="00A37D36" w:rsidRPr="007960D7">
        <w:t xml:space="preserve"> oznacza prędkość światła,</w:t>
      </w:r>
      <w:r w:rsidR="00163813" w:rsidRPr="007960D7">
        <w:t xml:space="preserve"> </w:t>
      </w:r>
      <w:r w:rsidR="00163813" w:rsidRPr="007960D7">
        <w:rPr>
          <w:i/>
        </w:rPr>
        <w:t>C</w:t>
      </w:r>
      <w:r w:rsidR="00A37D36" w:rsidRPr="007960D7">
        <w:t xml:space="preserve"> – koncentrację danej molekuły, a</w:t>
      </w:r>
      <w:r w:rsidR="00163813" w:rsidRPr="007960D7">
        <w:t xml:space="preserve"> </w:t>
      </w:r>
      <w:r w:rsidR="00163813" w:rsidRPr="007960D7">
        <w:rPr>
          <w:rFonts w:cstheme="minorHAnsi"/>
          <w:i/>
        </w:rPr>
        <w:t>κ(λ)</w:t>
      </w:r>
      <w:r w:rsidR="00A37D36" w:rsidRPr="007960D7">
        <w:t xml:space="preserve"> jest absorbancją promieniowania dla danej długości fali</w:t>
      </w:r>
      <w:r w:rsidR="00163813" w:rsidRPr="007960D7">
        <w:t xml:space="preserve"> </w:t>
      </w:r>
      <w:r w:rsidR="00163813" w:rsidRPr="007960D7">
        <w:rPr>
          <w:rFonts w:cstheme="minorHAnsi"/>
          <w:i/>
        </w:rPr>
        <w:t>λ</w:t>
      </w:r>
      <w:r w:rsidR="00A37D36" w:rsidRPr="007960D7">
        <w:t>. Stąd, ostatecznie, możliwe jest obliczenie koncentracji danego typu molekuł na podstawie wzoru:</w:t>
      </w:r>
    </w:p>
    <w:p w14:paraId="2E4F675F" w14:textId="60811B0E" w:rsidR="00A37D36" w:rsidRPr="007960D7" w:rsidRDefault="00A37D36" w:rsidP="00A37D36">
      <w:pPr>
        <w:jc w:val="right"/>
        <w:rPr>
          <w:rFonts w:eastAsiaTheme="minorEastAsia"/>
        </w:rPr>
      </w:pPr>
      <m:oMath>
        <m:r>
          <w:rPr>
            <w:rFonts w:ascii="Cambria Math" w:eastAsiaTheme="minorEastAsia" w:hAnsi="Cambria Math"/>
          </w:rPr>
          <m:t>C=</m:t>
        </m:r>
        <m:f>
          <m:fPr>
            <m:ctrlPr>
              <w:rPr>
                <w:rFonts w:ascii="Cambria Math" w:eastAsiaTheme="minorEastAsia" w:hAnsi="Cambria Math"/>
                <w:i/>
              </w:rPr>
            </m:ctrlPr>
          </m:fPr>
          <m:num>
            <m:r>
              <w:rPr>
                <w:rFonts w:ascii="Cambria Math" w:eastAsiaTheme="minorEastAsia" w:hAnsi="Cambria Math"/>
              </w:rPr>
              <m:t>R</m:t>
            </m:r>
            <m:d>
              <m:dPr>
                <m:ctrlPr>
                  <w:rPr>
                    <w:rFonts w:ascii="Cambria Math" w:eastAsiaTheme="minorEastAsia" w:hAnsi="Cambria Math"/>
                    <w:i/>
                  </w:rPr>
                </m:ctrlPr>
              </m:dPr>
              <m:e>
                <m:r>
                  <w:rPr>
                    <w:rFonts w:ascii="Cambria Math" w:eastAsiaTheme="minorEastAsia" w:hAnsi="Cambria Math"/>
                  </w:rPr>
                  <m:t>λ,C</m:t>
                </m:r>
              </m:e>
            </m:d>
            <m:r>
              <w:rPr>
                <w:rFonts w:ascii="Cambria Math" w:eastAsiaTheme="minorEastAsia" w:hAnsi="Cambria Math"/>
              </w:rPr>
              <m:t>-R</m:t>
            </m:r>
            <m:d>
              <m:dPr>
                <m:ctrlPr>
                  <w:rPr>
                    <w:rFonts w:ascii="Cambria Math" w:eastAsiaTheme="minorEastAsia" w:hAnsi="Cambria Math"/>
                    <w:i/>
                  </w:rPr>
                </m:ctrlPr>
              </m:dPr>
              <m:e>
                <m:r>
                  <w:rPr>
                    <w:rFonts w:ascii="Cambria Math" w:eastAsiaTheme="minorEastAsia" w:hAnsi="Cambria Math"/>
                  </w:rPr>
                  <m:t>λ,0</m:t>
                </m:r>
              </m:e>
            </m:d>
          </m:num>
          <m:den>
            <m:r>
              <w:rPr>
                <w:rFonts w:ascii="Cambria Math" w:eastAsiaTheme="minorEastAsia" w:hAnsi="Cambria Math"/>
              </w:rPr>
              <m:t>cκ</m:t>
            </m:r>
            <m:d>
              <m:dPr>
                <m:ctrlPr>
                  <w:rPr>
                    <w:rFonts w:ascii="Cambria Math" w:eastAsiaTheme="minorEastAsia" w:hAnsi="Cambria Math"/>
                    <w:i/>
                  </w:rPr>
                </m:ctrlPr>
              </m:dPr>
              <m:e>
                <m:r>
                  <w:rPr>
                    <w:rFonts w:ascii="Cambria Math" w:eastAsiaTheme="minorEastAsia" w:hAnsi="Cambria Math"/>
                  </w:rPr>
                  <m:t>λ</m:t>
                </m:r>
              </m:e>
            </m:d>
          </m:den>
        </m:f>
      </m:oMath>
      <w:r w:rsidR="00EB1A0A" w:rsidRPr="007960D7">
        <w:rPr>
          <w:rFonts w:eastAsiaTheme="minorEastAsia"/>
        </w:rPr>
        <w:tab/>
      </w:r>
      <w:r w:rsidR="00EB1A0A" w:rsidRPr="007960D7">
        <w:rPr>
          <w:rFonts w:eastAsiaTheme="minorEastAsia"/>
        </w:rPr>
        <w:tab/>
      </w:r>
      <w:r w:rsidR="00EB1A0A" w:rsidRPr="007960D7">
        <w:rPr>
          <w:rFonts w:eastAsiaTheme="minorEastAsia"/>
        </w:rPr>
        <w:tab/>
      </w:r>
      <w:r w:rsidR="00EB1A0A" w:rsidRPr="007960D7">
        <w:rPr>
          <w:rFonts w:eastAsiaTheme="minorEastAsia"/>
        </w:rPr>
        <w:tab/>
      </w:r>
      <w:r w:rsidR="00EB1A0A" w:rsidRPr="007960D7">
        <w:rPr>
          <w:rFonts w:eastAsiaTheme="minorEastAsia"/>
        </w:rPr>
        <w:tab/>
        <w:t>(4.</w:t>
      </w:r>
      <w:r w:rsidRPr="007960D7">
        <w:rPr>
          <w:rFonts w:eastAsiaTheme="minorEastAsia"/>
        </w:rPr>
        <w:t>3)</w:t>
      </w:r>
    </w:p>
    <w:p w14:paraId="373D63C1" w14:textId="7099CF2F" w:rsidR="00A37D36" w:rsidRPr="007960D7" w:rsidRDefault="00A37D36" w:rsidP="00A37D36">
      <w:pPr>
        <w:pStyle w:val="Nagwek2"/>
      </w:pPr>
      <w:bookmarkStart w:id="24" w:name="_Toc60956666"/>
      <w:bookmarkStart w:id="25" w:name="_Toc72619090"/>
      <w:bookmarkStart w:id="26" w:name="_Toc75366729"/>
      <w:r w:rsidRPr="007960D7">
        <w:t>Protokół pomiarowy</w:t>
      </w:r>
      <w:bookmarkEnd w:id="24"/>
      <w:bookmarkEnd w:id="25"/>
      <w:bookmarkEnd w:id="26"/>
      <w:r w:rsidRPr="007960D7">
        <w:t xml:space="preserve"> </w:t>
      </w:r>
    </w:p>
    <w:p w14:paraId="4928BE73" w14:textId="66247676" w:rsidR="00A37D36" w:rsidRPr="007960D7" w:rsidRDefault="00A37D36" w:rsidP="00AF526E">
      <w:r w:rsidRPr="007960D7">
        <w:t>Analiza składu izotopowego wody z wykorzystaniem instrumentu Picarro L2140-</w:t>
      </w:r>
      <w:r w:rsidRPr="007960D7">
        <w:rPr>
          <w:i/>
        </w:rPr>
        <w:t>i</w:t>
      </w:r>
      <w:r w:rsidRPr="007960D7">
        <w:t xml:space="preserve"> odbywa się bezpośrednio na odparowanej próbce wody. Spektrometr podłączony jest do autosamplera oraz do modułu iniekcji, w którym odbywa się odparowanie próbki (</w:t>
      </w:r>
      <w:r w:rsidRPr="007960D7">
        <w:rPr>
          <w:i/>
        </w:rPr>
        <w:t>vaporizer</w:t>
      </w:r>
      <w:r w:rsidR="0069212C" w:rsidRPr="007960D7">
        <w:t>). Za pomocą strzykawki</w:t>
      </w:r>
      <w:r w:rsidR="0069212C" w:rsidRPr="007960D7">
        <w:br/>
      </w:r>
      <w:r w:rsidRPr="007960D7">
        <w:t xml:space="preserve">o objętości 10 </w:t>
      </w:r>
      <w:r w:rsidRPr="007960D7">
        <w:rPr>
          <w:rFonts w:cstheme="minorHAnsi"/>
        </w:rPr>
        <w:t>μ</w:t>
      </w:r>
      <w:r w:rsidRPr="007960D7">
        <w:t xml:space="preserve">l autosampler pobiera zadaną objętość analizowanej próbki wody (1,8 μl), a następnie transportuje ją do portu </w:t>
      </w:r>
      <w:r w:rsidR="00EB1A0A" w:rsidRPr="007960D7">
        <w:t>w którym odbywa się</w:t>
      </w:r>
      <w:r w:rsidRPr="007960D7">
        <w:t xml:space="preserve"> iniekcja próbki (rys</w:t>
      </w:r>
      <w:proofErr w:type="gramStart"/>
      <w:r w:rsidRPr="007960D7">
        <w:t xml:space="preserve">. </w:t>
      </w:r>
      <w:r w:rsidR="00EB1A0A" w:rsidRPr="007960D7">
        <w:t>4.3</w:t>
      </w:r>
      <w:r w:rsidRPr="007960D7">
        <w:t>). W</w:t>
      </w:r>
      <w:proofErr w:type="gramEnd"/>
      <w:r w:rsidRPr="007960D7">
        <w:t xml:space="preserve"> module iniekcji utrzymywana jest temperatura wynosząca 110</w:t>
      </w:r>
      <w:r w:rsidRPr="007960D7">
        <w:rPr>
          <w:rFonts w:cstheme="minorHAnsi"/>
        </w:rPr>
        <w:t>°</w:t>
      </w:r>
      <w:r w:rsidRPr="007960D7">
        <w:t>C, przez co po iniekcji próbka wody natychmiast odparowuje, po czym miesza się z gazem nośnym (powietrze syntetyczne lub azot) i transportowana jest do komory pomiarowej, dzięki podciśnieniu generowanemu przez membranową pompę próżniową. Użytkownik poprzez</w:t>
      </w:r>
      <w:r w:rsidR="00EB1A0A" w:rsidRPr="007960D7">
        <w:t xml:space="preserve"> oprogramowanie </w:t>
      </w:r>
      <w:r w:rsidRPr="007960D7">
        <w:t>autosamplera sam ustala sekwencję mierzonych próbek oraz parametry poboru i iniekcji (objętość wstrzykiwanej próbki, liczba iniekcji na próbkę, szybkość poboru próbki, szybkość iniekcji etc.).</w:t>
      </w:r>
    </w:p>
    <w:p w14:paraId="3B1F2BBA" w14:textId="77777777" w:rsidR="00A37D36" w:rsidRPr="007960D7" w:rsidRDefault="00A37D36" w:rsidP="00A37D36"/>
    <w:p w14:paraId="35DD5244" w14:textId="77777777" w:rsidR="00A37D36" w:rsidRPr="007960D7" w:rsidRDefault="00A37D36" w:rsidP="00A37D36">
      <w:pPr>
        <w:keepNext/>
        <w:jc w:val="center"/>
      </w:pPr>
      <w:r w:rsidRPr="007960D7">
        <w:rPr>
          <w:noProof/>
          <w:lang w:eastAsia="pl-PL"/>
        </w:rPr>
        <w:drawing>
          <wp:inline distT="0" distB="0" distL="0" distR="0" wp14:anchorId="335D2F99" wp14:editId="6001031F">
            <wp:extent cx="4299084" cy="2842260"/>
            <wp:effectExtent l="0" t="0" r="635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08143" cy="2848249"/>
                    </a:xfrm>
                    <a:prstGeom prst="rect">
                      <a:avLst/>
                    </a:prstGeom>
                  </pic:spPr>
                </pic:pic>
              </a:graphicData>
            </a:graphic>
          </wp:inline>
        </w:drawing>
      </w:r>
    </w:p>
    <w:p w14:paraId="06A9D06D" w14:textId="1CC614D4" w:rsidR="00A37D36" w:rsidRPr="007960D7" w:rsidRDefault="00A37D36" w:rsidP="00AF526E">
      <w:pPr>
        <w:pStyle w:val="Legenda"/>
        <w:jc w:val="both"/>
      </w:pPr>
      <w:r w:rsidRPr="007960D7">
        <w:t xml:space="preserve">Rysunek </w:t>
      </w:r>
      <w:r w:rsidR="00EB1A0A" w:rsidRPr="007960D7">
        <w:rPr>
          <w:noProof/>
        </w:rPr>
        <w:t>4.3</w:t>
      </w:r>
      <w:r w:rsidRPr="007960D7">
        <w:t>. Schemat blokowy zestawu pomiarowego do analiz składu izotopowego wody</w:t>
      </w:r>
      <w:r w:rsidR="00717194" w:rsidRPr="007960D7">
        <w:t>,</w:t>
      </w:r>
      <w:r w:rsidRPr="007960D7">
        <w:t xml:space="preserve"> składaj</w:t>
      </w:r>
      <w:r w:rsidR="00FF0DD5" w:rsidRPr="007960D7">
        <w:t>ą</w:t>
      </w:r>
      <w:r w:rsidRPr="007960D7">
        <w:t>cy się ze spektrometru P</w:t>
      </w:r>
      <w:r w:rsidR="00EB1A0A" w:rsidRPr="007960D7">
        <w:t xml:space="preserve">icarro L2140-i, autosamplera i </w:t>
      </w:r>
      <w:r w:rsidRPr="007960D7">
        <w:t xml:space="preserve">modułu iniekcji.  </w:t>
      </w:r>
    </w:p>
    <w:p w14:paraId="3BAD9148" w14:textId="7B30AFEB" w:rsidR="00A37D36" w:rsidRPr="007960D7" w:rsidRDefault="00A37D36" w:rsidP="00A37D36">
      <w:r w:rsidRPr="007960D7">
        <w:lastRenderedPageBreak/>
        <w:t>Objętość wstrzykiwanej próbki przekłada się na ciśnienie pary wodnej i gazu nośnego w komorze pomiarowej. Zgodnie z zaleceniami producenta stosunek mieszania pary wodnej w komorze pomiarowej powinien mieścić się w zakresie 17000-23000 ppm. Przy zbyt nis</w:t>
      </w:r>
      <w:r w:rsidR="0069212C" w:rsidRPr="007960D7">
        <w:t>kim ciśnieniu pary</w:t>
      </w:r>
      <w:r w:rsidR="0069212C" w:rsidRPr="007960D7">
        <w:br/>
      </w:r>
      <w:r w:rsidRPr="007960D7">
        <w:t>w komorze stosunek sygnału do szumu jest zbyt niski, co skutkuje mniejszą precyzją mierzonych koncentracji molekuł izotopowych wody. Natomiast przekroczenie górnej granicy ciśnienia stwarza ryzyko kondensacji pary w komorze. Stąd rekomendowana objętość wstrzykiwanej próbki wynosi 1</w:t>
      </w:r>
      <w:r w:rsidR="0069212C" w:rsidRPr="007960D7">
        <w:t>,</w:t>
      </w:r>
      <w:r w:rsidRPr="007960D7">
        <w:t xml:space="preserve">8 </w:t>
      </w:r>
      <w:r w:rsidRPr="007960D7">
        <w:rPr>
          <w:rFonts w:cstheme="minorHAnsi"/>
        </w:rPr>
        <w:t>μ</w:t>
      </w:r>
      <w:r w:rsidR="00BF5C5B" w:rsidRPr="007960D7">
        <w:t>l.</w:t>
      </w:r>
      <w:r w:rsidRPr="007960D7">
        <w:t xml:space="preserve"> W przypadku pomiaru próbek o podwyższonej mineralizacji konieczne jest odpowiednie dostosowanie wstrzykiwanej objętości wody, </w:t>
      </w:r>
      <w:proofErr w:type="gramStart"/>
      <w:r w:rsidRPr="007960D7">
        <w:t>tak aby</w:t>
      </w:r>
      <w:proofErr w:type="gramEnd"/>
      <w:r w:rsidRPr="007960D7">
        <w:t xml:space="preserve"> stosunek mieszania mieścił się w zalecan</w:t>
      </w:r>
      <w:r w:rsidR="00717194" w:rsidRPr="007960D7">
        <w:t>ych granicach (por. rozdz. 4.7.)</w:t>
      </w:r>
      <w:r w:rsidRPr="007960D7">
        <w:t xml:space="preserve">. </w:t>
      </w:r>
    </w:p>
    <w:p w14:paraId="0CAB4D07" w14:textId="28F01398" w:rsidR="00A37D36" w:rsidRPr="007960D7" w:rsidRDefault="00A37D36" w:rsidP="00A37D36">
      <w:r w:rsidRPr="007960D7">
        <w:rPr>
          <w:rStyle w:val="tlid-translation"/>
        </w:rPr>
        <w:t xml:space="preserve">Próbki zazwyczaj analizowane są w sekwencjach. Każda sekwencja pomiarowa, oprócz analizowanych próbek o nieznanym składzie izotopowym, zawiera szereg wód używanych do korekcji różnych efektów instrumentalnych (efekty pamięci, dryf) występujących w pomiarach, ich kalibracji oraz oceny powtarzalności i niepewności prowadzonych analiz. Skład izotopowy wód wykorzystywanych rutynowo w tych celach w laboratorium </w:t>
      </w:r>
      <w:r w:rsidR="009C3526" w:rsidRPr="007960D7">
        <w:rPr>
          <w:rStyle w:val="tlid-translation"/>
        </w:rPr>
        <w:t xml:space="preserve">spektrometrii mas </w:t>
      </w:r>
      <w:r w:rsidRPr="007960D7">
        <w:rPr>
          <w:rStyle w:val="tlid-translation"/>
        </w:rPr>
        <w:t xml:space="preserve">Zespołu Fizyki Środowiska AGH (ZFS AGH) zestawiony został w </w:t>
      </w:r>
      <w:r w:rsidR="00F62180" w:rsidRPr="007960D7">
        <w:rPr>
          <w:rStyle w:val="tlid-translation"/>
        </w:rPr>
        <w:t>tab.</w:t>
      </w:r>
      <w:r w:rsidRPr="007960D7">
        <w:rPr>
          <w:rStyle w:val="tlid-translation"/>
        </w:rPr>
        <w:t xml:space="preserve"> </w:t>
      </w:r>
      <w:r w:rsidR="00F62180" w:rsidRPr="007960D7">
        <w:rPr>
          <w:rStyle w:val="tlid-translation"/>
        </w:rPr>
        <w:t>4.1</w:t>
      </w:r>
      <w:r w:rsidRPr="007960D7">
        <w:rPr>
          <w:rStyle w:val="tlid-translation"/>
        </w:rPr>
        <w:t xml:space="preserve">. W </w:t>
      </w:r>
      <w:r w:rsidR="00F62180" w:rsidRPr="007960D7">
        <w:rPr>
          <w:rStyle w:val="tlid-translation"/>
        </w:rPr>
        <w:t>t</w:t>
      </w:r>
      <w:r w:rsidRPr="007960D7">
        <w:rPr>
          <w:rStyle w:val="tlid-translation"/>
        </w:rPr>
        <w:t>ab</w:t>
      </w:r>
      <w:r w:rsidR="00F62180" w:rsidRPr="007960D7">
        <w:rPr>
          <w:rStyle w:val="tlid-translation"/>
        </w:rPr>
        <w:t>.</w:t>
      </w:r>
      <w:r w:rsidRPr="007960D7">
        <w:rPr>
          <w:rStyle w:val="tlid-translation"/>
        </w:rPr>
        <w:t xml:space="preserve"> 4</w:t>
      </w:r>
      <w:r w:rsidR="00F62180" w:rsidRPr="007960D7">
        <w:rPr>
          <w:rStyle w:val="tlid-translation"/>
        </w:rPr>
        <w:t>.2</w:t>
      </w:r>
      <w:r w:rsidRPr="007960D7">
        <w:rPr>
          <w:rStyle w:val="tlid-translation"/>
        </w:rPr>
        <w:t xml:space="preserve"> pokazana została struktura typowej sekwencji pomiarowej przyjętej w laboratorium. Ten zaproponowany przez van Gelderna i Bartha [201</w:t>
      </w:r>
      <w:r w:rsidR="00D4568B" w:rsidRPr="007960D7">
        <w:rPr>
          <w:rStyle w:val="tlid-translation"/>
        </w:rPr>
        <w:t>2</w:t>
      </w:r>
      <w:r w:rsidRPr="007960D7">
        <w:rPr>
          <w:rStyle w:val="tlid-translation"/>
        </w:rPr>
        <w:t xml:space="preserve">] protokół, uzupełniony został o segment związany z analizą </w:t>
      </w:r>
      <w:r w:rsidRPr="007960D7">
        <w:rPr>
          <w:rStyle w:val="tlid-translation"/>
          <w:i/>
        </w:rPr>
        <w:t>δ</w:t>
      </w:r>
      <w:r w:rsidRPr="007960D7">
        <w:rPr>
          <w:rStyle w:val="tlid-translation"/>
          <w:vertAlign w:val="superscript"/>
        </w:rPr>
        <w:t>17</w:t>
      </w:r>
      <w:r w:rsidRPr="007960D7">
        <w:rPr>
          <w:rStyle w:val="tlid-translation"/>
        </w:rPr>
        <w:t>O</w:t>
      </w:r>
      <w:r w:rsidR="00B25676" w:rsidRPr="007960D7">
        <w:rPr>
          <w:rStyle w:val="tlid-translation"/>
        </w:rPr>
        <w:t xml:space="preserve"> [Pierchala i in., 2019]</w:t>
      </w:r>
      <w:r w:rsidRPr="007960D7">
        <w:rPr>
          <w:rStyle w:val="tlid-translation"/>
        </w:rPr>
        <w:t>.</w:t>
      </w:r>
    </w:p>
    <w:p w14:paraId="22B6BF2A" w14:textId="7D8B4D3F" w:rsidR="00A37D36" w:rsidRPr="007960D7" w:rsidRDefault="00A37D36" w:rsidP="00663B3A">
      <w:pPr>
        <w:pStyle w:val="Tabletitle"/>
        <w:rPr>
          <w:lang w:val="pl-PL"/>
        </w:rPr>
      </w:pPr>
      <w:r w:rsidRPr="007960D7">
        <w:rPr>
          <w:lang w:val="pl-PL"/>
        </w:rPr>
        <w:t xml:space="preserve">Tabela </w:t>
      </w:r>
      <w:r w:rsidR="00F62180" w:rsidRPr="007960D7">
        <w:rPr>
          <w:noProof/>
          <w:lang w:val="pl-PL"/>
        </w:rPr>
        <w:t>4.1</w:t>
      </w:r>
      <w:r w:rsidRPr="007960D7">
        <w:rPr>
          <w:lang w:val="pl-PL"/>
        </w:rPr>
        <w:t>. Wartości δ</w:t>
      </w:r>
      <w:r w:rsidRPr="007960D7">
        <w:rPr>
          <w:vertAlign w:val="superscript"/>
          <w:lang w:val="pl-PL"/>
        </w:rPr>
        <w:t>2</w:t>
      </w:r>
      <w:r w:rsidRPr="007960D7">
        <w:rPr>
          <w:lang w:val="pl-PL"/>
        </w:rPr>
        <w:t>H, δ</w:t>
      </w:r>
      <w:r w:rsidRPr="007960D7">
        <w:rPr>
          <w:vertAlign w:val="superscript"/>
          <w:lang w:val="pl-PL"/>
        </w:rPr>
        <w:t>18</w:t>
      </w:r>
      <w:r w:rsidRPr="007960D7">
        <w:rPr>
          <w:lang w:val="pl-PL"/>
        </w:rPr>
        <w:t>O, δ</w:t>
      </w:r>
      <w:r w:rsidRPr="007960D7">
        <w:rPr>
          <w:vertAlign w:val="superscript"/>
          <w:lang w:val="pl-PL"/>
        </w:rPr>
        <w:t>17</w:t>
      </w:r>
      <w:r w:rsidRPr="007960D7">
        <w:rPr>
          <w:lang w:val="pl-PL"/>
        </w:rPr>
        <w:t>O, d-excess i Δ</w:t>
      </w:r>
      <w:r w:rsidR="00837627" w:rsidRPr="007960D7">
        <w:rPr>
          <w:lang w:val="pl-PL"/>
        </w:rPr>
        <w:t>’</w:t>
      </w:r>
      <w:r w:rsidRPr="007960D7">
        <w:rPr>
          <w:vertAlign w:val="superscript"/>
          <w:lang w:val="pl-PL"/>
        </w:rPr>
        <w:t>17</w:t>
      </w:r>
      <w:r w:rsidRPr="007960D7">
        <w:rPr>
          <w:lang w:val="pl-PL"/>
        </w:rPr>
        <w:t>O dla certyfikowanych wzorców USGS oraz standardów wewnętrznych DI i KWK3, wykorzystywanych rutynowo w laboratorium ZFS AGH. Podane niepewności są niepewnościami rozszerzonymi ze współczynnikiem rozszerzenia k = 2.</w:t>
      </w:r>
    </w:p>
    <w:tbl>
      <w:tblPr>
        <w:tblW w:w="9158" w:type="dxa"/>
        <w:tblBorders>
          <w:top w:val="single" w:sz="8" w:space="0" w:color="000000"/>
          <w:bottom w:val="single" w:sz="8" w:space="0" w:color="000000"/>
        </w:tblBorders>
        <w:tblLayout w:type="fixed"/>
        <w:tblLook w:val="00A0" w:firstRow="1" w:lastRow="0" w:firstColumn="1" w:lastColumn="0" w:noHBand="0" w:noVBand="0"/>
      </w:tblPr>
      <w:tblGrid>
        <w:gridCol w:w="1548"/>
        <w:gridCol w:w="1568"/>
        <w:gridCol w:w="1688"/>
        <w:gridCol w:w="1687"/>
        <w:gridCol w:w="1440"/>
        <w:gridCol w:w="1227"/>
      </w:tblGrid>
      <w:tr w:rsidR="00A37D36" w:rsidRPr="007960D7" w14:paraId="0EE6EFD5" w14:textId="77777777" w:rsidTr="0061028F">
        <w:tc>
          <w:tcPr>
            <w:tcW w:w="1548" w:type="dxa"/>
            <w:tcBorders>
              <w:top w:val="single" w:sz="4" w:space="0" w:color="auto"/>
              <w:left w:val="nil"/>
              <w:bottom w:val="single" w:sz="4" w:space="0" w:color="auto"/>
              <w:right w:val="nil"/>
            </w:tcBorders>
          </w:tcPr>
          <w:p w14:paraId="57D07BE2" w14:textId="77777777" w:rsidR="00A37D36" w:rsidRPr="007960D7" w:rsidRDefault="00A37D36" w:rsidP="003B379F">
            <w:pPr>
              <w:pStyle w:val="Bezodstpw"/>
              <w:jc w:val="left"/>
              <w:rPr>
                <w:bCs/>
                <w:color w:val="000000"/>
                <w:szCs w:val="24"/>
              </w:rPr>
            </w:pPr>
            <w:r w:rsidRPr="007960D7">
              <w:rPr>
                <w:bCs/>
                <w:color w:val="000000"/>
                <w:szCs w:val="24"/>
              </w:rPr>
              <w:t>Nazwa wzorca</w:t>
            </w:r>
          </w:p>
        </w:tc>
        <w:tc>
          <w:tcPr>
            <w:tcW w:w="1568" w:type="dxa"/>
            <w:tcBorders>
              <w:top w:val="single" w:sz="4" w:space="0" w:color="auto"/>
              <w:left w:val="nil"/>
              <w:bottom w:val="single" w:sz="4" w:space="0" w:color="auto"/>
              <w:right w:val="nil"/>
            </w:tcBorders>
          </w:tcPr>
          <w:p w14:paraId="742D6DD5" w14:textId="77777777" w:rsidR="00A37D36" w:rsidRPr="007960D7" w:rsidRDefault="00A37D36" w:rsidP="003B379F">
            <w:pPr>
              <w:pStyle w:val="Bezodstpw"/>
              <w:jc w:val="left"/>
              <w:rPr>
                <w:bCs/>
                <w:color w:val="000000"/>
                <w:szCs w:val="24"/>
              </w:rPr>
            </w:pPr>
            <w:r w:rsidRPr="007960D7">
              <w:rPr>
                <w:bCs/>
                <w:i/>
                <w:color w:val="000000"/>
                <w:szCs w:val="24"/>
              </w:rPr>
              <w:t>δ</w:t>
            </w:r>
            <w:r w:rsidRPr="007960D7">
              <w:rPr>
                <w:bCs/>
                <w:color w:val="000000"/>
                <w:szCs w:val="24"/>
                <w:vertAlign w:val="superscript"/>
              </w:rPr>
              <w:t>2</w:t>
            </w:r>
            <w:r w:rsidRPr="007960D7">
              <w:rPr>
                <w:bCs/>
                <w:color w:val="000000"/>
                <w:szCs w:val="24"/>
              </w:rPr>
              <w:t>H</w:t>
            </w:r>
          </w:p>
          <w:p w14:paraId="0DDB7154" w14:textId="77777777" w:rsidR="00A37D36" w:rsidRPr="007960D7" w:rsidRDefault="00A37D36" w:rsidP="003B379F">
            <w:pPr>
              <w:pStyle w:val="Bezodstpw"/>
              <w:jc w:val="left"/>
              <w:rPr>
                <w:bCs/>
                <w:color w:val="000000"/>
                <w:szCs w:val="24"/>
              </w:rPr>
            </w:pPr>
            <w:r w:rsidRPr="007960D7">
              <w:rPr>
                <w:bCs/>
                <w:color w:val="000000"/>
                <w:szCs w:val="24"/>
              </w:rPr>
              <w:t>(‰)</w:t>
            </w:r>
          </w:p>
        </w:tc>
        <w:tc>
          <w:tcPr>
            <w:tcW w:w="1688" w:type="dxa"/>
            <w:tcBorders>
              <w:top w:val="single" w:sz="4" w:space="0" w:color="auto"/>
              <w:left w:val="nil"/>
              <w:bottom w:val="single" w:sz="4" w:space="0" w:color="auto"/>
              <w:right w:val="nil"/>
            </w:tcBorders>
          </w:tcPr>
          <w:p w14:paraId="36975B30" w14:textId="77777777" w:rsidR="00A37D36" w:rsidRPr="007960D7" w:rsidRDefault="00A37D36" w:rsidP="003B379F">
            <w:pPr>
              <w:pStyle w:val="Bezodstpw"/>
              <w:jc w:val="left"/>
              <w:rPr>
                <w:bCs/>
                <w:color w:val="000000"/>
                <w:szCs w:val="24"/>
              </w:rPr>
            </w:pPr>
            <w:r w:rsidRPr="007960D7">
              <w:rPr>
                <w:bCs/>
                <w:i/>
                <w:color w:val="000000"/>
                <w:szCs w:val="24"/>
              </w:rPr>
              <w:t>δ</w:t>
            </w:r>
            <w:r w:rsidRPr="007960D7">
              <w:rPr>
                <w:bCs/>
                <w:color w:val="000000"/>
                <w:szCs w:val="24"/>
                <w:vertAlign w:val="superscript"/>
              </w:rPr>
              <w:t>18</w:t>
            </w:r>
            <w:r w:rsidRPr="007960D7">
              <w:rPr>
                <w:bCs/>
                <w:color w:val="000000"/>
                <w:szCs w:val="24"/>
              </w:rPr>
              <w:t>O</w:t>
            </w:r>
          </w:p>
          <w:p w14:paraId="679218B3" w14:textId="77777777" w:rsidR="00A37D36" w:rsidRPr="007960D7" w:rsidRDefault="00A37D36" w:rsidP="003B379F">
            <w:pPr>
              <w:pStyle w:val="Bezodstpw"/>
              <w:jc w:val="left"/>
              <w:rPr>
                <w:bCs/>
                <w:color w:val="000000"/>
                <w:szCs w:val="24"/>
              </w:rPr>
            </w:pPr>
            <w:r w:rsidRPr="007960D7">
              <w:rPr>
                <w:bCs/>
                <w:color w:val="000000"/>
                <w:szCs w:val="24"/>
              </w:rPr>
              <w:t>(‰)</w:t>
            </w:r>
          </w:p>
        </w:tc>
        <w:tc>
          <w:tcPr>
            <w:tcW w:w="1687" w:type="dxa"/>
            <w:tcBorders>
              <w:top w:val="single" w:sz="4" w:space="0" w:color="auto"/>
              <w:left w:val="nil"/>
              <w:bottom w:val="single" w:sz="4" w:space="0" w:color="auto"/>
              <w:right w:val="nil"/>
            </w:tcBorders>
          </w:tcPr>
          <w:p w14:paraId="6ACA8A2E" w14:textId="77777777" w:rsidR="00A37D36" w:rsidRPr="007960D7" w:rsidRDefault="00A37D36" w:rsidP="003B379F">
            <w:pPr>
              <w:pStyle w:val="Bezodstpw"/>
              <w:jc w:val="left"/>
              <w:rPr>
                <w:bCs/>
                <w:color w:val="000000"/>
                <w:szCs w:val="24"/>
              </w:rPr>
            </w:pPr>
            <w:r w:rsidRPr="007960D7">
              <w:rPr>
                <w:bCs/>
                <w:i/>
                <w:color w:val="000000"/>
                <w:szCs w:val="24"/>
              </w:rPr>
              <w:t>δ</w:t>
            </w:r>
            <w:r w:rsidRPr="007960D7">
              <w:rPr>
                <w:bCs/>
                <w:color w:val="000000"/>
                <w:szCs w:val="24"/>
                <w:vertAlign w:val="superscript"/>
              </w:rPr>
              <w:t>17</w:t>
            </w:r>
            <w:r w:rsidRPr="007960D7">
              <w:rPr>
                <w:bCs/>
                <w:color w:val="000000"/>
                <w:szCs w:val="24"/>
              </w:rPr>
              <w:t>O</w:t>
            </w:r>
          </w:p>
          <w:p w14:paraId="7723E9EA" w14:textId="77777777" w:rsidR="00A37D36" w:rsidRPr="007960D7" w:rsidRDefault="00A37D36" w:rsidP="003B379F">
            <w:pPr>
              <w:pStyle w:val="Bezodstpw"/>
              <w:jc w:val="left"/>
              <w:rPr>
                <w:bCs/>
                <w:color w:val="000000"/>
                <w:szCs w:val="24"/>
              </w:rPr>
            </w:pPr>
            <w:r w:rsidRPr="007960D7">
              <w:rPr>
                <w:bCs/>
                <w:color w:val="000000"/>
                <w:szCs w:val="24"/>
              </w:rPr>
              <w:t>(‰)</w:t>
            </w:r>
          </w:p>
        </w:tc>
        <w:tc>
          <w:tcPr>
            <w:tcW w:w="1440" w:type="dxa"/>
            <w:tcBorders>
              <w:top w:val="single" w:sz="4" w:space="0" w:color="auto"/>
              <w:left w:val="nil"/>
              <w:bottom w:val="single" w:sz="4" w:space="0" w:color="auto"/>
              <w:right w:val="nil"/>
            </w:tcBorders>
          </w:tcPr>
          <w:p w14:paraId="37D1A2BB" w14:textId="77777777" w:rsidR="00A37D36" w:rsidRPr="007960D7" w:rsidRDefault="00A37D36" w:rsidP="003B379F">
            <w:pPr>
              <w:pStyle w:val="Bezodstpw"/>
              <w:jc w:val="left"/>
              <w:rPr>
                <w:bCs/>
                <w:color w:val="000000"/>
                <w:szCs w:val="24"/>
              </w:rPr>
            </w:pPr>
            <w:proofErr w:type="gramStart"/>
            <w:r w:rsidRPr="007960D7">
              <w:rPr>
                <w:bCs/>
                <w:i/>
                <w:color w:val="000000"/>
                <w:szCs w:val="24"/>
              </w:rPr>
              <w:t>d</w:t>
            </w:r>
            <w:r w:rsidRPr="007960D7">
              <w:rPr>
                <w:bCs/>
                <w:color w:val="000000"/>
                <w:szCs w:val="24"/>
              </w:rPr>
              <w:t>-excess</w:t>
            </w:r>
            <w:proofErr w:type="gramEnd"/>
            <w:r w:rsidRPr="007960D7">
              <w:rPr>
                <w:bCs/>
                <w:color w:val="000000"/>
                <w:szCs w:val="24"/>
              </w:rPr>
              <w:t>**</w:t>
            </w:r>
            <w:r w:rsidRPr="007960D7">
              <w:rPr>
                <w:bCs/>
                <w:color w:val="000000"/>
                <w:szCs w:val="24"/>
              </w:rPr>
              <w:br/>
              <w:t>(‰)</w:t>
            </w:r>
          </w:p>
        </w:tc>
        <w:tc>
          <w:tcPr>
            <w:tcW w:w="1227" w:type="dxa"/>
            <w:tcBorders>
              <w:top w:val="single" w:sz="4" w:space="0" w:color="auto"/>
              <w:left w:val="nil"/>
              <w:bottom w:val="single" w:sz="4" w:space="0" w:color="auto"/>
              <w:right w:val="nil"/>
            </w:tcBorders>
          </w:tcPr>
          <w:p w14:paraId="005CA8FE" w14:textId="3CD24167" w:rsidR="00A37D36" w:rsidRPr="007960D7" w:rsidRDefault="00A37D36" w:rsidP="003B379F">
            <w:pPr>
              <w:pStyle w:val="Bezodstpw"/>
              <w:jc w:val="left"/>
              <w:rPr>
                <w:bCs/>
                <w:color w:val="000000"/>
                <w:szCs w:val="24"/>
              </w:rPr>
            </w:pPr>
            <w:r w:rsidRPr="007960D7">
              <w:rPr>
                <w:bCs/>
                <w:i/>
                <w:color w:val="000000"/>
                <w:szCs w:val="24"/>
              </w:rPr>
              <w:t>Δ</w:t>
            </w:r>
            <w:r w:rsidR="00837627" w:rsidRPr="007960D7">
              <w:rPr>
                <w:bCs/>
                <w:color w:val="000000"/>
                <w:szCs w:val="24"/>
              </w:rPr>
              <w:t>’</w:t>
            </w:r>
            <w:r w:rsidRPr="007960D7">
              <w:rPr>
                <w:bCs/>
                <w:color w:val="000000"/>
                <w:szCs w:val="24"/>
                <w:vertAlign w:val="superscript"/>
              </w:rPr>
              <w:t>17</w:t>
            </w:r>
            <w:r w:rsidRPr="007960D7">
              <w:rPr>
                <w:bCs/>
                <w:color w:val="000000"/>
                <w:szCs w:val="24"/>
              </w:rPr>
              <w:t>O</w:t>
            </w:r>
          </w:p>
          <w:p w14:paraId="7DCBCF91" w14:textId="77777777" w:rsidR="00A37D36" w:rsidRPr="007960D7" w:rsidRDefault="00A37D36" w:rsidP="003B379F">
            <w:pPr>
              <w:pStyle w:val="Bezodstpw"/>
              <w:jc w:val="left"/>
              <w:rPr>
                <w:bCs/>
                <w:color w:val="000000"/>
                <w:szCs w:val="24"/>
              </w:rPr>
            </w:pPr>
            <w:r w:rsidRPr="007960D7">
              <w:rPr>
                <w:bCs/>
                <w:color w:val="000000"/>
                <w:szCs w:val="24"/>
              </w:rPr>
              <w:t>(per meg)</w:t>
            </w:r>
          </w:p>
        </w:tc>
      </w:tr>
      <w:tr w:rsidR="00A37D36" w:rsidRPr="007960D7" w14:paraId="3A068DAD" w14:textId="77777777" w:rsidTr="0061028F">
        <w:trPr>
          <w:trHeight w:val="227"/>
        </w:trPr>
        <w:tc>
          <w:tcPr>
            <w:tcW w:w="1548" w:type="dxa"/>
            <w:tcBorders>
              <w:top w:val="single" w:sz="4" w:space="0" w:color="auto"/>
              <w:left w:val="nil"/>
              <w:right w:val="nil"/>
            </w:tcBorders>
          </w:tcPr>
          <w:p w14:paraId="4C8B6D82" w14:textId="77777777" w:rsidR="00A37D36" w:rsidRPr="007960D7" w:rsidRDefault="00A37D36" w:rsidP="003B379F">
            <w:pPr>
              <w:pStyle w:val="Bezodstpw"/>
              <w:jc w:val="left"/>
              <w:rPr>
                <w:bCs/>
                <w:color w:val="000000"/>
                <w:szCs w:val="24"/>
              </w:rPr>
            </w:pPr>
            <w:r w:rsidRPr="007960D7">
              <w:rPr>
                <w:bCs/>
                <w:color w:val="000000"/>
                <w:szCs w:val="24"/>
              </w:rPr>
              <w:t>USGS47</w:t>
            </w:r>
          </w:p>
        </w:tc>
        <w:tc>
          <w:tcPr>
            <w:tcW w:w="1568" w:type="dxa"/>
            <w:tcBorders>
              <w:top w:val="single" w:sz="4" w:space="0" w:color="auto"/>
              <w:left w:val="nil"/>
              <w:bottom w:val="nil"/>
              <w:right w:val="nil"/>
            </w:tcBorders>
          </w:tcPr>
          <w:p w14:paraId="1BF4F7BC" w14:textId="0CB8B1D1" w:rsidR="00A37D36" w:rsidRPr="007960D7" w:rsidRDefault="00A37D36" w:rsidP="003B379F">
            <w:pPr>
              <w:pStyle w:val="Bezodstpw"/>
              <w:jc w:val="left"/>
              <w:rPr>
                <w:color w:val="000000"/>
                <w:szCs w:val="24"/>
              </w:rPr>
            </w:pPr>
            <w:r w:rsidRPr="007960D7">
              <w:rPr>
                <w:color w:val="000000"/>
                <w:szCs w:val="24"/>
              </w:rPr>
              <w:t>-150</w:t>
            </w:r>
            <w:r w:rsidR="006C3CDA">
              <w:rPr>
                <w:color w:val="000000"/>
                <w:szCs w:val="24"/>
              </w:rPr>
              <w:t>,2</w:t>
            </w:r>
            <w:r w:rsidRPr="007960D7">
              <w:rPr>
                <w:color w:val="000000"/>
                <w:szCs w:val="24"/>
              </w:rPr>
              <w:t>±0</w:t>
            </w:r>
            <w:r w:rsidR="006C3CDA">
              <w:rPr>
                <w:color w:val="000000"/>
                <w:szCs w:val="24"/>
              </w:rPr>
              <w:t>,</w:t>
            </w:r>
            <w:r w:rsidRPr="007960D7">
              <w:rPr>
                <w:color w:val="000000"/>
                <w:szCs w:val="24"/>
              </w:rPr>
              <w:t>5</w:t>
            </w:r>
          </w:p>
        </w:tc>
        <w:tc>
          <w:tcPr>
            <w:tcW w:w="1688" w:type="dxa"/>
            <w:tcBorders>
              <w:top w:val="single" w:sz="4" w:space="0" w:color="auto"/>
              <w:left w:val="nil"/>
              <w:right w:val="nil"/>
            </w:tcBorders>
          </w:tcPr>
          <w:p w14:paraId="1FD0A32B" w14:textId="7FCE32AB" w:rsidR="00A37D36" w:rsidRPr="007960D7" w:rsidRDefault="00A37D36" w:rsidP="003B379F">
            <w:pPr>
              <w:pStyle w:val="Bezodstpw"/>
              <w:jc w:val="left"/>
              <w:rPr>
                <w:color w:val="000000"/>
                <w:szCs w:val="24"/>
              </w:rPr>
            </w:pPr>
            <w:r w:rsidRPr="007960D7">
              <w:rPr>
                <w:color w:val="000000"/>
                <w:szCs w:val="24"/>
              </w:rPr>
              <w:t>-</w:t>
            </w:r>
            <w:r w:rsidR="006C3CDA">
              <w:rPr>
                <w:color w:val="000000"/>
                <w:szCs w:val="24"/>
              </w:rPr>
              <w:t>19,8±0,</w:t>
            </w:r>
            <w:r w:rsidRPr="007960D7">
              <w:rPr>
                <w:color w:val="000000"/>
                <w:szCs w:val="24"/>
              </w:rPr>
              <w:t>02</w:t>
            </w:r>
          </w:p>
        </w:tc>
        <w:tc>
          <w:tcPr>
            <w:tcW w:w="1687" w:type="dxa"/>
            <w:tcBorders>
              <w:top w:val="single" w:sz="4" w:space="0" w:color="auto"/>
              <w:left w:val="nil"/>
              <w:bottom w:val="nil"/>
              <w:right w:val="nil"/>
            </w:tcBorders>
          </w:tcPr>
          <w:p w14:paraId="2210611F" w14:textId="2A54B19E" w:rsidR="00A37D36" w:rsidRPr="007960D7" w:rsidRDefault="00A37D36" w:rsidP="003B379F">
            <w:pPr>
              <w:pStyle w:val="Bezodstpw"/>
              <w:jc w:val="left"/>
              <w:rPr>
                <w:color w:val="000000"/>
                <w:szCs w:val="24"/>
              </w:rPr>
            </w:pPr>
            <w:r w:rsidRPr="007960D7">
              <w:rPr>
                <w:color w:val="000000"/>
                <w:szCs w:val="24"/>
              </w:rPr>
              <w:t>-</w:t>
            </w:r>
            <w:r w:rsidR="006C3CDA">
              <w:rPr>
                <w:color w:val="000000"/>
                <w:szCs w:val="24"/>
              </w:rPr>
              <w:t>10,47±0,</w:t>
            </w:r>
            <w:r w:rsidRPr="007960D7">
              <w:rPr>
                <w:color w:val="000000"/>
                <w:szCs w:val="24"/>
              </w:rPr>
              <w:t>02*</w:t>
            </w:r>
          </w:p>
        </w:tc>
        <w:tc>
          <w:tcPr>
            <w:tcW w:w="1440" w:type="dxa"/>
            <w:tcBorders>
              <w:top w:val="single" w:sz="4" w:space="0" w:color="auto"/>
              <w:left w:val="nil"/>
              <w:right w:val="nil"/>
            </w:tcBorders>
          </w:tcPr>
          <w:p w14:paraId="696A9416" w14:textId="7EDCE779" w:rsidR="00A37D36" w:rsidRPr="007960D7" w:rsidRDefault="00A37D36" w:rsidP="003B379F">
            <w:pPr>
              <w:pStyle w:val="Bezodstpw"/>
              <w:jc w:val="left"/>
              <w:rPr>
                <w:color w:val="000000"/>
                <w:szCs w:val="24"/>
              </w:rPr>
            </w:pPr>
            <w:r w:rsidRPr="007960D7">
              <w:rPr>
                <w:color w:val="000000"/>
                <w:szCs w:val="24"/>
              </w:rPr>
              <w:t>8</w:t>
            </w:r>
            <w:r w:rsidR="006C3CDA">
              <w:rPr>
                <w:color w:val="000000"/>
                <w:szCs w:val="24"/>
              </w:rPr>
              <w:t>,20±0,</w:t>
            </w:r>
            <w:r w:rsidRPr="007960D7">
              <w:rPr>
                <w:color w:val="000000"/>
                <w:szCs w:val="24"/>
              </w:rPr>
              <w:t>53</w:t>
            </w:r>
          </w:p>
        </w:tc>
        <w:tc>
          <w:tcPr>
            <w:tcW w:w="1227" w:type="dxa"/>
            <w:tcBorders>
              <w:top w:val="single" w:sz="4" w:space="0" w:color="auto"/>
              <w:left w:val="nil"/>
              <w:bottom w:val="nil"/>
              <w:right w:val="nil"/>
            </w:tcBorders>
          </w:tcPr>
          <w:p w14:paraId="38C0082E" w14:textId="2DCBD6B0" w:rsidR="00A37D36" w:rsidRPr="007960D7" w:rsidRDefault="006C3CDA" w:rsidP="003B379F">
            <w:pPr>
              <w:pStyle w:val="Bezodstpw"/>
              <w:jc w:val="left"/>
              <w:rPr>
                <w:color w:val="000000"/>
                <w:szCs w:val="24"/>
              </w:rPr>
            </w:pPr>
            <w:r>
              <w:rPr>
                <w:color w:val="000000"/>
                <w:szCs w:val="24"/>
              </w:rPr>
              <w:t>40</w:t>
            </w:r>
            <w:r w:rsidR="00A37D36" w:rsidRPr="007960D7">
              <w:rPr>
                <w:color w:val="000000"/>
                <w:szCs w:val="24"/>
              </w:rPr>
              <w:t>±1*</w:t>
            </w:r>
          </w:p>
        </w:tc>
      </w:tr>
      <w:tr w:rsidR="00A37D36" w:rsidRPr="007960D7" w14:paraId="2D0D1781" w14:textId="77777777" w:rsidTr="003B379F">
        <w:trPr>
          <w:trHeight w:val="227"/>
        </w:trPr>
        <w:tc>
          <w:tcPr>
            <w:tcW w:w="1548" w:type="dxa"/>
          </w:tcPr>
          <w:p w14:paraId="2875EBD5" w14:textId="77777777" w:rsidR="00A37D36" w:rsidRPr="007960D7" w:rsidRDefault="00A37D36" w:rsidP="003B379F">
            <w:pPr>
              <w:pStyle w:val="Bezodstpw"/>
              <w:jc w:val="left"/>
              <w:rPr>
                <w:bCs/>
                <w:color w:val="000000"/>
                <w:szCs w:val="24"/>
              </w:rPr>
            </w:pPr>
            <w:r w:rsidRPr="007960D7">
              <w:rPr>
                <w:bCs/>
                <w:color w:val="000000"/>
                <w:szCs w:val="24"/>
              </w:rPr>
              <w:t>USGS48</w:t>
            </w:r>
          </w:p>
        </w:tc>
        <w:tc>
          <w:tcPr>
            <w:tcW w:w="1568" w:type="dxa"/>
            <w:tcBorders>
              <w:left w:val="nil"/>
              <w:bottom w:val="nil"/>
              <w:right w:val="nil"/>
            </w:tcBorders>
          </w:tcPr>
          <w:p w14:paraId="4EE516E1" w14:textId="6CC105F9" w:rsidR="00A37D36" w:rsidRPr="007960D7" w:rsidRDefault="00A37D36" w:rsidP="003B379F">
            <w:pPr>
              <w:pStyle w:val="Bezodstpw"/>
              <w:jc w:val="left"/>
              <w:rPr>
                <w:color w:val="000000"/>
                <w:szCs w:val="24"/>
              </w:rPr>
            </w:pPr>
            <w:r w:rsidRPr="007960D7">
              <w:rPr>
                <w:color w:val="000000"/>
                <w:szCs w:val="24"/>
              </w:rPr>
              <w:t>-2</w:t>
            </w:r>
            <w:r w:rsidR="006C3CDA">
              <w:rPr>
                <w:color w:val="000000"/>
                <w:szCs w:val="24"/>
              </w:rPr>
              <w:t>,0</w:t>
            </w:r>
            <w:r w:rsidRPr="007960D7">
              <w:rPr>
                <w:color w:val="000000"/>
                <w:szCs w:val="24"/>
              </w:rPr>
              <w:t>±0</w:t>
            </w:r>
            <w:r w:rsidR="006C3CDA">
              <w:rPr>
                <w:color w:val="000000"/>
                <w:szCs w:val="24"/>
              </w:rPr>
              <w:t>,</w:t>
            </w:r>
            <w:r w:rsidRPr="007960D7">
              <w:rPr>
                <w:color w:val="000000"/>
                <w:szCs w:val="24"/>
              </w:rPr>
              <w:t>4</w:t>
            </w:r>
          </w:p>
        </w:tc>
        <w:tc>
          <w:tcPr>
            <w:tcW w:w="1688" w:type="dxa"/>
          </w:tcPr>
          <w:p w14:paraId="45ABA109" w14:textId="1329E113" w:rsidR="00A37D36" w:rsidRPr="007960D7" w:rsidRDefault="00A37D36" w:rsidP="003B379F">
            <w:pPr>
              <w:pStyle w:val="Bezodstpw"/>
              <w:jc w:val="left"/>
              <w:rPr>
                <w:color w:val="000000"/>
                <w:szCs w:val="24"/>
              </w:rPr>
            </w:pPr>
            <w:r w:rsidRPr="007960D7">
              <w:rPr>
                <w:color w:val="000000"/>
                <w:szCs w:val="24"/>
              </w:rPr>
              <w:t>-</w:t>
            </w:r>
            <w:r w:rsidR="006C3CDA">
              <w:rPr>
                <w:color w:val="000000"/>
                <w:szCs w:val="24"/>
              </w:rPr>
              <w:t>2,224</w:t>
            </w:r>
            <w:r w:rsidRPr="007960D7">
              <w:rPr>
                <w:color w:val="000000"/>
                <w:szCs w:val="24"/>
              </w:rPr>
              <w:t>±0</w:t>
            </w:r>
            <w:r w:rsidR="006C3CDA">
              <w:rPr>
                <w:color w:val="000000"/>
                <w:szCs w:val="24"/>
              </w:rPr>
              <w:t>,</w:t>
            </w:r>
            <w:r w:rsidRPr="007960D7">
              <w:rPr>
                <w:color w:val="000000"/>
                <w:szCs w:val="24"/>
              </w:rPr>
              <w:t>012</w:t>
            </w:r>
          </w:p>
        </w:tc>
        <w:tc>
          <w:tcPr>
            <w:tcW w:w="1687" w:type="dxa"/>
            <w:tcBorders>
              <w:left w:val="nil"/>
              <w:bottom w:val="nil"/>
              <w:right w:val="nil"/>
            </w:tcBorders>
          </w:tcPr>
          <w:p w14:paraId="644DB44D" w14:textId="33CACE44" w:rsidR="00A37D36" w:rsidRPr="007960D7" w:rsidRDefault="00A37D36" w:rsidP="003B379F">
            <w:pPr>
              <w:pStyle w:val="Bezodstpw"/>
              <w:jc w:val="left"/>
              <w:rPr>
                <w:color w:val="000000"/>
                <w:szCs w:val="24"/>
              </w:rPr>
            </w:pPr>
            <w:r w:rsidRPr="007960D7">
              <w:rPr>
                <w:color w:val="000000"/>
                <w:szCs w:val="24"/>
              </w:rPr>
              <w:t>-</w:t>
            </w:r>
            <w:r w:rsidR="006C3CDA">
              <w:rPr>
                <w:color w:val="000000"/>
                <w:szCs w:val="24"/>
              </w:rPr>
              <w:t>1,15±0,</w:t>
            </w:r>
            <w:r w:rsidRPr="007960D7">
              <w:rPr>
                <w:color w:val="000000"/>
                <w:szCs w:val="24"/>
              </w:rPr>
              <w:t>01*</w:t>
            </w:r>
          </w:p>
        </w:tc>
        <w:tc>
          <w:tcPr>
            <w:tcW w:w="1440" w:type="dxa"/>
          </w:tcPr>
          <w:p w14:paraId="140AEC9B" w14:textId="1DF50075" w:rsidR="00A37D36" w:rsidRPr="007960D7" w:rsidRDefault="006C3CDA" w:rsidP="003B379F">
            <w:pPr>
              <w:pStyle w:val="Bezodstpw"/>
              <w:jc w:val="left"/>
              <w:rPr>
                <w:color w:val="000000"/>
                <w:szCs w:val="24"/>
              </w:rPr>
            </w:pPr>
            <w:r>
              <w:rPr>
                <w:color w:val="000000"/>
                <w:szCs w:val="24"/>
              </w:rPr>
              <w:t>15,79±0,</w:t>
            </w:r>
            <w:r w:rsidR="00A37D36" w:rsidRPr="007960D7">
              <w:rPr>
                <w:color w:val="000000"/>
                <w:szCs w:val="24"/>
              </w:rPr>
              <w:t>42</w:t>
            </w:r>
          </w:p>
        </w:tc>
        <w:tc>
          <w:tcPr>
            <w:tcW w:w="1227" w:type="dxa"/>
            <w:tcBorders>
              <w:left w:val="nil"/>
              <w:bottom w:val="nil"/>
              <w:right w:val="nil"/>
            </w:tcBorders>
          </w:tcPr>
          <w:p w14:paraId="0223A8BD" w14:textId="6764F967" w:rsidR="00A37D36" w:rsidRPr="007960D7" w:rsidRDefault="006C3CDA" w:rsidP="003B379F">
            <w:pPr>
              <w:pStyle w:val="Bezodstpw"/>
              <w:jc w:val="left"/>
              <w:rPr>
                <w:color w:val="000000"/>
                <w:szCs w:val="24"/>
              </w:rPr>
            </w:pPr>
            <w:r>
              <w:rPr>
                <w:color w:val="000000"/>
                <w:szCs w:val="24"/>
              </w:rPr>
              <w:t>26</w:t>
            </w:r>
            <w:r w:rsidR="00A37D36" w:rsidRPr="007960D7">
              <w:rPr>
                <w:color w:val="000000"/>
                <w:szCs w:val="24"/>
              </w:rPr>
              <w:t>±3*</w:t>
            </w:r>
          </w:p>
        </w:tc>
      </w:tr>
      <w:tr w:rsidR="00A37D36" w:rsidRPr="007960D7" w14:paraId="3928CF05" w14:textId="77777777" w:rsidTr="003B379F">
        <w:trPr>
          <w:trHeight w:val="227"/>
        </w:trPr>
        <w:tc>
          <w:tcPr>
            <w:tcW w:w="1548" w:type="dxa"/>
            <w:tcBorders>
              <w:left w:val="nil"/>
              <w:right w:val="nil"/>
            </w:tcBorders>
          </w:tcPr>
          <w:p w14:paraId="6A4B7639" w14:textId="77777777" w:rsidR="00A37D36" w:rsidRPr="007960D7" w:rsidRDefault="00A37D36" w:rsidP="003B379F">
            <w:pPr>
              <w:pStyle w:val="Bezodstpw"/>
              <w:jc w:val="left"/>
              <w:rPr>
                <w:bCs/>
                <w:color w:val="000000"/>
                <w:szCs w:val="24"/>
              </w:rPr>
            </w:pPr>
            <w:r w:rsidRPr="007960D7">
              <w:rPr>
                <w:bCs/>
                <w:color w:val="000000"/>
                <w:szCs w:val="24"/>
              </w:rPr>
              <w:t>DI ***</w:t>
            </w:r>
          </w:p>
        </w:tc>
        <w:tc>
          <w:tcPr>
            <w:tcW w:w="1568" w:type="dxa"/>
            <w:tcBorders>
              <w:left w:val="nil"/>
              <w:bottom w:val="nil"/>
              <w:right w:val="nil"/>
            </w:tcBorders>
          </w:tcPr>
          <w:p w14:paraId="6C0348B0" w14:textId="0EB439CF" w:rsidR="00A37D36" w:rsidRPr="007960D7" w:rsidRDefault="00A37D36" w:rsidP="003B379F">
            <w:pPr>
              <w:pStyle w:val="Bezodstpw"/>
              <w:jc w:val="left"/>
              <w:rPr>
                <w:color w:val="000000"/>
                <w:szCs w:val="24"/>
              </w:rPr>
            </w:pPr>
            <w:r w:rsidRPr="007960D7">
              <w:rPr>
                <w:color w:val="000000"/>
                <w:szCs w:val="24"/>
              </w:rPr>
              <w:t>-66</w:t>
            </w:r>
            <w:r w:rsidR="006C3CDA">
              <w:rPr>
                <w:color w:val="000000"/>
                <w:szCs w:val="24"/>
              </w:rPr>
              <w:t>,07</w:t>
            </w:r>
            <w:r w:rsidRPr="007960D7">
              <w:rPr>
                <w:color w:val="000000"/>
                <w:szCs w:val="24"/>
              </w:rPr>
              <w:t>±0</w:t>
            </w:r>
            <w:r w:rsidR="006C3CDA">
              <w:rPr>
                <w:color w:val="000000"/>
                <w:szCs w:val="24"/>
              </w:rPr>
              <w:t>,</w:t>
            </w:r>
            <w:r w:rsidRPr="007960D7">
              <w:rPr>
                <w:color w:val="000000"/>
                <w:szCs w:val="24"/>
              </w:rPr>
              <w:t>02</w:t>
            </w:r>
          </w:p>
        </w:tc>
        <w:tc>
          <w:tcPr>
            <w:tcW w:w="1688" w:type="dxa"/>
            <w:tcBorders>
              <w:left w:val="nil"/>
              <w:right w:val="nil"/>
            </w:tcBorders>
          </w:tcPr>
          <w:p w14:paraId="55087BED" w14:textId="17875D62" w:rsidR="00A37D36" w:rsidRPr="007960D7" w:rsidRDefault="00A37D36" w:rsidP="003B379F">
            <w:pPr>
              <w:pStyle w:val="Bezodstpw"/>
              <w:jc w:val="left"/>
              <w:rPr>
                <w:color w:val="000000"/>
                <w:szCs w:val="24"/>
              </w:rPr>
            </w:pPr>
            <w:r w:rsidRPr="007960D7">
              <w:rPr>
                <w:color w:val="000000"/>
                <w:szCs w:val="24"/>
              </w:rPr>
              <w:t>-</w:t>
            </w:r>
            <w:r w:rsidR="006C3CDA">
              <w:rPr>
                <w:color w:val="000000"/>
                <w:szCs w:val="24"/>
              </w:rPr>
              <w:t>9,37</w:t>
            </w:r>
            <w:r w:rsidRPr="007960D7">
              <w:rPr>
                <w:color w:val="000000"/>
                <w:szCs w:val="24"/>
              </w:rPr>
              <w:t>±0</w:t>
            </w:r>
            <w:r w:rsidR="006C3CDA">
              <w:rPr>
                <w:color w:val="000000"/>
                <w:szCs w:val="24"/>
              </w:rPr>
              <w:t>,</w:t>
            </w:r>
            <w:r w:rsidRPr="007960D7">
              <w:rPr>
                <w:color w:val="000000"/>
                <w:szCs w:val="24"/>
              </w:rPr>
              <w:t>01</w:t>
            </w:r>
          </w:p>
        </w:tc>
        <w:tc>
          <w:tcPr>
            <w:tcW w:w="1687" w:type="dxa"/>
            <w:tcBorders>
              <w:left w:val="nil"/>
              <w:bottom w:val="nil"/>
              <w:right w:val="nil"/>
            </w:tcBorders>
          </w:tcPr>
          <w:p w14:paraId="418713D5" w14:textId="741488C0" w:rsidR="00A37D36" w:rsidRPr="007960D7" w:rsidRDefault="00A37D36" w:rsidP="003B379F">
            <w:pPr>
              <w:pStyle w:val="Bezodstpw"/>
              <w:jc w:val="left"/>
              <w:rPr>
                <w:color w:val="000000"/>
                <w:szCs w:val="24"/>
              </w:rPr>
            </w:pPr>
            <w:r w:rsidRPr="007960D7">
              <w:rPr>
                <w:color w:val="000000"/>
                <w:szCs w:val="24"/>
              </w:rPr>
              <w:t>-</w:t>
            </w:r>
            <w:r w:rsidR="006C3CDA">
              <w:rPr>
                <w:color w:val="000000"/>
                <w:szCs w:val="24"/>
              </w:rPr>
              <w:t>4,93±0,</w:t>
            </w:r>
            <w:r w:rsidRPr="007960D7">
              <w:rPr>
                <w:color w:val="000000"/>
                <w:szCs w:val="24"/>
              </w:rPr>
              <w:t>01</w:t>
            </w:r>
          </w:p>
        </w:tc>
        <w:tc>
          <w:tcPr>
            <w:tcW w:w="1440" w:type="dxa"/>
            <w:tcBorders>
              <w:left w:val="nil"/>
              <w:right w:val="nil"/>
            </w:tcBorders>
          </w:tcPr>
          <w:p w14:paraId="761098F5" w14:textId="591614CD" w:rsidR="00A37D36" w:rsidRPr="007960D7" w:rsidRDefault="006C3CDA" w:rsidP="003B379F">
            <w:pPr>
              <w:pStyle w:val="Bezodstpw"/>
              <w:jc w:val="left"/>
              <w:rPr>
                <w:color w:val="000000"/>
                <w:szCs w:val="24"/>
              </w:rPr>
            </w:pPr>
            <w:r>
              <w:rPr>
                <w:color w:val="000000"/>
                <w:szCs w:val="24"/>
              </w:rPr>
              <w:t>8,92±0,</w:t>
            </w:r>
            <w:r w:rsidR="00A37D36" w:rsidRPr="007960D7">
              <w:rPr>
                <w:color w:val="000000"/>
                <w:szCs w:val="24"/>
              </w:rPr>
              <w:t>06</w:t>
            </w:r>
          </w:p>
        </w:tc>
        <w:tc>
          <w:tcPr>
            <w:tcW w:w="1227" w:type="dxa"/>
            <w:tcBorders>
              <w:left w:val="nil"/>
              <w:bottom w:val="nil"/>
              <w:right w:val="nil"/>
            </w:tcBorders>
          </w:tcPr>
          <w:p w14:paraId="75C8F340" w14:textId="2A71E314" w:rsidR="00A37D36" w:rsidRPr="007960D7" w:rsidRDefault="006C3CDA" w:rsidP="003B379F">
            <w:pPr>
              <w:pStyle w:val="Bezodstpw"/>
              <w:jc w:val="left"/>
              <w:rPr>
                <w:color w:val="000000"/>
                <w:szCs w:val="24"/>
              </w:rPr>
            </w:pPr>
            <w:r>
              <w:rPr>
                <w:color w:val="000000"/>
                <w:szCs w:val="24"/>
              </w:rPr>
              <w:t>28</w:t>
            </w:r>
            <w:r w:rsidR="00A37D36" w:rsidRPr="007960D7">
              <w:rPr>
                <w:color w:val="000000"/>
                <w:szCs w:val="24"/>
              </w:rPr>
              <w:t>±2</w:t>
            </w:r>
          </w:p>
        </w:tc>
      </w:tr>
      <w:tr w:rsidR="00A37D36" w:rsidRPr="007960D7" w14:paraId="65F4A6B2" w14:textId="77777777" w:rsidTr="0061028F">
        <w:trPr>
          <w:trHeight w:val="227"/>
        </w:trPr>
        <w:tc>
          <w:tcPr>
            <w:tcW w:w="1548" w:type="dxa"/>
            <w:tcBorders>
              <w:bottom w:val="nil"/>
            </w:tcBorders>
          </w:tcPr>
          <w:p w14:paraId="6D9AB487" w14:textId="77777777" w:rsidR="00A37D36" w:rsidRPr="007960D7" w:rsidRDefault="00A37D36" w:rsidP="003B379F">
            <w:pPr>
              <w:pStyle w:val="Bezodstpw"/>
              <w:jc w:val="left"/>
              <w:rPr>
                <w:bCs/>
                <w:color w:val="000000"/>
                <w:szCs w:val="24"/>
              </w:rPr>
            </w:pPr>
            <w:r w:rsidRPr="007960D7">
              <w:rPr>
                <w:bCs/>
                <w:color w:val="000000"/>
                <w:szCs w:val="24"/>
              </w:rPr>
              <w:t>KWK3****</w:t>
            </w:r>
          </w:p>
        </w:tc>
        <w:tc>
          <w:tcPr>
            <w:tcW w:w="1568" w:type="dxa"/>
            <w:tcBorders>
              <w:left w:val="nil"/>
              <w:bottom w:val="nil"/>
              <w:right w:val="nil"/>
            </w:tcBorders>
          </w:tcPr>
          <w:p w14:paraId="630C8458" w14:textId="1994E483" w:rsidR="00A37D36" w:rsidRPr="007960D7" w:rsidRDefault="00A37D36" w:rsidP="003B379F">
            <w:pPr>
              <w:pStyle w:val="Bezodstpw"/>
              <w:jc w:val="left"/>
              <w:rPr>
                <w:color w:val="000000"/>
                <w:szCs w:val="24"/>
              </w:rPr>
            </w:pPr>
            <w:r w:rsidRPr="007960D7">
              <w:rPr>
                <w:color w:val="000000"/>
                <w:szCs w:val="24"/>
              </w:rPr>
              <w:t>-76</w:t>
            </w:r>
            <w:r w:rsidR="006C3CDA">
              <w:rPr>
                <w:color w:val="000000"/>
                <w:szCs w:val="24"/>
              </w:rPr>
              <w:t>,92</w:t>
            </w:r>
            <w:r w:rsidRPr="007960D7">
              <w:rPr>
                <w:color w:val="000000"/>
                <w:szCs w:val="24"/>
              </w:rPr>
              <w:t>±0</w:t>
            </w:r>
            <w:r w:rsidR="006C3CDA">
              <w:rPr>
                <w:color w:val="000000"/>
                <w:szCs w:val="24"/>
              </w:rPr>
              <w:t>,</w:t>
            </w:r>
            <w:r w:rsidRPr="007960D7">
              <w:rPr>
                <w:color w:val="000000"/>
                <w:szCs w:val="24"/>
              </w:rPr>
              <w:t>64</w:t>
            </w:r>
          </w:p>
        </w:tc>
        <w:tc>
          <w:tcPr>
            <w:tcW w:w="1688" w:type="dxa"/>
            <w:tcBorders>
              <w:bottom w:val="nil"/>
            </w:tcBorders>
          </w:tcPr>
          <w:p w14:paraId="723E13FC" w14:textId="526918A2" w:rsidR="00A37D36" w:rsidRPr="007960D7" w:rsidRDefault="00A37D36" w:rsidP="003B379F">
            <w:pPr>
              <w:pStyle w:val="Bezodstpw"/>
              <w:jc w:val="left"/>
              <w:rPr>
                <w:color w:val="000000"/>
                <w:szCs w:val="24"/>
              </w:rPr>
            </w:pPr>
            <w:r w:rsidRPr="007960D7">
              <w:rPr>
                <w:color w:val="000000"/>
                <w:szCs w:val="24"/>
              </w:rPr>
              <w:t>-</w:t>
            </w:r>
            <w:r w:rsidR="006C3CDA">
              <w:rPr>
                <w:color w:val="000000"/>
                <w:szCs w:val="24"/>
              </w:rPr>
              <w:t>11,132</w:t>
            </w:r>
            <w:r w:rsidRPr="007960D7">
              <w:rPr>
                <w:color w:val="000000"/>
                <w:szCs w:val="24"/>
              </w:rPr>
              <w:t>±0</w:t>
            </w:r>
            <w:r w:rsidR="006C3CDA">
              <w:rPr>
                <w:color w:val="000000"/>
                <w:szCs w:val="24"/>
              </w:rPr>
              <w:t>,</w:t>
            </w:r>
            <w:r w:rsidRPr="007960D7">
              <w:rPr>
                <w:color w:val="000000"/>
                <w:szCs w:val="24"/>
              </w:rPr>
              <w:t>062</w:t>
            </w:r>
          </w:p>
        </w:tc>
        <w:tc>
          <w:tcPr>
            <w:tcW w:w="1687" w:type="dxa"/>
            <w:tcBorders>
              <w:left w:val="nil"/>
              <w:bottom w:val="nil"/>
              <w:right w:val="nil"/>
            </w:tcBorders>
          </w:tcPr>
          <w:p w14:paraId="52919997" w14:textId="71EBF255" w:rsidR="00A37D36" w:rsidRPr="007960D7" w:rsidRDefault="00A37D36" w:rsidP="003B379F">
            <w:pPr>
              <w:pStyle w:val="Bezodstpw"/>
              <w:jc w:val="left"/>
              <w:rPr>
                <w:color w:val="000000"/>
                <w:szCs w:val="24"/>
              </w:rPr>
            </w:pPr>
            <w:r w:rsidRPr="007960D7">
              <w:rPr>
                <w:color w:val="000000"/>
                <w:szCs w:val="24"/>
              </w:rPr>
              <w:t>-</w:t>
            </w:r>
            <w:r w:rsidR="006C3CDA">
              <w:rPr>
                <w:color w:val="000000"/>
                <w:szCs w:val="24"/>
              </w:rPr>
              <w:t>5,865±0,</w:t>
            </w:r>
            <w:r w:rsidRPr="007960D7">
              <w:rPr>
                <w:color w:val="000000"/>
                <w:szCs w:val="24"/>
              </w:rPr>
              <w:t>060</w:t>
            </w:r>
          </w:p>
        </w:tc>
        <w:tc>
          <w:tcPr>
            <w:tcW w:w="1440" w:type="dxa"/>
            <w:tcBorders>
              <w:bottom w:val="nil"/>
            </w:tcBorders>
          </w:tcPr>
          <w:p w14:paraId="36BE1730" w14:textId="1F646DB3" w:rsidR="00A37D36" w:rsidRPr="007960D7" w:rsidRDefault="006C3CDA" w:rsidP="003B379F">
            <w:pPr>
              <w:pStyle w:val="Bezodstpw"/>
              <w:jc w:val="left"/>
              <w:rPr>
                <w:color w:val="000000"/>
                <w:szCs w:val="24"/>
              </w:rPr>
            </w:pPr>
            <w:r>
              <w:rPr>
                <w:color w:val="000000"/>
                <w:szCs w:val="24"/>
              </w:rPr>
              <w:t>12,14±0,</w:t>
            </w:r>
            <w:r w:rsidR="00A37D36" w:rsidRPr="007960D7">
              <w:rPr>
                <w:color w:val="000000"/>
                <w:szCs w:val="24"/>
              </w:rPr>
              <w:t>70</w:t>
            </w:r>
          </w:p>
        </w:tc>
        <w:tc>
          <w:tcPr>
            <w:tcW w:w="1227" w:type="dxa"/>
            <w:tcBorders>
              <w:left w:val="nil"/>
              <w:bottom w:val="nil"/>
              <w:right w:val="nil"/>
            </w:tcBorders>
          </w:tcPr>
          <w:p w14:paraId="358C6467" w14:textId="0C9E096B" w:rsidR="00A37D36" w:rsidRPr="007960D7" w:rsidRDefault="006C3CDA" w:rsidP="003B379F">
            <w:pPr>
              <w:pStyle w:val="Bezodstpw"/>
              <w:jc w:val="left"/>
              <w:rPr>
                <w:color w:val="000000"/>
                <w:szCs w:val="24"/>
              </w:rPr>
            </w:pPr>
            <w:r>
              <w:rPr>
                <w:color w:val="000000"/>
                <w:szCs w:val="24"/>
              </w:rPr>
              <w:t>27</w:t>
            </w:r>
            <w:r w:rsidR="00A37D36" w:rsidRPr="007960D7">
              <w:rPr>
                <w:color w:val="000000"/>
                <w:szCs w:val="24"/>
              </w:rPr>
              <w:t>±18</w:t>
            </w:r>
          </w:p>
        </w:tc>
      </w:tr>
      <w:tr w:rsidR="00A37D36" w:rsidRPr="007960D7" w14:paraId="5EE06580" w14:textId="77777777" w:rsidTr="0061028F">
        <w:trPr>
          <w:trHeight w:val="227"/>
        </w:trPr>
        <w:tc>
          <w:tcPr>
            <w:tcW w:w="1548" w:type="dxa"/>
            <w:tcBorders>
              <w:top w:val="nil"/>
              <w:bottom w:val="single" w:sz="4" w:space="0" w:color="auto"/>
            </w:tcBorders>
          </w:tcPr>
          <w:p w14:paraId="75ABEE5A" w14:textId="77777777" w:rsidR="00A37D36" w:rsidRPr="007960D7" w:rsidRDefault="00A37D36" w:rsidP="003B379F">
            <w:pPr>
              <w:pStyle w:val="Bezodstpw"/>
              <w:jc w:val="left"/>
              <w:rPr>
                <w:bCs/>
                <w:color w:val="000000"/>
                <w:szCs w:val="24"/>
              </w:rPr>
            </w:pPr>
            <w:r w:rsidRPr="007960D7">
              <w:rPr>
                <w:bCs/>
                <w:color w:val="000000"/>
                <w:szCs w:val="24"/>
              </w:rPr>
              <w:t>KWK4</w:t>
            </w:r>
          </w:p>
        </w:tc>
        <w:tc>
          <w:tcPr>
            <w:tcW w:w="1568" w:type="dxa"/>
            <w:tcBorders>
              <w:top w:val="nil"/>
              <w:left w:val="nil"/>
              <w:bottom w:val="single" w:sz="4" w:space="0" w:color="auto"/>
              <w:right w:val="nil"/>
            </w:tcBorders>
          </w:tcPr>
          <w:p w14:paraId="5FE3DDEB" w14:textId="61C995C9" w:rsidR="00A37D36" w:rsidRPr="007960D7" w:rsidRDefault="00A37D36" w:rsidP="003B379F">
            <w:pPr>
              <w:pStyle w:val="Bezodstpw"/>
              <w:jc w:val="left"/>
              <w:rPr>
                <w:color w:val="000000"/>
                <w:szCs w:val="24"/>
              </w:rPr>
            </w:pPr>
            <w:r w:rsidRPr="007960D7">
              <w:rPr>
                <w:color w:val="000000"/>
                <w:szCs w:val="24"/>
              </w:rPr>
              <w:t>-64</w:t>
            </w:r>
            <w:r w:rsidR="006C3CDA">
              <w:rPr>
                <w:color w:val="000000"/>
                <w:szCs w:val="24"/>
              </w:rPr>
              <w:t>,2</w:t>
            </w:r>
            <w:r w:rsidRPr="007960D7">
              <w:rPr>
                <w:color w:val="000000"/>
                <w:szCs w:val="24"/>
              </w:rPr>
              <w:t>±1</w:t>
            </w:r>
            <w:r w:rsidR="006C3CDA">
              <w:rPr>
                <w:color w:val="000000"/>
                <w:szCs w:val="24"/>
              </w:rPr>
              <w:t>,</w:t>
            </w:r>
            <w:r w:rsidRPr="007960D7">
              <w:rPr>
                <w:color w:val="000000"/>
                <w:szCs w:val="24"/>
              </w:rPr>
              <w:t>1</w:t>
            </w:r>
          </w:p>
        </w:tc>
        <w:tc>
          <w:tcPr>
            <w:tcW w:w="1688" w:type="dxa"/>
            <w:tcBorders>
              <w:top w:val="nil"/>
              <w:bottom w:val="single" w:sz="4" w:space="0" w:color="auto"/>
            </w:tcBorders>
          </w:tcPr>
          <w:p w14:paraId="43C55783" w14:textId="2E54E7D4" w:rsidR="00A37D36" w:rsidRPr="007960D7" w:rsidRDefault="00A37D36" w:rsidP="003B379F">
            <w:pPr>
              <w:pStyle w:val="Bezodstpw"/>
              <w:jc w:val="left"/>
              <w:rPr>
                <w:color w:val="000000"/>
                <w:szCs w:val="24"/>
              </w:rPr>
            </w:pPr>
            <w:r w:rsidRPr="007960D7">
              <w:rPr>
                <w:color w:val="000000"/>
                <w:szCs w:val="24"/>
              </w:rPr>
              <w:t>-</w:t>
            </w:r>
            <w:r w:rsidR="006C3CDA">
              <w:rPr>
                <w:color w:val="000000"/>
                <w:szCs w:val="24"/>
              </w:rPr>
              <w:t>9,131</w:t>
            </w:r>
            <w:r w:rsidRPr="007960D7">
              <w:rPr>
                <w:color w:val="000000"/>
                <w:szCs w:val="24"/>
              </w:rPr>
              <w:t>±0</w:t>
            </w:r>
            <w:r w:rsidR="006C3CDA">
              <w:rPr>
                <w:color w:val="000000"/>
                <w:szCs w:val="24"/>
              </w:rPr>
              <w:t>,</w:t>
            </w:r>
            <w:r w:rsidRPr="007960D7">
              <w:rPr>
                <w:color w:val="000000"/>
                <w:szCs w:val="24"/>
              </w:rPr>
              <w:t>076</w:t>
            </w:r>
          </w:p>
        </w:tc>
        <w:tc>
          <w:tcPr>
            <w:tcW w:w="1687" w:type="dxa"/>
            <w:tcBorders>
              <w:top w:val="nil"/>
              <w:left w:val="nil"/>
              <w:bottom w:val="single" w:sz="4" w:space="0" w:color="auto"/>
              <w:right w:val="nil"/>
            </w:tcBorders>
          </w:tcPr>
          <w:p w14:paraId="04BB1FF3" w14:textId="75601972" w:rsidR="00A37D36" w:rsidRPr="007960D7" w:rsidRDefault="00A37D36" w:rsidP="003B379F">
            <w:pPr>
              <w:pStyle w:val="Bezodstpw"/>
              <w:jc w:val="left"/>
              <w:rPr>
                <w:color w:val="000000"/>
                <w:szCs w:val="24"/>
              </w:rPr>
            </w:pPr>
            <w:r w:rsidRPr="007960D7">
              <w:rPr>
                <w:color w:val="000000"/>
                <w:szCs w:val="24"/>
              </w:rPr>
              <w:t>-</w:t>
            </w:r>
            <w:r w:rsidR="006C3CDA">
              <w:rPr>
                <w:color w:val="000000"/>
                <w:szCs w:val="24"/>
              </w:rPr>
              <w:t>4,810±0,</w:t>
            </w:r>
            <w:r w:rsidRPr="007960D7">
              <w:rPr>
                <w:color w:val="000000"/>
                <w:szCs w:val="24"/>
              </w:rPr>
              <w:t>076</w:t>
            </w:r>
          </w:p>
        </w:tc>
        <w:tc>
          <w:tcPr>
            <w:tcW w:w="1440" w:type="dxa"/>
            <w:tcBorders>
              <w:top w:val="nil"/>
              <w:bottom w:val="single" w:sz="4" w:space="0" w:color="auto"/>
            </w:tcBorders>
          </w:tcPr>
          <w:p w14:paraId="19C55B36" w14:textId="74E31BD3" w:rsidR="00A37D36" w:rsidRPr="007960D7" w:rsidRDefault="006C3CDA" w:rsidP="003B379F">
            <w:pPr>
              <w:pStyle w:val="Bezodstpw"/>
              <w:jc w:val="left"/>
              <w:rPr>
                <w:color w:val="000000"/>
                <w:szCs w:val="24"/>
              </w:rPr>
            </w:pPr>
            <w:r>
              <w:rPr>
                <w:color w:val="000000"/>
                <w:szCs w:val="24"/>
              </w:rPr>
              <w:t>9,0±1,</w:t>
            </w:r>
            <w:r w:rsidR="00A37D36" w:rsidRPr="007960D7">
              <w:rPr>
                <w:color w:val="000000"/>
                <w:szCs w:val="24"/>
              </w:rPr>
              <w:t>0</w:t>
            </w:r>
          </w:p>
        </w:tc>
        <w:tc>
          <w:tcPr>
            <w:tcW w:w="1227" w:type="dxa"/>
            <w:tcBorders>
              <w:top w:val="nil"/>
              <w:left w:val="nil"/>
              <w:bottom w:val="single" w:sz="4" w:space="0" w:color="auto"/>
              <w:right w:val="nil"/>
            </w:tcBorders>
          </w:tcPr>
          <w:p w14:paraId="4348E75B" w14:textId="054BF813" w:rsidR="00A37D36" w:rsidRPr="007960D7" w:rsidRDefault="006C3CDA" w:rsidP="003B379F">
            <w:pPr>
              <w:pStyle w:val="Bezodstpw"/>
              <w:jc w:val="left"/>
              <w:rPr>
                <w:color w:val="000000"/>
                <w:szCs w:val="24"/>
              </w:rPr>
            </w:pPr>
            <w:r>
              <w:rPr>
                <w:color w:val="000000"/>
                <w:szCs w:val="24"/>
              </w:rPr>
              <w:t>22</w:t>
            </w:r>
            <w:r w:rsidR="00A37D36" w:rsidRPr="007960D7">
              <w:rPr>
                <w:color w:val="000000"/>
                <w:szCs w:val="24"/>
              </w:rPr>
              <w:t>±10</w:t>
            </w:r>
          </w:p>
        </w:tc>
      </w:tr>
    </w:tbl>
    <w:p w14:paraId="61A2B85D" w14:textId="77777777" w:rsidR="00A37D36" w:rsidRPr="007960D7" w:rsidRDefault="00A37D36" w:rsidP="00A37D36">
      <w:pPr>
        <w:pStyle w:val="Bezodstpw"/>
        <w:jc w:val="left"/>
        <w:rPr>
          <w:szCs w:val="24"/>
        </w:rPr>
      </w:pPr>
      <w:proofErr w:type="gramStart"/>
      <w:r w:rsidRPr="007960D7">
        <w:rPr>
          <w:szCs w:val="24"/>
        </w:rPr>
        <w:t>*          przyjęto</w:t>
      </w:r>
      <w:proofErr w:type="gramEnd"/>
      <w:r w:rsidRPr="007960D7">
        <w:rPr>
          <w:szCs w:val="24"/>
        </w:rPr>
        <w:t xml:space="preserve"> za  [Berman i in.,  2013]</w:t>
      </w:r>
    </w:p>
    <w:p w14:paraId="3A87B1F6" w14:textId="77777777" w:rsidR="00A37D36" w:rsidRPr="007960D7" w:rsidRDefault="00A37D36" w:rsidP="00A37D36">
      <w:pPr>
        <w:pStyle w:val="Bezodstpw"/>
        <w:jc w:val="left"/>
        <w:rPr>
          <w:szCs w:val="24"/>
        </w:rPr>
      </w:pPr>
      <w:proofErr w:type="gramStart"/>
      <w:r w:rsidRPr="007960D7">
        <w:rPr>
          <w:szCs w:val="24"/>
        </w:rPr>
        <w:t>**        wartości</w:t>
      </w:r>
      <w:proofErr w:type="gramEnd"/>
      <w:r w:rsidRPr="007960D7">
        <w:rPr>
          <w:szCs w:val="24"/>
        </w:rPr>
        <w:t xml:space="preserve"> wyznaczone z δ</w:t>
      </w:r>
      <w:r w:rsidRPr="007960D7">
        <w:rPr>
          <w:szCs w:val="24"/>
          <w:vertAlign w:val="superscript"/>
        </w:rPr>
        <w:t>2</w:t>
      </w:r>
      <w:r w:rsidRPr="007960D7">
        <w:rPr>
          <w:szCs w:val="24"/>
        </w:rPr>
        <w:t>H i δ</w:t>
      </w:r>
      <w:r w:rsidRPr="007960D7">
        <w:rPr>
          <w:szCs w:val="24"/>
          <w:vertAlign w:val="superscript"/>
        </w:rPr>
        <w:t>18</w:t>
      </w:r>
      <w:r w:rsidRPr="007960D7">
        <w:rPr>
          <w:szCs w:val="24"/>
        </w:rPr>
        <w:t>O</w:t>
      </w:r>
    </w:p>
    <w:p w14:paraId="02C2EC9C" w14:textId="77777777" w:rsidR="00A37D36" w:rsidRPr="007960D7" w:rsidRDefault="00A37D36" w:rsidP="00A37D36">
      <w:pPr>
        <w:pStyle w:val="Bezodstpw"/>
        <w:jc w:val="left"/>
        <w:rPr>
          <w:szCs w:val="24"/>
        </w:rPr>
      </w:pPr>
      <w:proofErr w:type="gramStart"/>
      <w:r w:rsidRPr="007960D7">
        <w:rPr>
          <w:szCs w:val="24"/>
        </w:rPr>
        <w:t>***      wartość</w:t>
      </w:r>
      <w:proofErr w:type="gramEnd"/>
      <w:r w:rsidRPr="007960D7">
        <w:rPr>
          <w:szCs w:val="24"/>
        </w:rPr>
        <w:t xml:space="preserve"> średnia uzyskana z 806 indywidualnych analiz (4 iniekcje dla analizowanej próbki)</w:t>
      </w:r>
    </w:p>
    <w:p w14:paraId="0AFBBFAB" w14:textId="77777777" w:rsidR="00A37D36" w:rsidRPr="007960D7" w:rsidRDefault="00A37D36" w:rsidP="00A37D36">
      <w:pPr>
        <w:pStyle w:val="Bezodstpw"/>
        <w:jc w:val="left"/>
        <w:rPr>
          <w:szCs w:val="24"/>
        </w:rPr>
      </w:pPr>
      <w:proofErr w:type="gramStart"/>
      <w:r w:rsidRPr="007960D7">
        <w:rPr>
          <w:szCs w:val="24"/>
        </w:rPr>
        <w:t>****    wartości</w:t>
      </w:r>
      <w:proofErr w:type="gramEnd"/>
      <w:r w:rsidRPr="007960D7">
        <w:rPr>
          <w:szCs w:val="24"/>
        </w:rPr>
        <w:t xml:space="preserve"> uzyskane w pomiarach kalibracyjnych z wykorzystaniem wzorców pierwotnych VSMOW2 oraz SLAP2.</w:t>
      </w:r>
    </w:p>
    <w:p w14:paraId="76F4AFED" w14:textId="77777777" w:rsidR="00A37D36" w:rsidRPr="007960D7" w:rsidRDefault="00A37D36" w:rsidP="00A37D36">
      <w:pPr>
        <w:rPr>
          <w:rStyle w:val="tlid-translation"/>
        </w:rPr>
      </w:pPr>
    </w:p>
    <w:p w14:paraId="240E1FC2" w14:textId="470272E7" w:rsidR="00A37D36" w:rsidRPr="007960D7" w:rsidRDefault="00A37D36" w:rsidP="00663B3A">
      <w:pPr>
        <w:pStyle w:val="Tabletitle"/>
        <w:rPr>
          <w:lang w:val="pl-PL"/>
        </w:rPr>
      </w:pPr>
      <w:r w:rsidRPr="007960D7">
        <w:rPr>
          <w:lang w:val="pl-PL"/>
        </w:rPr>
        <w:t xml:space="preserve">Tabela </w:t>
      </w:r>
      <w:r w:rsidRPr="007960D7">
        <w:rPr>
          <w:noProof/>
          <w:lang w:val="pl-PL"/>
        </w:rPr>
        <w:fldChar w:fldCharType="begin"/>
      </w:r>
      <w:r w:rsidRPr="007960D7">
        <w:rPr>
          <w:noProof/>
          <w:lang w:val="pl-PL"/>
        </w:rPr>
        <w:instrText xml:space="preserve"> SEQ Tabela \* ARABIC </w:instrText>
      </w:r>
      <w:r w:rsidRPr="007960D7">
        <w:rPr>
          <w:noProof/>
          <w:lang w:val="pl-PL"/>
        </w:rPr>
        <w:fldChar w:fldCharType="separate"/>
      </w:r>
      <w:r w:rsidR="00282CFB">
        <w:rPr>
          <w:noProof/>
          <w:lang w:val="pl-PL"/>
        </w:rPr>
        <w:t>3</w:t>
      </w:r>
      <w:r w:rsidRPr="007960D7">
        <w:rPr>
          <w:noProof/>
          <w:lang w:val="pl-PL"/>
        </w:rPr>
        <w:fldChar w:fldCharType="end"/>
      </w:r>
      <w:r w:rsidR="00F62180" w:rsidRPr="007960D7">
        <w:rPr>
          <w:noProof/>
          <w:lang w:val="pl-PL"/>
        </w:rPr>
        <w:t>.2</w:t>
      </w:r>
      <w:r w:rsidRPr="007960D7">
        <w:rPr>
          <w:noProof/>
          <w:lang w:val="pl-PL"/>
        </w:rPr>
        <w:t>. Struktura typowej sekwencji pomiarowej wykorzystywanej w pomiarach składu izotopowego wody przy pomocy spektrometru Picarro L2140-i [Pierchala i in., 2019].</w:t>
      </w:r>
    </w:p>
    <w:tbl>
      <w:tblPr>
        <w:tblStyle w:val="Tabelalisty22"/>
        <w:tblW w:w="9072" w:type="dxa"/>
        <w:tblLook w:val="00A0" w:firstRow="1" w:lastRow="0" w:firstColumn="1" w:lastColumn="0" w:noHBand="0" w:noVBand="0"/>
      </w:tblPr>
      <w:tblGrid>
        <w:gridCol w:w="1985"/>
        <w:gridCol w:w="2410"/>
        <w:gridCol w:w="2693"/>
        <w:gridCol w:w="1984"/>
      </w:tblGrid>
      <w:tr w:rsidR="00A37D36" w:rsidRPr="007960D7" w14:paraId="31B63155" w14:textId="77777777" w:rsidTr="006102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4CE52C2B" w14:textId="77777777" w:rsidR="00A37D36" w:rsidRPr="007960D7" w:rsidRDefault="00A37D36" w:rsidP="00002298">
            <w:pPr>
              <w:pStyle w:val="Bezodstpw"/>
              <w:jc w:val="left"/>
              <w:rPr>
                <w:rFonts w:cstheme="minorHAnsi"/>
                <w:b w:val="0"/>
              </w:rPr>
            </w:pPr>
            <w:r w:rsidRPr="007960D7">
              <w:rPr>
                <w:rFonts w:cstheme="minorHAnsi"/>
                <w:b w:val="0"/>
              </w:rPr>
              <w:t>Pozycja w sekwencji pomiarowej</w:t>
            </w:r>
          </w:p>
        </w:tc>
        <w:tc>
          <w:tcPr>
            <w:cnfStyle w:val="000010000000" w:firstRow="0" w:lastRow="0" w:firstColumn="0" w:lastColumn="0" w:oddVBand="1" w:evenVBand="0" w:oddHBand="0" w:evenHBand="0" w:firstRowFirstColumn="0" w:firstRowLastColumn="0" w:lastRowFirstColumn="0" w:lastRowLastColumn="0"/>
            <w:tcW w:w="2410" w:type="dxa"/>
            <w:tcBorders>
              <w:bottom w:val="single" w:sz="4" w:space="0" w:color="auto"/>
            </w:tcBorders>
            <w:shd w:val="clear" w:color="auto" w:fill="auto"/>
          </w:tcPr>
          <w:p w14:paraId="0EDC4D88" w14:textId="77777777" w:rsidR="00A37D36" w:rsidRPr="007960D7" w:rsidRDefault="00A37D36" w:rsidP="00002298">
            <w:pPr>
              <w:pStyle w:val="Bezodstpw"/>
              <w:jc w:val="left"/>
              <w:rPr>
                <w:rFonts w:cstheme="minorHAnsi"/>
                <w:b w:val="0"/>
              </w:rPr>
            </w:pPr>
            <w:r w:rsidRPr="007960D7">
              <w:rPr>
                <w:rFonts w:cstheme="minorHAnsi"/>
                <w:b w:val="0"/>
              </w:rPr>
              <w:t>Typ próbki</w:t>
            </w:r>
          </w:p>
        </w:tc>
        <w:tc>
          <w:tcPr>
            <w:tcW w:w="2693" w:type="dxa"/>
            <w:shd w:val="clear" w:color="auto" w:fill="auto"/>
          </w:tcPr>
          <w:p w14:paraId="34972111" w14:textId="77777777" w:rsidR="00A37D36" w:rsidRPr="007960D7" w:rsidRDefault="00A37D36" w:rsidP="00002298">
            <w:pPr>
              <w:pStyle w:val="Bezodstpw"/>
              <w:jc w:val="left"/>
              <w:cnfStyle w:val="100000000000" w:firstRow="1" w:lastRow="0" w:firstColumn="0" w:lastColumn="0" w:oddVBand="0" w:evenVBand="0" w:oddHBand="0" w:evenHBand="0" w:firstRowFirstColumn="0" w:firstRowLastColumn="0" w:lastRowFirstColumn="0" w:lastRowLastColumn="0"/>
              <w:rPr>
                <w:rFonts w:cstheme="minorHAnsi"/>
                <w:b w:val="0"/>
              </w:rPr>
            </w:pPr>
            <w:r w:rsidRPr="007960D7">
              <w:rPr>
                <w:rFonts w:cstheme="minorHAnsi"/>
                <w:b w:val="0"/>
              </w:rPr>
              <w:t>Funkcja</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24DC47AB" w14:textId="77777777" w:rsidR="00A37D36" w:rsidRPr="007960D7" w:rsidRDefault="00A37D36" w:rsidP="00002298">
            <w:pPr>
              <w:pStyle w:val="Bezodstpw"/>
              <w:jc w:val="left"/>
              <w:rPr>
                <w:rFonts w:cstheme="minorHAnsi"/>
                <w:b w:val="0"/>
              </w:rPr>
            </w:pPr>
            <w:r w:rsidRPr="007960D7">
              <w:rPr>
                <w:rFonts w:cstheme="minorHAnsi"/>
                <w:b w:val="0"/>
              </w:rPr>
              <w:t>Liczba iniekcji</w:t>
            </w:r>
          </w:p>
        </w:tc>
      </w:tr>
      <w:tr w:rsidR="00A37D36" w:rsidRPr="007960D7" w14:paraId="505163FA" w14:textId="77777777" w:rsidTr="006102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58F44EC" w14:textId="77777777" w:rsidR="00A37D36" w:rsidRPr="007960D7" w:rsidRDefault="00A37D36" w:rsidP="00002298">
            <w:pPr>
              <w:pStyle w:val="Bezodstpw"/>
              <w:jc w:val="left"/>
              <w:rPr>
                <w:rFonts w:cstheme="minorHAnsi"/>
                <w:b w:val="0"/>
              </w:rPr>
            </w:pPr>
            <w:r w:rsidRPr="007960D7">
              <w:rPr>
                <w:rFonts w:cstheme="minorHAnsi"/>
                <w:b w:val="0"/>
              </w:rPr>
              <w:t>1</w:t>
            </w:r>
          </w:p>
        </w:tc>
        <w:tc>
          <w:tcPr>
            <w:cnfStyle w:val="000010000000" w:firstRow="0" w:lastRow="0" w:firstColumn="0" w:lastColumn="0" w:oddVBand="1" w:evenVBand="0" w:oddHBand="0" w:evenHBand="0" w:firstRowFirstColumn="0" w:firstRowLastColumn="0" w:lastRowFirstColumn="0" w:lastRowLastColumn="0"/>
            <w:tcW w:w="2410" w:type="dxa"/>
            <w:tcBorders>
              <w:top w:val="single" w:sz="4" w:space="0" w:color="auto"/>
            </w:tcBorders>
            <w:shd w:val="clear" w:color="auto" w:fill="auto"/>
          </w:tcPr>
          <w:p w14:paraId="5453F0AB" w14:textId="77777777" w:rsidR="00A37D36" w:rsidRPr="007960D7" w:rsidRDefault="00A37D36" w:rsidP="00002298">
            <w:pPr>
              <w:pStyle w:val="Bezodstpw"/>
              <w:jc w:val="left"/>
              <w:rPr>
                <w:rFonts w:cstheme="minorHAnsi"/>
              </w:rPr>
            </w:pPr>
            <w:r w:rsidRPr="007960D7">
              <w:rPr>
                <w:rFonts w:cstheme="minorHAnsi"/>
              </w:rPr>
              <w:t>Woda dejonizowana (DI)</w:t>
            </w:r>
          </w:p>
        </w:tc>
        <w:tc>
          <w:tcPr>
            <w:tcW w:w="2693" w:type="dxa"/>
            <w:shd w:val="clear" w:color="auto" w:fill="auto"/>
          </w:tcPr>
          <w:p w14:paraId="3344AF48"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Stabilizacja parametrów instrumentu</w:t>
            </w:r>
          </w:p>
          <w:p w14:paraId="6D052ADB"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Korekta dryftu</w:t>
            </w:r>
          </w:p>
          <w:p w14:paraId="7A49FB42"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Kontrola precyzji krótkoterminowej</w:t>
            </w:r>
          </w:p>
          <w:p w14:paraId="0338FBCE"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Korekta efektu pamięci</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3C20C5CF" w14:textId="77777777" w:rsidR="00A37D36" w:rsidRPr="007960D7" w:rsidRDefault="00A37D36" w:rsidP="00002298">
            <w:pPr>
              <w:pStyle w:val="Bezodstpw"/>
              <w:jc w:val="left"/>
              <w:rPr>
                <w:rFonts w:cstheme="minorHAnsi"/>
              </w:rPr>
            </w:pPr>
            <w:r w:rsidRPr="007960D7">
              <w:rPr>
                <w:rFonts w:cstheme="minorHAnsi"/>
              </w:rPr>
              <w:t>15</w:t>
            </w:r>
          </w:p>
        </w:tc>
      </w:tr>
      <w:tr w:rsidR="00A37D36" w:rsidRPr="007960D7" w14:paraId="2323676B" w14:textId="77777777" w:rsidTr="001255B9">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D754D21" w14:textId="77777777" w:rsidR="00A37D36" w:rsidRPr="007960D7" w:rsidRDefault="00A37D36" w:rsidP="00002298">
            <w:pPr>
              <w:pStyle w:val="Bezodstpw"/>
              <w:jc w:val="left"/>
              <w:rPr>
                <w:rFonts w:cstheme="minorHAnsi"/>
                <w:b w:val="0"/>
              </w:rPr>
            </w:pPr>
            <w:r w:rsidRPr="007960D7">
              <w:rPr>
                <w:rFonts w:cstheme="minorHAnsi"/>
                <w:b w:val="0"/>
              </w:rPr>
              <w:t>2</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auto"/>
          </w:tcPr>
          <w:p w14:paraId="781CC69F" w14:textId="77777777" w:rsidR="00A37D36" w:rsidRPr="007960D7" w:rsidRDefault="00A37D36" w:rsidP="00002298">
            <w:pPr>
              <w:pStyle w:val="Bezodstpw"/>
              <w:jc w:val="left"/>
              <w:rPr>
                <w:rFonts w:cstheme="minorHAnsi"/>
              </w:rPr>
            </w:pPr>
            <w:r w:rsidRPr="007960D7">
              <w:rPr>
                <w:rFonts w:cstheme="minorHAnsi"/>
              </w:rPr>
              <w:t>Wzorzec 'wysoki' (USGS48)</w:t>
            </w:r>
          </w:p>
        </w:tc>
        <w:tc>
          <w:tcPr>
            <w:tcW w:w="2693" w:type="dxa"/>
            <w:shd w:val="clear" w:color="auto" w:fill="auto"/>
          </w:tcPr>
          <w:p w14:paraId="02FCC796" w14:textId="77777777" w:rsidR="00A37D36" w:rsidRPr="007960D7" w:rsidRDefault="00A37D36" w:rsidP="00002298">
            <w:pPr>
              <w:pStyle w:val="Bezodstpw"/>
              <w:jc w:val="left"/>
              <w:cnfStyle w:val="000000000000" w:firstRow="0" w:lastRow="0" w:firstColumn="0" w:lastColumn="0" w:oddVBand="0" w:evenVBand="0" w:oddHBand="0" w:evenHBand="0" w:firstRowFirstColumn="0" w:firstRowLastColumn="0" w:lastRowFirstColumn="0" w:lastRowLastColumn="0"/>
              <w:rPr>
                <w:rFonts w:cstheme="minorHAnsi"/>
              </w:rPr>
            </w:pPr>
            <w:r w:rsidRPr="007960D7">
              <w:rPr>
                <w:rFonts w:cstheme="minorHAnsi"/>
              </w:rPr>
              <w:t>Kalibracja</w:t>
            </w:r>
          </w:p>
          <w:p w14:paraId="368188DB" w14:textId="77777777" w:rsidR="00A37D36" w:rsidRPr="007960D7" w:rsidRDefault="00A37D36" w:rsidP="00002298">
            <w:pPr>
              <w:pStyle w:val="Bezodstpw"/>
              <w:jc w:val="left"/>
              <w:cnfStyle w:val="000000000000" w:firstRow="0" w:lastRow="0" w:firstColumn="0" w:lastColumn="0" w:oddVBand="0" w:evenVBand="0" w:oddHBand="0" w:evenHBand="0" w:firstRowFirstColumn="0" w:firstRowLastColumn="0" w:lastRowFirstColumn="0" w:lastRowLastColumn="0"/>
              <w:rPr>
                <w:rFonts w:cstheme="minorHAnsi"/>
              </w:rPr>
            </w:pPr>
            <w:r w:rsidRPr="007960D7">
              <w:rPr>
                <w:rFonts w:cstheme="minorHAnsi"/>
              </w:rPr>
              <w:t>Korekta efektu pamięci</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226BF85A" w14:textId="77777777" w:rsidR="00A37D36" w:rsidRPr="007960D7" w:rsidRDefault="00A37D36" w:rsidP="00002298">
            <w:pPr>
              <w:pStyle w:val="Bezodstpw"/>
              <w:jc w:val="left"/>
              <w:rPr>
                <w:rFonts w:cstheme="minorHAnsi"/>
              </w:rPr>
            </w:pPr>
            <w:r w:rsidRPr="007960D7">
              <w:rPr>
                <w:rFonts w:cstheme="minorHAnsi"/>
              </w:rPr>
              <w:t>15</w:t>
            </w:r>
          </w:p>
        </w:tc>
      </w:tr>
      <w:tr w:rsidR="00A37D36" w:rsidRPr="007960D7" w14:paraId="5091EBF2" w14:textId="77777777" w:rsidTr="00125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0433BBB" w14:textId="77777777" w:rsidR="00A37D36" w:rsidRPr="007960D7" w:rsidRDefault="00A37D36" w:rsidP="00002298">
            <w:pPr>
              <w:pStyle w:val="Bezodstpw"/>
              <w:jc w:val="left"/>
              <w:rPr>
                <w:rFonts w:cstheme="minorHAnsi"/>
                <w:b w:val="0"/>
              </w:rPr>
            </w:pPr>
            <w:r w:rsidRPr="007960D7">
              <w:rPr>
                <w:rFonts w:cstheme="minorHAnsi"/>
                <w:b w:val="0"/>
              </w:rPr>
              <w:t>3</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auto"/>
          </w:tcPr>
          <w:p w14:paraId="4E572FD4" w14:textId="77777777" w:rsidR="00A37D36" w:rsidRPr="007960D7" w:rsidRDefault="00A37D36" w:rsidP="00002298">
            <w:pPr>
              <w:pStyle w:val="Bezodstpw"/>
              <w:jc w:val="left"/>
              <w:rPr>
                <w:rFonts w:cstheme="minorHAnsi"/>
              </w:rPr>
            </w:pPr>
            <w:r w:rsidRPr="007960D7">
              <w:rPr>
                <w:rFonts w:cstheme="minorHAnsi"/>
              </w:rPr>
              <w:t>Wzorzec 'niski' (USGS47)</w:t>
            </w:r>
          </w:p>
        </w:tc>
        <w:tc>
          <w:tcPr>
            <w:tcW w:w="2693" w:type="dxa"/>
            <w:shd w:val="clear" w:color="auto" w:fill="auto"/>
          </w:tcPr>
          <w:p w14:paraId="01D2A904"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Kalibracja</w:t>
            </w:r>
          </w:p>
          <w:p w14:paraId="09AABF7F"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Korekta efektu pamięci</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768111B9" w14:textId="77777777" w:rsidR="00A37D36" w:rsidRPr="007960D7" w:rsidRDefault="00A37D36" w:rsidP="00002298">
            <w:pPr>
              <w:pStyle w:val="Bezodstpw"/>
              <w:jc w:val="left"/>
              <w:rPr>
                <w:rFonts w:cstheme="minorHAnsi"/>
              </w:rPr>
            </w:pPr>
            <w:r w:rsidRPr="007960D7">
              <w:rPr>
                <w:rFonts w:cstheme="minorHAnsi"/>
              </w:rPr>
              <w:t>15</w:t>
            </w:r>
          </w:p>
        </w:tc>
      </w:tr>
      <w:tr w:rsidR="00A37D36" w:rsidRPr="007960D7" w14:paraId="479579CF" w14:textId="77777777" w:rsidTr="001255B9">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9157650" w14:textId="77777777" w:rsidR="00A37D36" w:rsidRPr="007960D7" w:rsidRDefault="00A37D36" w:rsidP="00002298">
            <w:pPr>
              <w:pStyle w:val="Bezodstpw"/>
              <w:jc w:val="left"/>
              <w:rPr>
                <w:rFonts w:cstheme="minorHAnsi"/>
                <w:b w:val="0"/>
              </w:rPr>
            </w:pPr>
            <w:r w:rsidRPr="007960D7">
              <w:rPr>
                <w:rFonts w:cstheme="minorHAnsi"/>
                <w:b w:val="0"/>
              </w:rPr>
              <w:lastRenderedPageBreak/>
              <w:t>4</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auto"/>
          </w:tcPr>
          <w:p w14:paraId="176894E9" w14:textId="77777777" w:rsidR="00A37D36" w:rsidRPr="007960D7" w:rsidRDefault="00A37D36" w:rsidP="00002298">
            <w:pPr>
              <w:pStyle w:val="Bezodstpw"/>
              <w:jc w:val="left"/>
              <w:rPr>
                <w:rFonts w:cstheme="minorHAnsi"/>
              </w:rPr>
            </w:pPr>
            <w:r w:rsidRPr="007960D7">
              <w:rPr>
                <w:rFonts w:cstheme="minorHAnsi"/>
              </w:rPr>
              <w:t>Woda dejonizowana (DI)</w:t>
            </w:r>
          </w:p>
        </w:tc>
        <w:tc>
          <w:tcPr>
            <w:tcW w:w="2693" w:type="dxa"/>
            <w:shd w:val="clear" w:color="auto" w:fill="auto"/>
          </w:tcPr>
          <w:p w14:paraId="22256AD0" w14:textId="77777777" w:rsidR="00A37D36" w:rsidRPr="007960D7" w:rsidRDefault="00A37D36" w:rsidP="00002298">
            <w:pPr>
              <w:pStyle w:val="Bezodstpw"/>
              <w:jc w:val="left"/>
              <w:cnfStyle w:val="000000000000" w:firstRow="0" w:lastRow="0" w:firstColumn="0" w:lastColumn="0" w:oddVBand="0" w:evenVBand="0" w:oddHBand="0" w:evenHBand="0" w:firstRowFirstColumn="0" w:firstRowLastColumn="0" w:lastRowFirstColumn="0" w:lastRowLastColumn="0"/>
              <w:rPr>
                <w:rFonts w:cstheme="minorHAnsi"/>
              </w:rPr>
            </w:pPr>
            <w:r w:rsidRPr="007960D7">
              <w:rPr>
                <w:rFonts w:cstheme="minorHAnsi"/>
              </w:rPr>
              <w:t>Korekta efektu pamięci</w:t>
            </w:r>
          </w:p>
          <w:p w14:paraId="107F81EF" w14:textId="77777777" w:rsidR="00A37D36" w:rsidRPr="007960D7" w:rsidRDefault="00A37D36" w:rsidP="00002298">
            <w:pPr>
              <w:pStyle w:val="Bezodstpw"/>
              <w:jc w:val="left"/>
              <w:cnfStyle w:val="000000000000" w:firstRow="0" w:lastRow="0" w:firstColumn="0" w:lastColumn="0" w:oddVBand="0" w:evenVBand="0" w:oddHBand="0" w:evenHBand="0" w:firstRowFirstColumn="0" w:firstRowLastColumn="0" w:lastRowFirstColumn="0" w:lastRowLastColumn="0"/>
              <w:rPr>
                <w:rFonts w:cstheme="minorHAnsi"/>
              </w:rPr>
            </w:pPr>
            <w:r w:rsidRPr="007960D7">
              <w:rPr>
                <w:rFonts w:cstheme="minorHAnsi"/>
              </w:rPr>
              <w:t>Korekta dryftu</w:t>
            </w:r>
          </w:p>
          <w:p w14:paraId="06A87589" w14:textId="77777777" w:rsidR="00A37D36" w:rsidRPr="007960D7" w:rsidRDefault="00A37D36" w:rsidP="00002298">
            <w:pPr>
              <w:pStyle w:val="Bezodstpw"/>
              <w:jc w:val="left"/>
              <w:cnfStyle w:val="000000000000" w:firstRow="0" w:lastRow="0" w:firstColumn="0" w:lastColumn="0" w:oddVBand="0" w:evenVBand="0" w:oddHBand="0" w:evenHBand="0" w:firstRowFirstColumn="0" w:firstRowLastColumn="0" w:lastRowFirstColumn="0" w:lastRowLastColumn="0"/>
              <w:rPr>
                <w:rFonts w:cstheme="minorHAnsi"/>
              </w:rPr>
            </w:pPr>
            <w:r w:rsidRPr="007960D7">
              <w:rPr>
                <w:rFonts w:cstheme="minorHAnsi"/>
              </w:rPr>
              <w:t>Kontrola precyzji krótkoterminowej</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07B1B5BB" w14:textId="77777777" w:rsidR="00A37D36" w:rsidRPr="007960D7" w:rsidRDefault="00A37D36" w:rsidP="00002298">
            <w:pPr>
              <w:pStyle w:val="Bezodstpw"/>
              <w:jc w:val="left"/>
              <w:rPr>
                <w:rFonts w:cstheme="minorHAnsi"/>
              </w:rPr>
            </w:pPr>
            <w:r w:rsidRPr="007960D7">
              <w:rPr>
                <w:rFonts w:cstheme="minorHAnsi"/>
              </w:rPr>
              <w:t>15</w:t>
            </w:r>
          </w:p>
        </w:tc>
      </w:tr>
      <w:tr w:rsidR="00A37D36" w:rsidRPr="007960D7" w14:paraId="01CF4CF7" w14:textId="77777777" w:rsidTr="00125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4C6EE0DA" w14:textId="77777777" w:rsidR="00A37D36" w:rsidRPr="007960D7" w:rsidRDefault="00A37D36" w:rsidP="00002298">
            <w:pPr>
              <w:pStyle w:val="Bezodstpw"/>
              <w:jc w:val="left"/>
              <w:rPr>
                <w:rFonts w:cstheme="minorHAnsi"/>
                <w:b w:val="0"/>
              </w:rPr>
            </w:pPr>
            <w:r w:rsidRPr="007960D7">
              <w:rPr>
                <w:rFonts w:cstheme="minorHAnsi"/>
                <w:b w:val="0"/>
              </w:rPr>
              <w:t>5-7</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auto"/>
          </w:tcPr>
          <w:p w14:paraId="54B4DF30" w14:textId="77777777" w:rsidR="00A37D36" w:rsidRPr="007960D7" w:rsidRDefault="00A37D36" w:rsidP="00002298">
            <w:pPr>
              <w:pStyle w:val="Bezodstpw"/>
              <w:jc w:val="left"/>
              <w:rPr>
                <w:rFonts w:cstheme="minorHAnsi"/>
              </w:rPr>
            </w:pPr>
            <w:r w:rsidRPr="007960D7">
              <w:rPr>
                <w:rFonts w:cstheme="minorHAnsi"/>
              </w:rPr>
              <w:t>Nieznane próbki</w:t>
            </w:r>
          </w:p>
        </w:tc>
        <w:tc>
          <w:tcPr>
            <w:tcW w:w="2693" w:type="dxa"/>
            <w:shd w:val="clear" w:color="auto" w:fill="auto"/>
          </w:tcPr>
          <w:p w14:paraId="39E32608"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Pomiar</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5A36C278" w14:textId="77777777" w:rsidR="00A37D36" w:rsidRPr="007960D7" w:rsidRDefault="00A37D36" w:rsidP="00002298">
            <w:pPr>
              <w:pStyle w:val="Bezodstpw"/>
              <w:jc w:val="left"/>
              <w:rPr>
                <w:rFonts w:cstheme="minorHAnsi"/>
              </w:rPr>
            </w:pPr>
            <w:r w:rsidRPr="007960D7">
              <w:rPr>
                <w:rFonts w:cstheme="minorHAnsi"/>
              </w:rPr>
              <w:t>4</w:t>
            </w:r>
          </w:p>
        </w:tc>
      </w:tr>
      <w:tr w:rsidR="00A37D36" w:rsidRPr="007960D7" w14:paraId="5089920F" w14:textId="77777777" w:rsidTr="001255B9">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8C84B44" w14:textId="77777777" w:rsidR="00A37D36" w:rsidRPr="007960D7" w:rsidRDefault="00A37D36" w:rsidP="00002298">
            <w:pPr>
              <w:pStyle w:val="Bezodstpw"/>
              <w:jc w:val="left"/>
              <w:rPr>
                <w:rFonts w:cstheme="minorHAnsi"/>
                <w:b w:val="0"/>
              </w:rPr>
            </w:pPr>
            <w:r w:rsidRPr="007960D7">
              <w:rPr>
                <w:rFonts w:cstheme="minorHAnsi"/>
                <w:b w:val="0"/>
              </w:rPr>
              <w:t>8</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auto"/>
          </w:tcPr>
          <w:p w14:paraId="06FC37A4" w14:textId="77777777" w:rsidR="00A37D36" w:rsidRPr="007960D7" w:rsidRDefault="00A37D36" w:rsidP="00002298">
            <w:pPr>
              <w:pStyle w:val="Bezodstpw"/>
              <w:jc w:val="left"/>
              <w:rPr>
                <w:rFonts w:cstheme="minorHAnsi"/>
              </w:rPr>
            </w:pPr>
            <w:r w:rsidRPr="007960D7">
              <w:rPr>
                <w:rFonts w:cstheme="minorHAnsi"/>
              </w:rPr>
              <w:t>Wzorzec wewnętrzny (kontrolny)</w:t>
            </w:r>
          </w:p>
        </w:tc>
        <w:tc>
          <w:tcPr>
            <w:tcW w:w="2693" w:type="dxa"/>
            <w:shd w:val="clear" w:color="auto" w:fill="auto"/>
          </w:tcPr>
          <w:p w14:paraId="14EF4113" w14:textId="77777777" w:rsidR="00A37D36" w:rsidRPr="007960D7" w:rsidRDefault="00A37D36" w:rsidP="00002298">
            <w:pPr>
              <w:pStyle w:val="Bezodstpw"/>
              <w:jc w:val="left"/>
              <w:cnfStyle w:val="000000000000" w:firstRow="0" w:lastRow="0" w:firstColumn="0" w:lastColumn="0" w:oddVBand="0" w:evenVBand="0" w:oddHBand="0" w:evenHBand="0" w:firstRowFirstColumn="0" w:firstRowLastColumn="0" w:lastRowFirstColumn="0" w:lastRowLastColumn="0"/>
              <w:rPr>
                <w:rFonts w:cstheme="minorHAnsi"/>
              </w:rPr>
            </w:pPr>
            <w:r w:rsidRPr="007960D7">
              <w:rPr>
                <w:rFonts w:cstheme="minorHAnsi"/>
              </w:rPr>
              <w:t>Kontrola precyzji długoterminowej</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39A02A75" w14:textId="77777777" w:rsidR="00A37D36" w:rsidRPr="007960D7" w:rsidRDefault="00A37D36" w:rsidP="00002298">
            <w:pPr>
              <w:pStyle w:val="Bezodstpw"/>
              <w:jc w:val="left"/>
              <w:rPr>
                <w:rFonts w:cstheme="minorHAnsi"/>
              </w:rPr>
            </w:pPr>
            <w:r w:rsidRPr="007960D7">
              <w:rPr>
                <w:rFonts w:cstheme="minorHAnsi"/>
              </w:rPr>
              <w:t>4</w:t>
            </w:r>
          </w:p>
        </w:tc>
      </w:tr>
      <w:tr w:rsidR="00A37D36" w:rsidRPr="007960D7" w14:paraId="10BC6F28" w14:textId="77777777" w:rsidTr="00125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48B53532" w14:textId="77777777" w:rsidR="00A37D36" w:rsidRPr="007960D7" w:rsidRDefault="00A37D36" w:rsidP="00002298">
            <w:pPr>
              <w:pStyle w:val="Bezodstpw"/>
              <w:jc w:val="left"/>
              <w:rPr>
                <w:rFonts w:cstheme="minorHAnsi"/>
                <w:b w:val="0"/>
              </w:rPr>
            </w:pPr>
            <w:r w:rsidRPr="007960D7">
              <w:rPr>
                <w:rFonts w:cstheme="minorHAnsi"/>
                <w:b w:val="0"/>
              </w:rPr>
              <w:t>11</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auto"/>
          </w:tcPr>
          <w:p w14:paraId="6AC6A0A5" w14:textId="77777777" w:rsidR="00A37D36" w:rsidRPr="007960D7" w:rsidRDefault="00A37D36" w:rsidP="00002298">
            <w:pPr>
              <w:pStyle w:val="Bezodstpw"/>
              <w:jc w:val="left"/>
              <w:rPr>
                <w:rFonts w:cstheme="minorHAnsi"/>
              </w:rPr>
            </w:pPr>
            <w:r w:rsidRPr="007960D7">
              <w:rPr>
                <w:rFonts w:cstheme="minorHAnsi"/>
              </w:rPr>
              <w:t>Woda dejonizowana (DI)</w:t>
            </w:r>
          </w:p>
        </w:tc>
        <w:tc>
          <w:tcPr>
            <w:tcW w:w="2693" w:type="dxa"/>
            <w:shd w:val="clear" w:color="auto" w:fill="auto"/>
          </w:tcPr>
          <w:p w14:paraId="610DBFD8"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Korekta dryfu</w:t>
            </w:r>
          </w:p>
          <w:p w14:paraId="67859C81"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Kontrola precyzji krótkoterminowej</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0BD1F54E" w14:textId="77777777" w:rsidR="00A37D36" w:rsidRPr="007960D7" w:rsidRDefault="00A37D36" w:rsidP="00002298">
            <w:pPr>
              <w:pStyle w:val="Bezodstpw"/>
              <w:jc w:val="left"/>
              <w:rPr>
                <w:rFonts w:cstheme="minorHAnsi"/>
              </w:rPr>
            </w:pPr>
            <w:r w:rsidRPr="007960D7">
              <w:rPr>
                <w:rFonts w:cstheme="minorHAnsi"/>
              </w:rPr>
              <w:t>4</w:t>
            </w:r>
          </w:p>
        </w:tc>
      </w:tr>
      <w:tr w:rsidR="00A37D36" w:rsidRPr="007960D7" w14:paraId="124E1ABC" w14:textId="77777777" w:rsidTr="001255B9">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800FF64" w14:textId="77777777" w:rsidR="00A37D36" w:rsidRPr="007960D7" w:rsidRDefault="00A37D36" w:rsidP="00002298">
            <w:pPr>
              <w:pStyle w:val="Bezodstpw"/>
              <w:jc w:val="left"/>
              <w:rPr>
                <w:rFonts w:cstheme="minorHAnsi"/>
                <w:b w:val="0"/>
              </w:rPr>
            </w:pPr>
            <w:r w:rsidRPr="007960D7">
              <w:rPr>
                <w:rFonts w:cstheme="minorHAnsi"/>
                <w:b w:val="0"/>
              </w:rPr>
              <w:t>12-18</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auto"/>
          </w:tcPr>
          <w:p w14:paraId="49525919" w14:textId="77777777" w:rsidR="00A37D36" w:rsidRPr="007960D7" w:rsidRDefault="00A37D36" w:rsidP="00002298">
            <w:pPr>
              <w:pStyle w:val="Bezodstpw"/>
              <w:jc w:val="left"/>
              <w:rPr>
                <w:rFonts w:cstheme="minorHAnsi"/>
              </w:rPr>
            </w:pPr>
            <w:r w:rsidRPr="007960D7">
              <w:rPr>
                <w:rFonts w:cstheme="minorHAnsi"/>
              </w:rPr>
              <w:t>Nieznane próbki</w:t>
            </w:r>
          </w:p>
        </w:tc>
        <w:tc>
          <w:tcPr>
            <w:tcW w:w="2693" w:type="dxa"/>
            <w:shd w:val="clear" w:color="auto" w:fill="auto"/>
          </w:tcPr>
          <w:p w14:paraId="7730EFA4" w14:textId="77777777" w:rsidR="00A37D36" w:rsidRPr="007960D7" w:rsidRDefault="00A37D36" w:rsidP="00002298">
            <w:pPr>
              <w:pStyle w:val="Bezodstpw"/>
              <w:jc w:val="left"/>
              <w:cnfStyle w:val="000000000000" w:firstRow="0" w:lastRow="0" w:firstColumn="0" w:lastColumn="0" w:oddVBand="0" w:evenVBand="0" w:oddHBand="0" w:evenHBand="0" w:firstRowFirstColumn="0" w:firstRowLastColumn="0" w:lastRowFirstColumn="0" w:lastRowLastColumn="0"/>
              <w:rPr>
                <w:rFonts w:cstheme="minorHAnsi"/>
              </w:rPr>
            </w:pPr>
            <w:r w:rsidRPr="007960D7">
              <w:rPr>
                <w:rFonts w:cstheme="minorHAnsi"/>
              </w:rPr>
              <w:t>Pomiar</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2B66656F" w14:textId="77777777" w:rsidR="00A37D36" w:rsidRPr="007960D7" w:rsidRDefault="00A37D36" w:rsidP="00002298">
            <w:pPr>
              <w:pStyle w:val="Bezodstpw"/>
              <w:jc w:val="left"/>
              <w:rPr>
                <w:rFonts w:cstheme="minorHAnsi"/>
              </w:rPr>
            </w:pPr>
            <w:r w:rsidRPr="007960D7">
              <w:rPr>
                <w:rFonts w:cstheme="minorHAnsi"/>
              </w:rPr>
              <w:t>4</w:t>
            </w:r>
          </w:p>
        </w:tc>
      </w:tr>
      <w:tr w:rsidR="00A37D36" w:rsidRPr="007960D7" w14:paraId="7F95BF21" w14:textId="77777777" w:rsidTr="00125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96455BE" w14:textId="77777777" w:rsidR="00A37D36" w:rsidRPr="007960D7" w:rsidRDefault="00A37D36" w:rsidP="00002298">
            <w:pPr>
              <w:pStyle w:val="Bezodstpw"/>
              <w:jc w:val="left"/>
              <w:rPr>
                <w:rFonts w:cstheme="minorHAnsi"/>
                <w:b w:val="0"/>
              </w:rPr>
            </w:pPr>
            <w:r w:rsidRPr="007960D7">
              <w:rPr>
                <w:rFonts w:cstheme="minorHAnsi"/>
                <w:b w:val="0"/>
              </w:rPr>
              <w:t>19</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auto"/>
          </w:tcPr>
          <w:p w14:paraId="793A43BE" w14:textId="77777777" w:rsidR="00A37D36" w:rsidRPr="007960D7" w:rsidRDefault="00A37D36" w:rsidP="00002298">
            <w:pPr>
              <w:pStyle w:val="Bezodstpw"/>
              <w:jc w:val="left"/>
              <w:rPr>
                <w:rFonts w:cstheme="minorHAnsi"/>
              </w:rPr>
            </w:pPr>
            <w:r w:rsidRPr="007960D7">
              <w:rPr>
                <w:rFonts w:cstheme="minorHAnsi"/>
              </w:rPr>
              <w:t>Woda dejonizowana (DI)</w:t>
            </w:r>
          </w:p>
        </w:tc>
        <w:tc>
          <w:tcPr>
            <w:tcW w:w="2693" w:type="dxa"/>
            <w:shd w:val="clear" w:color="auto" w:fill="auto"/>
          </w:tcPr>
          <w:p w14:paraId="4B45DB8A"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Korekta dryfu</w:t>
            </w:r>
          </w:p>
          <w:p w14:paraId="52041F5D"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Kontrola precyzji krótkoterminowej</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033411A6" w14:textId="77777777" w:rsidR="00A37D36" w:rsidRPr="007960D7" w:rsidRDefault="00A37D36" w:rsidP="00002298">
            <w:pPr>
              <w:pStyle w:val="Bezodstpw"/>
              <w:jc w:val="left"/>
              <w:rPr>
                <w:rFonts w:cstheme="minorHAnsi"/>
              </w:rPr>
            </w:pPr>
            <w:r w:rsidRPr="007960D7">
              <w:rPr>
                <w:rFonts w:cstheme="minorHAnsi"/>
              </w:rPr>
              <w:t>4</w:t>
            </w:r>
          </w:p>
        </w:tc>
      </w:tr>
      <w:tr w:rsidR="00A37D36" w:rsidRPr="007960D7" w14:paraId="03890CAD" w14:textId="77777777" w:rsidTr="001255B9">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ED24D2D" w14:textId="77777777" w:rsidR="00A37D36" w:rsidRPr="007960D7" w:rsidRDefault="00A37D36" w:rsidP="00002298">
            <w:pPr>
              <w:pStyle w:val="Bezodstpw"/>
              <w:jc w:val="left"/>
              <w:rPr>
                <w:rFonts w:cstheme="minorHAnsi"/>
                <w:b w:val="0"/>
              </w:rPr>
            </w:pPr>
            <w:r w:rsidRPr="007960D7">
              <w:rPr>
                <w:rFonts w:cstheme="minorHAnsi"/>
                <w:b w:val="0"/>
              </w:rPr>
              <w:t>20-25</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auto"/>
          </w:tcPr>
          <w:p w14:paraId="54E78F63" w14:textId="77777777" w:rsidR="00A37D36" w:rsidRPr="007960D7" w:rsidRDefault="00A37D36" w:rsidP="00002298">
            <w:pPr>
              <w:pStyle w:val="Bezodstpw"/>
              <w:jc w:val="left"/>
              <w:rPr>
                <w:rFonts w:cstheme="minorHAnsi"/>
              </w:rPr>
            </w:pPr>
            <w:r w:rsidRPr="007960D7">
              <w:rPr>
                <w:rFonts w:cstheme="minorHAnsi"/>
              </w:rPr>
              <w:t>Nieznane próbki</w:t>
            </w:r>
          </w:p>
        </w:tc>
        <w:tc>
          <w:tcPr>
            <w:tcW w:w="2693" w:type="dxa"/>
            <w:shd w:val="clear" w:color="auto" w:fill="auto"/>
          </w:tcPr>
          <w:p w14:paraId="5274B336" w14:textId="77777777" w:rsidR="00A37D36" w:rsidRPr="007960D7" w:rsidRDefault="00A37D36" w:rsidP="00002298">
            <w:pPr>
              <w:pStyle w:val="Bezodstpw"/>
              <w:jc w:val="left"/>
              <w:cnfStyle w:val="000000000000" w:firstRow="0" w:lastRow="0" w:firstColumn="0" w:lastColumn="0" w:oddVBand="0" w:evenVBand="0" w:oddHBand="0" w:evenHBand="0" w:firstRowFirstColumn="0" w:firstRowLastColumn="0" w:lastRowFirstColumn="0" w:lastRowLastColumn="0"/>
              <w:rPr>
                <w:rFonts w:cstheme="minorHAnsi"/>
              </w:rPr>
            </w:pPr>
            <w:r w:rsidRPr="007960D7">
              <w:rPr>
                <w:rFonts w:cstheme="minorHAnsi"/>
              </w:rPr>
              <w:t>Pomiar</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620C0E2F" w14:textId="77777777" w:rsidR="00A37D36" w:rsidRPr="007960D7" w:rsidRDefault="00A37D36" w:rsidP="00002298">
            <w:pPr>
              <w:pStyle w:val="Bezodstpw"/>
              <w:jc w:val="left"/>
              <w:rPr>
                <w:rFonts w:cstheme="minorHAnsi"/>
              </w:rPr>
            </w:pPr>
            <w:r w:rsidRPr="007960D7">
              <w:rPr>
                <w:rFonts w:cstheme="minorHAnsi"/>
              </w:rPr>
              <w:t>4</w:t>
            </w:r>
          </w:p>
        </w:tc>
      </w:tr>
      <w:tr w:rsidR="00A37D36" w:rsidRPr="007960D7" w14:paraId="15D98DB5" w14:textId="77777777" w:rsidTr="00125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BB7F608" w14:textId="77777777" w:rsidR="00A37D36" w:rsidRPr="007960D7" w:rsidRDefault="00A37D36" w:rsidP="00002298">
            <w:pPr>
              <w:pStyle w:val="Bezodstpw"/>
              <w:jc w:val="left"/>
              <w:rPr>
                <w:rFonts w:cstheme="minorHAnsi"/>
                <w:b w:val="0"/>
              </w:rPr>
            </w:pPr>
            <w:r w:rsidRPr="007960D7">
              <w:rPr>
                <w:rFonts w:cstheme="minorHAnsi"/>
                <w:b w:val="0"/>
              </w:rPr>
              <w:t>26</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auto"/>
          </w:tcPr>
          <w:p w14:paraId="1B6658B1" w14:textId="77777777" w:rsidR="00A37D36" w:rsidRPr="007960D7" w:rsidRDefault="00A37D36" w:rsidP="00002298">
            <w:pPr>
              <w:pStyle w:val="Bezodstpw"/>
              <w:jc w:val="left"/>
              <w:rPr>
                <w:rFonts w:cstheme="minorHAnsi"/>
              </w:rPr>
            </w:pPr>
            <w:r w:rsidRPr="007960D7">
              <w:rPr>
                <w:rFonts w:cstheme="minorHAnsi"/>
              </w:rPr>
              <w:t>Woda dejonizowana (DI)</w:t>
            </w:r>
          </w:p>
        </w:tc>
        <w:tc>
          <w:tcPr>
            <w:tcW w:w="2693" w:type="dxa"/>
            <w:shd w:val="clear" w:color="auto" w:fill="auto"/>
          </w:tcPr>
          <w:p w14:paraId="4065323A" w14:textId="77777777"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Korekta dryfu</w:t>
            </w:r>
          </w:p>
          <w:p w14:paraId="0544B031" w14:textId="1C994CCF" w:rsidR="00A37D36" w:rsidRPr="007960D7" w:rsidRDefault="00A37D36" w:rsidP="00002298">
            <w:pPr>
              <w:pStyle w:val="Bezodstpw"/>
              <w:jc w:val="left"/>
              <w:cnfStyle w:val="000000100000" w:firstRow="0" w:lastRow="0" w:firstColumn="0" w:lastColumn="0" w:oddVBand="0" w:evenVBand="0" w:oddHBand="1" w:evenHBand="0" w:firstRowFirstColumn="0" w:firstRowLastColumn="0" w:lastRowFirstColumn="0" w:lastRowLastColumn="0"/>
              <w:rPr>
                <w:rFonts w:cstheme="minorHAnsi"/>
              </w:rPr>
            </w:pPr>
            <w:r w:rsidRPr="007960D7">
              <w:rPr>
                <w:rFonts w:cstheme="minorHAnsi"/>
              </w:rPr>
              <w:t>Kontrola precyzji krótkotermin</w:t>
            </w:r>
            <w:r w:rsidR="00B46E2E" w:rsidRPr="007960D7">
              <w:rPr>
                <w:rFonts w:cstheme="minorHAnsi"/>
              </w:rPr>
              <w:t>o</w:t>
            </w:r>
            <w:r w:rsidRPr="007960D7">
              <w:rPr>
                <w:rFonts w:cstheme="minorHAnsi"/>
              </w:rPr>
              <w:t>wej</w:t>
            </w:r>
          </w:p>
        </w:tc>
        <w:tc>
          <w:tcPr>
            <w:cnfStyle w:val="000010000000" w:firstRow="0" w:lastRow="0" w:firstColumn="0" w:lastColumn="0" w:oddVBand="1" w:evenVBand="0" w:oddHBand="0" w:evenHBand="0" w:firstRowFirstColumn="0" w:firstRowLastColumn="0" w:lastRowFirstColumn="0" w:lastRowLastColumn="0"/>
            <w:tcW w:w="1984" w:type="dxa"/>
            <w:shd w:val="clear" w:color="auto" w:fill="auto"/>
          </w:tcPr>
          <w:p w14:paraId="37280877" w14:textId="77777777" w:rsidR="00A37D36" w:rsidRPr="007960D7" w:rsidRDefault="00A37D36" w:rsidP="00002298">
            <w:pPr>
              <w:pStyle w:val="Bezodstpw"/>
              <w:jc w:val="left"/>
              <w:rPr>
                <w:rFonts w:cstheme="minorHAnsi"/>
              </w:rPr>
            </w:pPr>
            <w:r w:rsidRPr="007960D7">
              <w:rPr>
                <w:rFonts w:cstheme="minorHAnsi"/>
              </w:rPr>
              <w:t>4</w:t>
            </w:r>
          </w:p>
        </w:tc>
      </w:tr>
    </w:tbl>
    <w:p w14:paraId="561E0F60" w14:textId="77777777" w:rsidR="00A37D36" w:rsidRPr="007960D7" w:rsidRDefault="00A37D36" w:rsidP="00A37D36"/>
    <w:p w14:paraId="5A40BFAC" w14:textId="2C9CF630" w:rsidR="00A37D36" w:rsidRPr="007960D7" w:rsidRDefault="00A37D36" w:rsidP="00A37D36">
      <w:r w:rsidRPr="007960D7">
        <w:t xml:space="preserve">Protokół pomiarowy przedstawiony w </w:t>
      </w:r>
      <w:r w:rsidR="00F62180" w:rsidRPr="007960D7">
        <w:t>tab.</w:t>
      </w:r>
      <w:r w:rsidRPr="007960D7">
        <w:t xml:space="preserve"> 4</w:t>
      </w:r>
      <w:r w:rsidR="00F62180" w:rsidRPr="007960D7">
        <w:t>.2</w:t>
      </w:r>
      <w:r w:rsidRPr="007960D7">
        <w:t xml:space="preserve"> jest jednym z dwóch proponowanych w literaturze protokołów stosujących poprawkę na efekt pamięci, w których wykorzystuje się wyniki pomiarów wszystkich wykonanych iniekcji [van Geldern i Barth, 201</w:t>
      </w:r>
      <w:r w:rsidR="00D4568B" w:rsidRPr="007960D7">
        <w:t>2</w:t>
      </w:r>
      <w:r w:rsidRPr="007960D7">
        <w:t>; Gr</w:t>
      </w:r>
      <w:r w:rsidRPr="007960D7">
        <w:rPr>
          <w:rFonts w:cstheme="minorHAnsi"/>
        </w:rPr>
        <w:t>ӧ</w:t>
      </w:r>
      <w:r w:rsidRPr="007960D7">
        <w:t>ning</w:t>
      </w:r>
      <w:proofErr w:type="gramStart"/>
      <w:r w:rsidRPr="007960D7">
        <w:t>, 2011]. Wyznaczanie</w:t>
      </w:r>
      <w:proofErr w:type="gramEnd"/>
      <w:r w:rsidRPr="007960D7">
        <w:t xml:space="preserve"> poprawki na efekt pamięci opiera się obliczaniu odpowiednich współczynników dla całego zestawu próbek na podstawie wyników pomiarów dwóch wzorców kalibracyjnych (USGS47 i USGS48 – por. </w:t>
      </w:r>
      <w:r w:rsidR="00F62180" w:rsidRPr="007960D7">
        <w:t>tab.</w:t>
      </w:r>
      <w:r w:rsidRPr="007960D7">
        <w:t xml:space="preserve"> </w:t>
      </w:r>
      <w:r w:rsidR="00F62180" w:rsidRPr="007960D7">
        <w:t>4.1</w:t>
      </w:r>
      <w:r w:rsidRPr="007960D7">
        <w:t xml:space="preserve">) oraz wody dejonizowanej (DI) umieszczonej na początku sekwencji pomiarowej (por. </w:t>
      </w:r>
      <w:r w:rsidR="00F62180" w:rsidRPr="007960D7">
        <w:t>tab.</w:t>
      </w:r>
      <w:r w:rsidRPr="007960D7">
        <w:t xml:space="preserve"> 4</w:t>
      </w:r>
      <w:r w:rsidR="00F62180" w:rsidRPr="007960D7">
        <w:t>.2</w:t>
      </w:r>
      <w:r w:rsidRPr="007960D7">
        <w:t>). Liczba iniekcji dla każdego z czterech pierwszych wzorców w sekwencji wynosi 15. Dla pozostałych próbek składających się na daną sekwencję pomiarową wykonywane są tylko cztery wstrzyknięcia, a efekt pamięci jest korygowany na podstawie wcześniej wyznaczonych współczynników. Próbki wzorca DI (łącznie pięć) są rozmieszczone równomiernie w analizowanej sekwencji próbek. Służą one do eliminacji możliwego dryfu instrumentalnego w ramach danej sekwencji pomiarowej. Na piątym miejscu w analizowanej sekwencji próbek umieszczono laboratoryjny wzorzec wewnętrzny (KWK3). Jego podstawową rolą jest kontrola stabilności długoterminowej wykorzystywanego systemu analitycznego w trakcie jego eksploatacji. Każda sekwencja pomiarowa rozpoczyna się od 15 wstrzyknięć wzorca DI w celu ustabilizowania parametrów spektrometru do kolejnych pomiarów.</w:t>
      </w:r>
    </w:p>
    <w:p w14:paraId="0106159C" w14:textId="5E7213BD" w:rsidR="00A37D36" w:rsidRPr="007960D7" w:rsidRDefault="00A37D36" w:rsidP="00A37D36">
      <w:r w:rsidRPr="007960D7">
        <w:t xml:space="preserve">Sekwencja pomiarowa została zaprojektowana tak, aby całkowity czas trwania analizy nie przekraczał jednej doby. Pozwala to na wykonanie analizy </w:t>
      </w:r>
      <w:r w:rsidRPr="007960D7">
        <w:rPr>
          <w:i/>
        </w:rPr>
        <w:t>δ</w:t>
      </w:r>
      <w:r w:rsidRPr="007960D7">
        <w:rPr>
          <w:vertAlign w:val="superscript"/>
        </w:rPr>
        <w:t>2</w:t>
      </w:r>
      <w:r w:rsidRPr="007960D7">
        <w:t xml:space="preserve">H, </w:t>
      </w:r>
      <w:r w:rsidRPr="007960D7">
        <w:rPr>
          <w:i/>
        </w:rPr>
        <w:t>δ</w:t>
      </w:r>
      <w:r w:rsidRPr="007960D7">
        <w:rPr>
          <w:vertAlign w:val="superscript"/>
        </w:rPr>
        <w:t>18</w:t>
      </w:r>
      <w:r w:rsidRPr="007960D7">
        <w:t xml:space="preserve">O i </w:t>
      </w:r>
      <w:r w:rsidRPr="007960D7">
        <w:rPr>
          <w:i/>
        </w:rPr>
        <w:t>δ</w:t>
      </w:r>
      <w:r w:rsidRPr="007960D7">
        <w:rPr>
          <w:vertAlign w:val="superscript"/>
        </w:rPr>
        <w:t>17</w:t>
      </w:r>
      <w:r w:rsidRPr="007960D7">
        <w:t>O w 18 próbkach o nieznanym składzie izotopowym w trakcie jednej sekwencji pomiarowej. Wybór protokołu pomiarowego zaproponowanego przez van Gelderna i Bartha [201</w:t>
      </w:r>
      <w:r w:rsidR="00D4568B" w:rsidRPr="007960D7">
        <w:t>2</w:t>
      </w:r>
      <w:r w:rsidRPr="007960D7">
        <w:t>] podyktowany był chęcią maksymalizacji liczby próbek możliwych do zmierzenia w jednej sekwencji pomiarowej (24 h). Ponadto, algorytm ten wymaga użycia jedynie dwóch wzorców kalibracyjnych, co pozwala zminimalizować koszty analiz.</w:t>
      </w:r>
    </w:p>
    <w:p w14:paraId="6177B944" w14:textId="587FAAB5" w:rsidR="00A37D36" w:rsidRPr="007960D7" w:rsidRDefault="00A37D36" w:rsidP="00943C2D">
      <w:pPr>
        <w:pStyle w:val="Nagwek2"/>
      </w:pPr>
      <w:bookmarkStart w:id="27" w:name="_Toc60956667"/>
      <w:bookmarkStart w:id="28" w:name="_Toc72619091"/>
      <w:bookmarkStart w:id="29" w:name="_Toc75366730"/>
      <w:r w:rsidRPr="007960D7">
        <w:t>Poprawki</w:t>
      </w:r>
      <w:bookmarkEnd w:id="27"/>
      <w:bookmarkEnd w:id="28"/>
      <w:bookmarkEnd w:id="29"/>
    </w:p>
    <w:p w14:paraId="490B5D5D" w14:textId="54100482" w:rsidR="00A37D36" w:rsidRPr="007960D7" w:rsidRDefault="00A37D36" w:rsidP="00943C2D">
      <w:pPr>
        <w:pStyle w:val="Nagwek3"/>
      </w:pPr>
      <w:bookmarkStart w:id="30" w:name="_Toc60956668"/>
      <w:bookmarkStart w:id="31" w:name="_Toc72619092"/>
      <w:bookmarkStart w:id="32" w:name="_Toc75366731"/>
      <w:r w:rsidRPr="007960D7">
        <w:t>Efekt pamięci</w:t>
      </w:r>
      <w:bookmarkEnd w:id="30"/>
      <w:bookmarkEnd w:id="31"/>
      <w:bookmarkEnd w:id="32"/>
    </w:p>
    <w:p w14:paraId="5409A129" w14:textId="53A67024" w:rsidR="00A37D36" w:rsidRPr="007960D7" w:rsidRDefault="00A37D36" w:rsidP="009C3526">
      <w:r w:rsidRPr="007960D7">
        <w:t>Główną wadą analiz składu izotopowego wody przy użyciu spektrometrów laserowych, w porównaniu z metodą IRMS, jest silny efekt pamięci pomiędzy kolejnymi analizowanymi próbkami. Wynik pomiaru dla danej iniekcji odzwierciedla nie tylko skład izotopowy analizow</w:t>
      </w:r>
      <w:r w:rsidR="00B46E2E" w:rsidRPr="007960D7">
        <w:t>anej próbki, ale dodatkowo jest</w:t>
      </w:r>
      <w:r w:rsidR="00B46E2E" w:rsidRPr="007960D7">
        <w:br/>
      </w:r>
      <w:r w:rsidRPr="007960D7">
        <w:t xml:space="preserve">w pewnym stopniu obarczony wpływem </w:t>
      </w:r>
      <w:r w:rsidR="009C3526" w:rsidRPr="007960D7">
        <w:t xml:space="preserve">analizy poprzedzającej </w:t>
      </w:r>
      <w:r w:rsidR="00B46E2E" w:rsidRPr="007960D7">
        <w:t>próbki. Efekt pamięci wynika</w:t>
      </w:r>
      <w:r w:rsidR="00B46E2E" w:rsidRPr="007960D7">
        <w:br/>
      </w:r>
      <w:r w:rsidRPr="007960D7">
        <w:t xml:space="preserve">z niecałkowitego usunięcia cząsteczek pary wodnej poprzedniej próbki, przylegających do wewnętrznych powierzchni </w:t>
      </w:r>
      <w:r w:rsidR="009C3526" w:rsidRPr="007960D7">
        <w:t>modułu iniekcji</w:t>
      </w:r>
      <w:r w:rsidRPr="007960D7">
        <w:t xml:space="preserve"> i komory optycznej, przed wstrzyknięciem kolejnej próbki. </w:t>
      </w:r>
      <w:r w:rsidRPr="007960D7">
        <w:lastRenderedPageBreak/>
        <w:t>Cząsteczki te można fizycznie usunąć jedynie poprzez przepłukanie modułu iniekcji i komory optycznej parą wodną, stanowiącą kolejną próbkę do analizy.</w:t>
      </w:r>
    </w:p>
    <w:p w14:paraId="4006990F" w14:textId="737197AE" w:rsidR="00A37D36" w:rsidRPr="007960D7" w:rsidRDefault="00A37D36" w:rsidP="00A37D36">
      <w:r w:rsidRPr="007960D7">
        <w:t xml:space="preserve">Przyklejanie się cząsteczek wody do powierzchni jest dobrze znanym zjawiskiem w technologii próżniowej [Thiel i </w:t>
      </w:r>
      <w:r w:rsidRPr="007960D7">
        <w:rPr>
          <w:rStyle w:val="Pogrubienie"/>
          <w:b w:val="0"/>
        </w:rPr>
        <w:t>Madey,</w:t>
      </w:r>
      <w:r w:rsidRPr="007960D7">
        <w:t xml:space="preserve"> 1987; Dobrozemsky i in</w:t>
      </w:r>
      <w:proofErr w:type="gramStart"/>
      <w:r w:rsidRPr="007960D7">
        <w:t>., 2007]. Adsorpcja</w:t>
      </w:r>
      <w:proofErr w:type="gramEnd"/>
      <w:r w:rsidRPr="007960D7">
        <w:t xml:space="preserve"> wody na powierzchni odbywa się poprzez wiązania wodorowe. Zastąpienie zwykłego wodoru deut</w:t>
      </w:r>
      <w:r w:rsidR="003C545C" w:rsidRPr="007960D7">
        <w:t>erem zwiększa energię wiązania</w:t>
      </w:r>
      <w:proofErr w:type="gramStart"/>
      <w:r w:rsidR="003C545C" w:rsidRPr="007960D7">
        <w:t>,</w:t>
      </w:r>
      <w:r w:rsidR="003C545C" w:rsidRPr="007960D7">
        <w:br/>
      </w:r>
      <w:r w:rsidRPr="007960D7">
        <w:t>a</w:t>
      </w:r>
      <w:proofErr w:type="gramEnd"/>
      <w:r w:rsidRPr="007960D7">
        <w:t xml:space="preserve"> tym samym czas przebywania cząsteczek wody na wewnętrznych powierzchniach układów próżniowych [Ortino, 2016]. To z kolei prowadzi do większych efektów pamięci dla izotopologu </w:t>
      </w:r>
      <w:r w:rsidRPr="007960D7">
        <w:rPr>
          <w:vertAlign w:val="superscript"/>
        </w:rPr>
        <w:t>1</w:t>
      </w:r>
      <w:r w:rsidRPr="007960D7">
        <w:t>H</w:t>
      </w:r>
      <w:r w:rsidRPr="007960D7">
        <w:rPr>
          <w:vertAlign w:val="superscript"/>
        </w:rPr>
        <w:t>2</w:t>
      </w:r>
      <w:r w:rsidRPr="007960D7">
        <w:t>H</w:t>
      </w:r>
      <w:r w:rsidRPr="007960D7">
        <w:rPr>
          <w:vertAlign w:val="superscript"/>
        </w:rPr>
        <w:t>16</w:t>
      </w:r>
      <w:r w:rsidRPr="007960D7">
        <w:t xml:space="preserve">O (~93% na pierwszej iniekcji) w stosunku do </w:t>
      </w:r>
      <w:r w:rsidRPr="007960D7">
        <w:rPr>
          <w:vertAlign w:val="superscript"/>
        </w:rPr>
        <w:t>1</w:t>
      </w:r>
      <w:r w:rsidRPr="007960D7">
        <w:t>H</w:t>
      </w:r>
      <w:r w:rsidRPr="007960D7">
        <w:rPr>
          <w:vertAlign w:val="subscript"/>
        </w:rPr>
        <w:t>2</w:t>
      </w:r>
      <w:r w:rsidRPr="007960D7">
        <w:rPr>
          <w:vertAlign w:val="superscript"/>
        </w:rPr>
        <w:t>16</w:t>
      </w:r>
      <w:r w:rsidRPr="007960D7">
        <w:t xml:space="preserve">O, </w:t>
      </w:r>
      <w:r w:rsidRPr="007960D7">
        <w:rPr>
          <w:vertAlign w:val="superscript"/>
        </w:rPr>
        <w:t>1</w:t>
      </w:r>
      <w:r w:rsidRPr="007960D7">
        <w:t>H</w:t>
      </w:r>
      <w:r w:rsidRPr="007960D7">
        <w:rPr>
          <w:vertAlign w:val="subscript"/>
        </w:rPr>
        <w:t>2</w:t>
      </w:r>
      <w:r w:rsidRPr="007960D7">
        <w:rPr>
          <w:vertAlign w:val="superscript"/>
        </w:rPr>
        <w:t>18</w:t>
      </w:r>
      <w:r w:rsidRPr="007960D7">
        <w:t xml:space="preserve">O lub </w:t>
      </w:r>
      <w:r w:rsidRPr="007960D7">
        <w:rPr>
          <w:vertAlign w:val="superscript"/>
        </w:rPr>
        <w:t>1</w:t>
      </w:r>
      <w:r w:rsidRPr="007960D7">
        <w:t>H</w:t>
      </w:r>
      <w:r w:rsidRPr="007960D7">
        <w:rPr>
          <w:vertAlign w:val="subscript"/>
        </w:rPr>
        <w:t>2</w:t>
      </w:r>
      <w:r w:rsidRPr="007960D7">
        <w:rPr>
          <w:vertAlign w:val="superscript"/>
        </w:rPr>
        <w:t>17</w:t>
      </w:r>
      <w:r w:rsidRPr="007960D7">
        <w:t xml:space="preserve">O (~97% na pierwszej iniekcji), co pokazane zostało na rys. </w:t>
      </w:r>
      <w:r w:rsidR="00D0755E" w:rsidRPr="007960D7">
        <w:t>4.4</w:t>
      </w:r>
      <w:r w:rsidRPr="007960D7">
        <w:t>.</w:t>
      </w:r>
    </w:p>
    <w:p w14:paraId="582AA6B8" w14:textId="77777777" w:rsidR="00A37D36" w:rsidRPr="007960D7" w:rsidRDefault="00A37D36" w:rsidP="00A37D36">
      <w:pPr>
        <w:keepNext/>
        <w:jc w:val="center"/>
      </w:pPr>
      <w:r w:rsidRPr="007960D7">
        <w:rPr>
          <w:noProof/>
          <w:lang w:eastAsia="pl-PL"/>
        </w:rPr>
        <w:drawing>
          <wp:inline distT="0" distB="0" distL="0" distR="0" wp14:anchorId="772CF6C8" wp14:editId="68957E5C">
            <wp:extent cx="3790950" cy="3972899"/>
            <wp:effectExtent l="0" t="0" r="0" b="8890"/>
            <wp:docPr id="17709" name="Obraz 1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 name="memory_pion_3in2_USG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15782" cy="3998923"/>
                    </a:xfrm>
                    <a:prstGeom prst="rect">
                      <a:avLst/>
                    </a:prstGeom>
                  </pic:spPr>
                </pic:pic>
              </a:graphicData>
            </a:graphic>
          </wp:inline>
        </w:drawing>
      </w:r>
    </w:p>
    <w:p w14:paraId="774ACB9D" w14:textId="0AC64FB2" w:rsidR="00A37D36" w:rsidRPr="007960D7" w:rsidRDefault="00A37D36" w:rsidP="009C3526">
      <w:pPr>
        <w:pStyle w:val="Legenda"/>
        <w:jc w:val="both"/>
      </w:pPr>
      <w:r w:rsidRPr="007960D7">
        <w:t xml:space="preserve">Rysunek </w:t>
      </w:r>
      <w:r w:rsidR="00D0755E" w:rsidRPr="007960D7">
        <w:t>4.4</w:t>
      </w:r>
      <w:r w:rsidRPr="007960D7">
        <w:t>. Wyniki pomiarów 20 wstrzyknięć wzorca USGS48, poprzedzonych 20 iniekcjami wzorca USGS47. Wyniki pierwszych kilkunastu iniekcji (puste kółka) zostały odrzucone ze względu na występowanie trendu wzrostowego wynikającego z analizy poprzedniej próbki (</w:t>
      </w:r>
      <w:r w:rsidR="00D0755E" w:rsidRPr="007960D7">
        <w:t>USGS47</w:t>
      </w:r>
      <w:r w:rsidRPr="007960D7">
        <w:t xml:space="preserve">). Dla ostatnich 7 i 11 iniekcji (pełne kółka), odpowiednio dla </w:t>
      </w:r>
      <w:r w:rsidRPr="007960D7">
        <w:rPr>
          <w:rFonts w:cstheme="minorHAnsi"/>
        </w:rPr>
        <w:t>δ</w:t>
      </w:r>
      <w:r w:rsidRPr="007960D7">
        <w:rPr>
          <w:vertAlign w:val="superscript"/>
        </w:rPr>
        <w:t>2</w:t>
      </w:r>
      <w:r w:rsidRPr="007960D7">
        <w:t xml:space="preserve">H i </w:t>
      </w:r>
      <w:r w:rsidRPr="007960D7">
        <w:rPr>
          <w:rFonts w:cstheme="minorHAnsi"/>
        </w:rPr>
        <w:t>δ</w:t>
      </w:r>
      <w:r w:rsidRPr="007960D7">
        <w:rPr>
          <w:vertAlign w:val="superscript"/>
        </w:rPr>
        <w:t>18</w:t>
      </w:r>
      <w:r w:rsidRPr="007960D7">
        <w:t>O, wyniki oscylują wokół średniej (linia przerywana; obliczona dla ostatnich 6 wyników). Wartość dla pierwszego nieodrzuconego wstrzyknięcia różni się od średniej z ostatnich 6 wyników o mniej niż jedno odchylenie standardowe (szary obszar wokół średniej)</w:t>
      </w:r>
    </w:p>
    <w:p w14:paraId="0B724006" w14:textId="510D102A" w:rsidR="00A37D36" w:rsidRPr="007960D7" w:rsidRDefault="00A37D36" w:rsidP="00A37D36">
      <w:r w:rsidRPr="007960D7">
        <w:rPr>
          <w:rStyle w:val="jlqj4b"/>
        </w:rPr>
        <w:t>W literaturze zaproponowano kilka sposobów radzenia sobie z efektem pamięci, wśród których można wymienić: (i) wykonanie określonej liczby wstrzyknięć na próbkę i odrzucenie wyników dla kilku pierwszych iniekcji [Berman i in., 2013; Wassenaar i in., 2014; Schauer i in., 2016];</w:t>
      </w:r>
      <w:r w:rsidRPr="007960D7">
        <w:rPr>
          <w:rStyle w:val="viiyi"/>
        </w:rPr>
        <w:t xml:space="preserve"> </w:t>
      </w:r>
      <w:r w:rsidRPr="007960D7">
        <w:rPr>
          <w:rStyle w:val="jlqj4b"/>
        </w:rPr>
        <w:t>(ii) stosowanie algorytmów korygujących efekt pamięci [van Geldern i Barth 201</w:t>
      </w:r>
      <w:r w:rsidR="00D4568B" w:rsidRPr="007960D7">
        <w:rPr>
          <w:rStyle w:val="jlqj4b"/>
        </w:rPr>
        <w:t>2</w:t>
      </w:r>
      <w:r w:rsidRPr="007960D7">
        <w:rPr>
          <w:rStyle w:val="jlqj4b"/>
        </w:rPr>
        <w:t>; Gr</w:t>
      </w:r>
      <w:r w:rsidRPr="007960D7">
        <w:rPr>
          <w:rFonts w:cstheme="minorHAnsi"/>
        </w:rPr>
        <w:t>ӧ</w:t>
      </w:r>
      <w:r w:rsidRPr="007960D7">
        <w:rPr>
          <w:rStyle w:val="jlqj4b"/>
        </w:rPr>
        <w:t>ning, 2011; Wassenaar i in., 2014];</w:t>
      </w:r>
      <w:r w:rsidRPr="007960D7">
        <w:rPr>
          <w:rStyle w:val="viiyi"/>
        </w:rPr>
        <w:t xml:space="preserve"> </w:t>
      </w:r>
      <w:r w:rsidRPr="007960D7">
        <w:rPr>
          <w:rStyle w:val="jlqj4b"/>
        </w:rPr>
        <w:t>(iii) odpowiednie pozycjonowanie próbek w sekwencji pomiarowej, w celu uniknięcia dużych różnic w wartościach</w:t>
      </w:r>
      <w:r w:rsidR="00EA4080" w:rsidRPr="007960D7">
        <w:rPr>
          <w:rStyle w:val="jlqj4b"/>
        </w:rPr>
        <w:t xml:space="preserve"> </w:t>
      </w:r>
      <w:r w:rsidR="00EA4080" w:rsidRPr="007960D7">
        <w:rPr>
          <w:rStyle w:val="jlqj4b"/>
          <w:rFonts w:cstheme="minorHAnsi"/>
          <w:i/>
        </w:rPr>
        <w:t>δ</w:t>
      </w:r>
      <w:r w:rsidRPr="007960D7">
        <w:rPr>
          <w:rStyle w:val="jlqj4b"/>
        </w:rPr>
        <w:t xml:space="preserve"> między kolejnymi próbkami [Schauer i in., 2016].</w:t>
      </w:r>
    </w:p>
    <w:p w14:paraId="390ECE91" w14:textId="77777777" w:rsidR="00A37D36" w:rsidRPr="007960D7" w:rsidRDefault="00A37D36" w:rsidP="00A37D36">
      <w:r w:rsidRPr="007960D7">
        <w:t>Podejście (i) zalecane jest przez producenta urządzenia. Ponieważ pojedyncza analiza przy użyciu spektrometru Picarro L2140-</w:t>
      </w:r>
      <w:r w:rsidRPr="007960D7">
        <w:rPr>
          <w:i/>
        </w:rPr>
        <w:t>i</w:t>
      </w:r>
      <w:r w:rsidRPr="007960D7">
        <w:t xml:space="preserve"> trwa około 9 minut, duża liczba wstrzyknięć na próbkę powoduje znaczne wydłużenie czasu trwania pomiaru, ale nadal nie gwarantuje uzyskania wyników całkowicie pozbawionych efektu pamięci. Co więcej, prowadzi to również do wcześniejszego zużycia strzykawek stosowanych do iniekcji i większych kosztów analiz.</w:t>
      </w:r>
    </w:p>
    <w:p w14:paraId="6CF8680F" w14:textId="3E6E26DF" w:rsidR="00D0755E" w:rsidRPr="007960D7" w:rsidRDefault="00D0755E" w:rsidP="00D0755E">
      <w:r w:rsidRPr="007960D7">
        <w:lastRenderedPageBreak/>
        <w:t xml:space="preserve">Ilościową miarą efektu pamięci dla danej iniekcji </w:t>
      </w:r>
      <w:r w:rsidRPr="007960D7">
        <w:rPr>
          <w:i/>
        </w:rPr>
        <w:t>i</w:t>
      </w:r>
      <w:r w:rsidRPr="007960D7">
        <w:t xml:space="preserve"> są współczynniki efektu pamięci </w:t>
      </w:r>
      <m:oMath>
        <m:r>
          <w:rPr>
            <w:rFonts w:ascii="Cambria Math" w:hAnsi="Cambria Math"/>
          </w:rPr>
          <m:t>MEM</m:t>
        </m:r>
      </m:oMath>
      <w:r w:rsidRPr="007960D7">
        <w:t>, które mogą być obliczone na podstawie zależności [van Geldern i Barth, 201</w:t>
      </w:r>
      <w:r w:rsidR="00D4568B" w:rsidRPr="007960D7">
        <w:t>2</w:t>
      </w:r>
      <w:r w:rsidRPr="007960D7">
        <w:t>]:</w:t>
      </w:r>
    </w:p>
    <w:p w14:paraId="10BCFE10" w14:textId="413A845F" w:rsidR="00D0755E" w:rsidRPr="007960D7" w:rsidRDefault="00DF3C3E" w:rsidP="00D0755E">
      <w:pPr>
        <w:jc w:val="right"/>
        <w:rPr>
          <w:rFonts w:eastAsiaTheme="minorEastAsia"/>
        </w:rPr>
      </w:pPr>
      <m:oMath>
        <m:sSubSup>
          <m:sSubSupPr>
            <m:ctrlPr>
              <w:rPr>
                <w:rFonts w:ascii="Cambria Math" w:hAnsi="Cambria Math"/>
                <w:i/>
              </w:rPr>
            </m:ctrlPr>
          </m:sSubSupPr>
          <m:e>
            <m:r>
              <w:rPr>
                <w:rFonts w:ascii="Cambria Math" w:hAnsi="Cambria Math"/>
              </w:rPr>
              <m:t>MEM</m:t>
            </m:r>
          </m:e>
          <m:sub>
            <m:r>
              <w:rPr>
                <w:rFonts w:ascii="Cambria Math" w:hAnsi="Cambria Math"/>
              </w:rPr>
              <m:t>i</m:t>
            </m:r>
          </m:sub>
          <m:sup>
            <m:r>
              <w:rPr>
                <w:rFonts w:ascii="Cambria Math" w:hAnsi="Cambria Math"/>
              </w:rPr>
              <m:t>n</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δ</m:t>
                </m:r>
              </m:e>
              <m:sub>
                <m:r>
                  <w:rPr>
                    <w:rFonts w:ascii="Cambria Math" w:hAnsi="Cambria Math"/>
                  </w:rPr>
                  <m:t>i</m:t>
                </m:r>
              </m:sub>
              <m:sup>
                <m:r>
                  <w:rPr>
                    <w:rFonts w:ascii="Cambria Math" w:hAnsi="Cambria Math"/>
                  </w:rPr>
                  <m:t>n</m:t>
                </m:r>
              </m:sup>
            </m:sSubSup>
            <m:r>
              <w:rPr>
                <w:rFonts w:ascii="Cambria Math" w:hAnsi="Cambria Math"/>
              </w:rPr>
              <m:t>-</m:t>
            </m:r>
            <m:sSubSup>
              <m:sSubSupPr>
                <m:ctrlPr>
                  <w:rPr>
                    <w:rFonts w:ascii="Cambria Math" w:hAnsi="Cambria Math"/>
                    <w:i/>
                  </w:rPr>
                </m:ctrlPr>
              </m:sSubSupPr>
              <m:e>
                <m:r>
                  <w:rPr>
                    <w:rFonts w:ascii="Cambria Math" w:hAnsi="Cambria Math"/>
                  </w:rPr>
                  <m:t>δ</m:t>
                </m:r>
              </m:e>
              <m:sub>
                <m:r>
                  <w:rPr>
                    <w:rFonts w:ascii="Cambria Math" w:hAnsi="Cambria Math"/>
                  </w:rPr>
                  <m:t>rz</m:t>
                </m:r>
              </m:sub>
              <m:sup>
                <m:r>
                  <w:rPr>
                    <w:rFonts w:ascii="Cambria Math" w:hAnsi="Cambria Math"/>
                  </w:rPr>
                  <m:t>n-1</m:t>
                </m:r>
              </m:sup>
            </m:sSubSup>
          </m:num>
          <m:den>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δ</m:t>
                    </m:r>
                  </m:e>
                  <m:sub>
                    <m:r>
                      <w:rPr>
                        <w:rFonts w:ascii="Cambria Math" w:hAnsi="Cambria Math"/>
                      </w:rPr>
                      <m:t>rz</m:t>
                    </m:r>
                  </m:sub>
                  <m:sup>
                    <m:r>
                      <w:rPr>
                        <w:rFonts w:ascii="Cambria Math" w:hAnsi="Cambria Math"/>
                      </w:rPr>
                      <m:t>n</m:t>
                    </m:r>
                  </m:sup>
                </m:sSubSup>
                <m:r>
                  <w:rPr>
                    <w:rFonts w:ascii="Cambria Math" w:hAnsi="Cambria Math"/>
                  </w:rPr>
                  <m:t>-δ</m:t>
                </m:r>
              </m:e>
              <m:sub>
                <m:r>
                  <w:rPr>
                    <w:rFonts w:ascii="Cambria Math" w:hAnsi="Cambria Math"/>
                  </w:rPr>
                  <m:t>rz</m:t>
                </m:r>
              </m:sub>
              <m:sup>
                <m:r>
                  <w:rPr>
                    <w:rFonts w:ascii="Cambria Math" w:hAnsi="Cambria Math"/>
                  </w:rPr>
                  <m:t>n-1</m:t>
                </m:r>
              </m:sup>
            </m:sSubSup>
          </m:den>
        </m:f>
      </m:oMath>
      <w:r w:rsidR="00727208" w:rsidRPr="007960D7">
        <w:rPr>
          <w:rFonts w:eastAsiaTheme="minorEastAsia"/>
        </w:rPr>
        <w:tab/>
      </w:r>
      <w:r w:rsidR="00727208" w:rsidRPr="007960D7">
        <w:rPr>
          <w:rFonts w:eastAsiaTheme="minorEastAsia"/>
        </w:rPr>
        <w:tab/>
      </w:r>
      <w:r w:rsidR="00727208" w:rsidRPr="007960D7">
        <w:rPr>
          <w:rFonts w:eastAsiaTheme="minorEastAsia"/>
        </w:rPr>
        <w:tab/>
      </w:r>
      <w:r w:rsidR="00727208" w:rsidRPr="007960D7">
        <w:rPr>
          <w:rFonts w:eastAsiaTheme="minorEastAsia"/>
        </w:rPr>
        <w:tab/>
      </w:r>
      <w:r w:rsidR="00727208" w:rsidRPr="007960D7">
        <w:rPr>
          <w:rFonts w:eastAsiaTheme="minorEastAsia"/>
        </w:rPr>
        <w:tab/>
      </w:r>
      <w:r w:rsidR="003B379F">
        <w:rPr>
          <w:rFonts w:eastAsiaTheme="minorEastAsia"/>
        </w:rPr>
        <w:t xml:space="preserve">   </w:t>
      </w:r>
      <w:r w:rsidR="00727208" w:rsidRPr="007960D7">
        <w:rPr>
          <w:rFonts w:eastAsiaTheme="minorEastAsia"/>
        </w:rPr>
        <w:t>(4.</w:t>
      </w:r>
      <w:r w:rsidR="00D0755E" w:rsidRPr="007960D7">
        <w:rPr>
          <w:rFonts w:eastAsiaTheme="minorEastAsia"/>
        </w:rPr>
        <w:t>4)</w:t>
      </w:r>
    </w:p>
    <w:p w14:paraId="1F326FD1" w14:textId="7907FD02" w:rsidR="00D0755E" w:rsidRPr="007960D7" w:rsidRDefault="00AF139A" w:rsidP="00A37D36">
      <w:proofErr w:type="gramStart"/>
      <w:r>
        <w:t>g</w:t>
      </w:r>
      <w:r w:rsidR="00D0755E" w:rsidRPr="007960D7">
        <w:t>dzie</w:t>
      </w:r>
      <w:proofErr w:type="gramEnd"/>
      <w:r w:rsidR="00D0755E" w:rsidRPr="007960D7">
        <w:t xml:space="preserve"> </w:t>
      </w:r>
      <w:r w:rsidR="003C545C" w:rsidRPr="007960D7">
        <w:rPr>
          <w:i/>
        </w:rPr>
        <w:t>i</w:t>
      </w:r>
      <w:r w:rsidR="00D0755E" w:rsidRPr="007960D7">
        <w:rPr>
          <w:rFonts w:eastAsiaTheme="minorEastAsia"/>
        </w:rPr>
        <w:t xml:space="preserve"> to numer iniekcji dla próbki</w:t>
      </w:r>
      <w:r w:rsidR="00EA4080" w:rsidRPr="007960D7">
        <w:rPr>
          <w:rFonts w:eastAsiaTheme="minorEastAsia"/>
        </w:rPr>
        <w:t xml:space="preserve"> </w:t>
      </w:r>
      <w:r w:rsidR="00EA4080" w:rsidRPr="007960D7">
        <w:rPr>
          <w:rFonts w:eastAsiaTheme="minorEastAsia"/>
          <w:i/>
        </w:rPr>
        <w:t>n</w:t>
      </w:r>
      <w:r w:rsidR="00D0755E" w:rsidRPr="007960D7">
        <w:rPr>
          <w:rFonts w:eastAsiaTheme="minorEastAsia"/>
        </w:rPr>
        <w:t>, a</w:t>
      </w:r>
      <w:r w:rsidR="00EA4080" w:rsidRPr="007960D7">
        <w:rPr>
          <w:rFonts w:eastAsiaTheme="minorEastAsia"/>
        </w:rPr>
        <w:t xml:space="preserve"> </w:t>
      </w:r>
      <w:r w:rsidR="00EA4080" w:rsidRPr="007960D7">
        <w:rPr>
          <w:rFonts w:eastAsiaTheme="minorEastAsia"/>
          <w:i/>
        </w:rPr>
        <w:t>r</w:t>
      </w:r>
      <w:r w:rsidR="003C545C" w:rsidRPr="007960D7">
        <w:rPr>
          <w:rFonts w:eastAsiaTheme="minorEastAsia"/>
          <w:i/>
        </w:rPr>
        <w:t>z</w:t>
      </w:r>
      <w:r w:rsidR="00D0755E" w:rsidRPr="007960D7">
        <w:rPr>
          <w:rFonts w:eastAsiaTheme="minorEastAsia"/>
        </w:rPr>
        <w:t xml:space="preserve"> oznacza wartość uważaną za rzeczywistą dla próbki bieżącej (</w:t>
      </w:r>
      <w:r w:rsidR="00EA4080" w:rsidRPr="007960D7">
        <w:rPr>
          <w:rFonts w:eastAsiaTheme="minorEastAsia"/>
          <w:i/>
        </w:rPr>
        <w:t>n</w:t>
      </w:r>
      <w:r w:rsidR="00D0755E" w:rsidRPr="007960D7">
        <w:rPr>
          <w:rFonts w:eastAsiaTheme="minorEastAsia"/>
        </w:rPr>
        <w:t>) lub poprzedniej (</w:t>
      </w:r>
      <w:r w:rsidR="00EA4080" w:rsidRPr="007960D7">
        <w:rPr>
          <w:rFonts w:eastAsiaTheme="minorEastAsia"/>
          <w:i/>
        </w:rPr>
        <w:t>n - 1</w:t>
      </w:r>
      <w:r w:rsidR="00D0755E" w:rsidRPr="007960D7">
        <w:rPr>
          <w:rFonts w:eastAsiaTheme="minorEastAsia"/>
        </w:rPr>
        <w:t xml:space="preserve">). </w:t>
      </w:r>
    </w:p>
    <w:p w14:paraId="081766D9" w14:textId="660E8830" w:rsidR="00A37D36" w:rsidRPr="007960D7" w:rsidRDefault="00A37D36" w:rsidP="00A37D36">
      <w:r w:rsidRPr="007960D7">
        <w:t>Algorytm korekcji efektu pamięci zaproponowany przez van Gelderna i Bartha [201</w:t>
      </w:r>
      <w:r w:rsidR="00D4568B" w:rsidRPr="007960D7">
        <w:t>2</w:t>
      </w:r>
      <w:r w:rsidRPr="007960D7">
        <w:t xml:space="preserve">] określa odpowiednie współczynniki korekcyjne na podstawie pomiarów próbek 1-4 (por. </w:t>
      </w:r>
      <w:r w:rsidR="004F06EB" w:rsidRPr="007960D7">
        <w:t>tab</w:t>
      </w:r>
      <w:proofErr w:type="gramStart"/>
      <w:r w:rsidR="004F06EB" w:rsidRPr="007960D7">
        <w:t>.</w:t>
      </w:r>
      <w:r w:rsidRPr="007960D7">
        <w:t xml:space="preserve"> 4</w:t>
      </w:r>
      <w:r w:rsidR="004F06EB" w:rsidRPr="007960D7">
        <w:t>.2</w:t>
      </w:r>
      <w:r w:rsidR="003C545C" w:rsidRPr="007960D7">
        <w:t>).</w:t>
      </w:r>
      <w:r w:rsidR="003C545C" w:rsidRPr="007960D7">
        <w:br/>
      </w:r>
      <w:r w:rsidRPr="007960D7">
        <w:t>W</w:t>
      </w:r>
      <w:proofErr w:type="gramEnd"/>
      <w:r w:rsidRPr="007960D7">
        <w:t xml:space="preserve"> pierwszym kroku obliczane są odchylenia standardowe dla 15 iniekcji próbek 2-4. Wyniki pomiarów są następnie korygowane przy użyciu przyjętych a priori współczynników korekcji pamięci:</w:t>
      </w:r>
    </w:p>
    <w:p w14:paraId="04D141F7" w14:textId="09880B7A" w:rsidR="00A37D36" w:rsidRPr="007960D7" w:rsidRDefault="00A37D36" w:rsidP="00A37D36">
      <w:pPr>
        <w:pStyle w:val="Displayedequation"/>
        <w:jc w:val="right"/>
        <w:rPr>
          <w:lang w:val="pl-PL"/>
        </w:rPr>
      </w:pPr>
      <w:r w:rsidRPr="007960D7">
        <w:rPr>
          <w:lang w:val="pl-PL"/>
        </w:rPr>
        <w:tab/>
      </w:r>
      <m:oMath>
        <m:sSubSup>
          <m:sSubSupPr>
            <m:ctrlPr>
              <w:rPr>
                <w:rFonts w:ascii="Cambria Math" w:hAnsi="Cambria Math" w:cstheme="minorHAnsi"/>
                <w:i/>
                <w:sz w:val="22"/>
                <w:szCs w:val="22"/>
                <w:lang w:val="pl-PL"/>
              </w:rPr>
            </m:ctrlPr>
          </m:sSubSupPr>
          <m:e>
            <m:r>
              <w:rPr>
                <w:rFonts w:ascii="Cambria Math" w:hAnsi="Cambria Math" w:cstheme="minorHAnsi"/>
                <w:sz w:val="22"/>
                <w:szCs w:val="22"/>
                <w:lang w:val="pl-PL"/>
              </w:rPr>
              <m:t>δ</m:t>
            </m:r>
          </m:e>
          <m:sub>
            <m:r>
              <w:rPr>
                <w:rFonts w:ascii="Cambria Math" w:hAnsi="Cambria Math" w:cstheme="minorHAnsi"/>
                <w:sz w:val="22"/>
                <w:szCs w:val="22"/>
                <w:lang w:val="pl-PL"/>
              </w:rPr>
              <m:t>rz</m:t>
            </m:r>
          </m:sub>
          <m:sup>
            <m:r>
              <w:rPr>
                <w:rFonts w:ascii="Cambria Math" w:hAnsi="Cambria Math" w:cstheme="minorHAnsi"/>
                <w:sz w:val="22"/>
                <w:szCs w:val="22"/>
                <w:lang w:val="pl-PL"/>
              </w:rPr>
              <m:t>n</m:t>
            </m:r>
          </m:sup>
        </m:sSubSup>
        <m:r>
          <w:rPr>
            <w:rFonts w:ascii="Cambria Math" w:hAnsi="Cambria Math" w:cstheme="minorHAnsi"/>
            <w:sz w:val="22"/>
            <w:szCs w:val="22"/>
            <w:lang w:val="pl-PL"/>
          </w:rPr>
          <m:t>(i)=</m:t>
        </m:r>
        <m:sSubSup>
          <m:sSubSupPr>
            <m:ctrlPr>
              <w:rPr>
                <w:rFonts w:ascii="Cambria Math" w:hAnsi="Cambria Math" w:cstheme="minorHAnsi"/>
                <w:i/>
                <w:sz w:val="22"/>
                <w:szCs w:val="22"/>
                <w:lang w:val="pl-PL"/>
              </w:rPr>
            </m:ctrlPr>
          </m:sSubSupPr>
          <m:e>
            <m:r>
              <w:rPr>
                <w:rFonts w:ascii="Cambria Math" w:hAnsi="Cambria Math" w:cstheme="minorHAnsi"/>
                <w:sz w:val="22"/>
                <w:szCs w:val="22"/>
                <w:lang w:val="pl-PL"/>
              </w:rPr>
              <m:t>δ</m:t>
            </m:r>
          </m:e>
          <m:sub>
            <m:r>
              <w:rPr>
                <w:rFonts w:ascii="Cambria Math" w:hAnsi="Cambria Math" w:cstheme="minorHAnsi"/>
                <w:sz w:val="22"/>
                <w:szCs w:val="22"/>
                <w:lang w:val="pl-PL"/>
              </w:rPr>
              <m:t>i</m:t>
            </m:r>
          </m:sub>
          <m:sup>
            <m:r>
              <w:rPr>
                <w:rFonts w:ascii="Cambria Math" w:hAnsi="Cambria Math" w:cstheme="minorHAnsi"/>
                <w:sz w:val="22"/>
                <w:szCs w:val="22"/>
                <w:lang w:val="pl-PL"/>
              </w:rPr>
              <m:t>n</m:t>
            </m:r>
          </m:sup>
        </m:sSubSup>
        <m:r>
          <w:rPr>
            <w:rFonts w:ascii="Cambria Math" w:hAnsi="Cambria Math" w:cstheme="minorHAnsi"/>
            <w:sz w:val="22"/>
            <w:szCs w:val="22"/>
            <w:lang w:val="pl-PL"/>
          </w:rPr>
          <m:t>+</m:t>
        </m:r>
        <m:d>
          <m:dPr>
            <m:ctrlPr>
              <w:rPr>
                <w:rFonts w:ascii="Cambria Math" w:hAnsi="Cambria Math" w:cstheme="minorHAnsi"/>
                <w:i/>
                <w:sz w:val="22"/>
                <w:szCs w:val="22"/>
                <w:lang w:val="pl-PL"/>
              </w:rPr>
            </m:ctrlPr>
          </m:dPr>
          <m:e>
            <m:r>
              <w:rPr>
                <w:rFonts w:ascii="Cambria Math" w:hAnsi="Cambria Math" w:cstheme="minorHAnsi"/>
                <w:sz w:val="22"/>
                <w:szCs w:val="22"/>
                <w:lang w:val="pl-PL"/>
              </w:rPr>
              <m:t>1-</m:t>
            </m:r>
            <m:sSub>
              <m:sSubPr>
                <m:ctrlPr>
                  <w:rPr>
                    <w:rFonts w:ascii="Cambria Math" w:hAnsi="Cambria Math" w:cstheme="minorHAnsi"/>
                    <w:i/>
                    <w:sz w:val="22"/>
                    <w:szCs w:val="22"/>
                    <w:lang w:val="pl-PL"/>
                  </w:rPr>
                </m:ctrlPr>
              </m:sSubPr>
              <m:e>
                <m:r>
                  <w:rPr>
                    <w:rFonts w:ascii="Cambria Math" w:hAnsi="Cambria Math" w:cstheme="minorHAnsi"/>
                    <w:sz w:val="22"/>
                    <w:szCs w:val="22"/>
                    <w:lang w:val="pl-PL"/>
                  </w:rPr>
                  <m:t>MEM</m:t>
                </m:r>
              </m:e>
              <m:sub>
                <m:r>
                  <w:rPr>
                    <w:rFonts w:ascii="Cambria Math" w:hAnsi="Cambria Math" w:cstheme="minorHAnsi"/>
                    <w:sz w:val="22"/>
                    <w:szCs w:val="22"/>
                    <w:lang w:val="pl-PL"/>
                  </w:rPr>
                  <m:t>i</m:t>
                </m:r>
              </m:sub>
            </m:sSub>
          </m:e>
        </m:d>
        <m:r>
          <w:rPr>
            <w:rFonts w:ascii="Cambria Math" w:hAnsi="Cambria Math"/>
            <w:lang w:val="pl-PL"/>
          </w:rPr>
          <m:t>(</m:t>
        </m:r>
        <m:sSubSup>
          <m:sSubSupPr>
            <m:ctrlPr>
              <w:rPr>
                <w:rFonts w:ascii="Cambria Math" w:hAnsi="Cambria Math"/>
                <w:i/>
                <w:lang w:val="pl-PL"/>
              </w:rPr>
            </m:ctrlPr>
          </m:sSubSupPr>
          <m:e>
            <m:r>
              <w:rPr>
                <w:rFonts w:ascii="Cambria Math" w:hAnsi="Cambria Math"/>
                <w:lang w:val="pl-PL"/>
              </w:rPr>
              <m:t>δ</m:t>
            </m:r>
          </m:e>
          <m:sub>
            <m:r>
              <w:rPr>
                <w:rFonts w:ascii="Cambria Math" w:hAnsi="Cambria Math"/>
                <w:lang w:val="pl-PL"/>
              </w:rPr>
              <m:t>rz</m:t>
            </m:r>
          </m:sub>
          <m:sup>
            <m:r>
              <w:rPr>
                <w:rFonts w:ascii="Cambria Math" w:hAnsi="Cambria Math"/>
                <w:lang w:val="pl-PL"/>
              </w:rPr>
              <m:t>n</m:t>
            </m:r>
          </m:sup>
        </m:sSubSup>
        <m:r>
          <w:rPr>
            <w:rFonts w:ascii="Cambria Math" w:hAnsi="Cambria Math" w:cstheme="minorHAnsi"/>
            <w:sz w:val="22"/>
            <w:szCs w:val="22"/>
            <w:lang w:val="pl-PL"/>
          </w:rPr>
          <m:t>-</m:t>
        </m:r>
        <m:sSubSup>
          <m:sSubSupPr>
            <m:ctrlPr>
              <w:rPr>
                <w:rFonts w:ascii="Cambria Math" w:hAnsi="Cambria Math" w:cstheme="minorHAnsi"/>
                <w:i/>
                <w:sz w:val="22"/>
                <w:szCs w:val="22"/>
                <w:lang w:val="pl-PL"/>
              </w:rPr>
            </m:ctrlPr>
          </m:sSubSupPr>
          <m:e>
            <m:r>
              <w:rPr>
                <w:rFonts w:ascii="Cambria Math" w:hAnsi="Cambria Math" w:cstheme="minorHAnsi"/>
                <w:sz w:val="22"/>
                <w:szCs w:val="22"/>
                <w:lang w:val="pl-PL"/>
              </w:rPr>
              <m:t>δ</m:t>
            </m:r>
          </m:e>
          <m:sub>
            <m:r>
              <w:rPr>
                <w:rFonts w:ascii="Cambria Math" w:hAnsi="Cambria Math" w:cstheme="minorHAnsi"/>
                <w:sz w:val="22"/>
                <w:szCs w:val="22"/>
                <w:lang w:val="pl-PL"/>
              </w:rPr>
              <m:t>rz</m:t>
            </m:r>
          </m:sub>
          <m:sup>
            <m:r>
              <w:rPr>
                <w:rFonts w:ascii="Cambria Math" w:hAnsi="Cambria Math" w:cstheme="minorHAnsi"/>
                <w:sz w:val="22"/>
                <w:szCs w:val="22"/>
                <w:lang w:val="pl-PL"/>
              </w:rPr>
              <m:t>n-1</m:t>
            </m:r>
          </m:sup>
        </m:sSubSup>
        <m:r>
          <w:rPr>
            <w:rFonts w:ascii="Cambria Math" w:hAnsi="Cambria Math" w:cstheme="minorHAnsi"/>
            <w:sz w:val="22"/>
            <w:szCs w:val="22"/>
            <w:lang w:val="pl-PL"/>
          </w:rPr>
          <m:t>)</m:t>
        </m:r>
      </m:oMath>
      <w:r w:rsidRPr="007960D7">
        <w:rPr>
          <w:sz w:val="22"/>
          <w:szCs w:val="22"/>
          <w:lang w:val="pl-PL"/>
        </w:rPr>
        <w:tab/>
      </w:r>
      <w:r w:rsidRPr="007960D7">
        <w:rPr>
          <w:sz w:val="22"/>
          <w:szCs w:val="22"/>
          <w:lang w:val="pl-PL"/>
        </w:rPr>
        <w:tab/>
      </w:r>
      <w:r w:rsidRPr="007960D7">
        <w:rPr>
          <w:rFonts w:asciiTheme="minorHAnsi" w:hAnsiTheme="minorHAnsi" w:cstheme="minorHAnsi"/>
          <w:sz w:val="22"/>
          <w:szCs w:val="22"/>
          <w:lang w:val="pl-PL"/>
        </w:rPr>
        <w:t>(</w:t>
      </w:r>
      <w:r w:rsidR="00727208" w:rsidRPr="007960D7">
        <w:rPr>
          <w:rFonts w:asciiTheme="minorHAnsi" w:hAnsiTheme="minorHAnsi" w:cstheme="minorHAnsi"/>
          <w:sz w:val="22"/>
          <w:szCs w:val="22"/>
          <w:lang w:val="pl-PL"/>
        </w:rPr>
        <w:t>4.</w:t>
      </w:r>
      <w:r w:rsidRPr="007960D7">
        <w:rPr>
          <w:rFonts w:asciiTheme="minorHAnsi" w:hAnsiTheme="minorHAnsi" w:cstheme="minorHAnsi"/>
          <w:sz w:val="22"/>
          <w:szCs w:val="22"/>
          <w:lang w:val="pl-PL"/>
        </w:rPr>
        <w:t>5)</w:t>
      </w:r>
    </w:p>
    <w:p w14:paraId="6ADC5DDF" w14:textId="7EBE0163" w:rsidR="00A37D36" w:rsidRPr="007960D7" w:rsidRDefault="003C545C" w:rsidP="00A37D36">
      <w:r w:rsidRPr="007960D7">
        <w:rPr>
          <w:rFonts w:eastAsia="Times New Roman" w:cstheme="minorHAnsi"/>
        </w:rPr>
        <w:t>g</w:t>
      </w:r>
      <w:r w:rsidR="00A37D36" w:rsidRPr="007960D7">
        <w:rPr>
          <w:rFonts w:eastAsia="Times New Roman" w:cstheme="minorHAnsi"/>
        </w:rPr>
        <w:t xml:space="preserve">dzie </w:t>
      </w:r>
      <m:oMath>
        <m:sSubSup>
          <m:sSubSupPr>
            <m:ctrlPr>
              <w:rPr>
                <w:rFonts w:ascii="Cambria Math" w:hAnsi="Cambria Math" w:cstheme="minorHAnsi"/>
                <w:i/>
              </w:rPr>
            </m:ctrlPr>
          </m:sSubSupPr>
          <m:e>
            <m:r>
              <w:rPr>
                <w:rFonts w:ascii="Cambria Math" w:hAnsi="Cambria Math" w:cstheme="minorHAnsi"/>
              </w:rPr>
              <m:t>δ</m:t>
            </m:r>
          </m:e>
          <m:sub>
            <m:r>
              <w:rPr>
                <w:rFonts w:ascii="Cambria Math" w:hAnsi="Cambria Math" w:cstheme="minorHAnsi"/>
              </w:rPr>
              <m:t>rz</m:t>
            </m:r>
          </m:sub>
          <m:sup>
            <m:r>
              <w:rPr>
                <w:rFonts w:ascii="Cambria Math" w:hAnsi="Cambria Math" w:cstheme="minorHAnsi"/>
              </w:rPr>
              <m:t>n</m:t>
            </m:r>
          </m:sup>
        </m:sSubSup>
        <m:r>
          <w:rPr>
            <w:rFonts w:ascii="Cambria Math" w:hAnsi="Cambria Math" w:cstheme="minorHAnsi"/>
          </w:rPr>
          <m:t>(i)</m:t>
        </m:r>
      </m:oMath>
      <w:r w:rsidR="00A37D36" w:rsidRPr="007960D7">
        <w:t xml:space="preserve"> oznacza wartość</w:t>
      </w:r>
      <w:r w:rsidR="00EA4080" w:rsidRPr="007960D7">
        <w:t xml:space="preserve"> </w:t>
      </w:r>
      <w:r w:rsidR="00EA4080" w:rsidRPr="007960D7">
        <w:rPr>
          <w:rFonts w:cstheme="minorHAnsi"/>
          <w:i/>
        </w:rPr>
        <w:t>δ</w:t>
      </w:r>
      <w:r w:rsidR="00A37D36" w:rsidRPr="007960D7">
        <w:t xml:space="preserve"> dla iniekcji </w:t>
      </w:r>
      <w:r w:rsidR="00A37D36" w:rsidRPr="007960D7">
        <w:rPr>
          <w:i/>
        </w:rPr>
        <w:t>i</w:t>
      </w:r>
      <w:r w:rsidR="00A37D36" w:rsidRPr="007960D7">
        <w:t xml:space="preserve"> skorygowaną ze względu na efekt pamięci, </w:t>
      </w:r>
      <m:oMath>
        <m:sSubSup>
          <m:sSubSupPr>
            <m:ctrlPr>
              <w:rPr>
                <w:rFonts w:ascii="Cambria Math" w:hAnsi="Cambria Math"/>
                <w:i/>
              </w:rPr>
            </m:ctrlPr>
          </m:sSubSupPr>
          <m:e>
            <m:r>
              <w:rPr>
                <w:rFonts w:ascii="Cambria Math" w:hAnsi="Cambria Math"/>
              </w:rPr>
              <m:t>δ</m:t>
            </m:r>
          </m:e>
          <m:sub>
            <m:r>
              <w:rPr>
                <w:rFonts w:ascii="Cambria Math" w:hAnsi="Cambria Math"/>
              </w:rPr>
              <m:t>i</m:t>
            </m:r>
          </m:sub>
          <m:sup>
            <m:r>
              <w:rPr>
                <w:rFonts w:ascii="Cambria Math" w:hAnsi="Cambria Math"/>
              </w:rPr>
              <m:t>n</m:t>
            </m:r>
          </m:sup>
        </m:sSubSup>
      </m:oMath>
      <w:r w:rsidR="00A37D36" w:rsidRPr="007960D7">
        <w:t xml:space="preserve"> to zmierzona wartość </w:t>
      </w:r>
      <w:r w:rsidR="00A37D36" w:rsidRPr="007960D7">
        <w:rPr>
          <w:rFonts w:cstheme="minorHAnsi"/>
          <w:i/>
        </w:rPr>
        <w:t>δ</w:t>
      </w:r>
      <w:r w:rsidR="00A37D36" w:rsidRPr="007960D7">
        <w:rPr>
          <w:i/>
        </w:rPr>
        <w:t xml:space="preserve"> </w:t>
      </w:r>
      <w:r w:rsidR="00A37D36" w:rsidRPr="007960D7">
        <w:t>dla iniekcji</w:t>
      </w:r>
      <w:r w:rsidR="00A37D36" w:rsidRPr="007960D7">
        <w:rPr>
          <w:i/>
        </w:rPr>
        <w:t xml:space="preserve"> i</w:t>
      </w:r>
      <w:r w:rsidR="00A37D36" w:rsidRPr="007960D7">
        <w:t xml:space="preserve">, </w:t>
      </w:r>
      <m:oMath>
        <m:sSub>
          <m:sSubPr>
            <m:ctrlPr>
              <w:rPr>
                <w:rFonts w:ascii="Cambria Math" w:hAnsi="Cambria Math"/>
                <w:i/>
              </w:rPr>
            </m:ctrlPr>
          </m:sSubPr>
          <m:e>
            <m:r>
              <w:rPr>
                <w:rFonts w:ascii="Cambria Math" w:hAnsi="Cambria Math"/>
              </w:rPr>
              <m:t>MEM</m:t>
            </m:r>
          </m:e>
          <m:sub>
            <m:r>
              <w:rPr>
                <w:rFonts w:ascii="Cambria Math" w:hAnsi="Cambria Math"/>
              </w:rPr>
              <m:t>i</m:t>
            </m:r>
          </m:sub>
        </m:sSub>
      </m:oMath>
      <w:r w:rsidR="00A37D36" w:rsidRPr="007960D7">
        <w:t xml:space="preserve"> – współczynnik efektu pamięci dla iniekcji </w:t>
      </w:r>
      <w:r w:rsidR="00A37D36" w:rsidRPr="007960D7">
        <w:rPr>
          <w:i/>
        </w:rPr>
        <w:t xml:space="preserve">i, </w:t>
      </w:r>
      <m:oMath>
        <m:sSubSup>
          <m:sSubSupPr>
            <m:ctrlPr>
              <w:rPr>
                <w:rFonts w:ascii="Cambria Math" w:hAnsi="Cambria Math"/>
                <w:i/>
              </w:rPr>
            </m:ctrlPr>
          </m:sSubSupPr>
          <m:e>
            <m:r>
              <w:rPr>
                <w:rFonts w:ascii="Cambria Math" w:hAnsi="Cambria Math"/>
              </w:rPr>
              <m:t>δ</m:t>
            </m:r>
          </m:e>
          <m:sub>
            <m:r>
              <w:rPr>
                <w:rFonts w:ascii="Cambria Math" w:hAnsi="Cambria Math"/>
              </w:rPr>
              <m:t>rz</m:t>
            </m:r>
          </m:sub>
          <m:sup>
            <m:r>
              <w:rPr>
                <w:rFonts w:ascii="Cambria Math" w:hAnsi="Cambria Math"/>
              </w:rPr>
              <m:t>n</m:t>
            </m:r>
          </m:sup>
        </m:sSubSup>
      </m:oMath>
      <w:r w:rsidRPr="007960D7">
        <w:t xml:space="preserve"> – rzeczywista wartość</w:t>
      </w:r>
      <w:r w:rsidRPr="007960D7">
        <w:br/>
      </w:r>
      <w:r w:rsidR="00A37D36" w:rsidRPr="007960D7">
        <w:rPr>
          <w:rFonts w:cstheme="minorHAnsi"/>
          <w:i/>
        </w:rPr>
        <w:t>δ</w:t>
      </w:r>
      <w:r w:rsidR="00A37D36" w:rsidRPr="007960D7">
        <w:rPr>
          <w:i/>
        </w:rPr>
        <w:t xml:space="preserve"> </w:t>
      </w:r>
      <w:r w:rsidR="00A37D36" w:rsidRPr="007960D7">
        <w:t xml:space="preserve">mierzonej </w:t>
      </w:r>
      <w:proofErr w:type="gramStart"/>
      <w:r w:rsidR="00A37D36" w:rsidRPr="007960D7">
        <w:t>próbki (jako</w:t>
      </w:r>
      <w:proofErr w:type="gramEnd"/>
      <w:r w:rsidR="00A37D36" w:rsidRPr="007960D7">
        <w:t xml:space="preserve"> że wartość ta nie jest znana, za </w:t>
      </w:r>
      <m:oMath>
        <m:sSubSup>
          <m:sSubSupPr>
            <m:ctrlPr>
              <w:rPr>
                <w:rFonts w:ascii="Cambria Math" w:hAnsi="Cambria Math"/>
                <w:i/>
              </w:rPr>
            </m:ctrlPr>
          </m:sSubSupPr>
          <m:e>
            <m:r>
              <w:rPr>
                <w:rFonts w:ascii="Cambria Math" w:hAnsi="Cambria Math"/>
              </w:rPr>
              <m:t>δ</m:t>
            </m:r>
          </m:e>
          <m:sub>
            <m:r>
              <w:rPr>
                <w:rFonts w:ascii="Cambria Math" w:hAnsi="Cambria Math"/>
              </w:rPr>
              <m:t>rz</m:t>
            </m:r>
          </m:sub>
          <m:sup>
            <m:r>
              <w:rPr>
                <w:rFonts w:ascii="Cambria Math" w:hAnsi="Cambria Math"/>
              </w:rPr>
              <m:t>n</m:t>
            </m:r>
          </m:sup>
        </m:sSubSup>
      </m:oMath>
      <w:r w:rsidR="00A37D36" w:rsidRPr="007960D7">
        <w:rPr>
          <w:rFonts w:eastAsiaTheme="minorEastAsia"/>
        </w:rPr>
        <w:t xml:space="preserve"> </w:t>
      </w:r>
      <w:r w:rsidR="00A37D36" w:rsidRPr="007960D7">
        <w:t xml:space="preserve">przyjęta zostaje wartość średnia z trzech ostatnich iniekcji), </w:t>
      </w:r>
      <m:oMath>
        <m:sSubSup>
          <m:sSubSupPr>
            <m:ctrlPr>
              <w:rPr>
                <w:rFonts w:ascii="Cambria Math" w:hAnsi="Cambria Math"/>
                <w:i/>
              </w:rPr>
            </m:ctrlPr>
          </m:sSubSupPr>
          <m:e>
            <m:r>
              <w:rPr>
                <w:rFonts w:ascii="Cambria Math" w:hAnsi="Cambria Math"/>
              </w:rPr>
              <m:t>δ</m:t>
            </m:r>
          </m:e>
          <m:sub>
            <m:r>
              <w:rPr>
                <w:rFonts w:ascii="Cambria Math" w:hAnsi="Cambria Math"/>
              </w:rPr>
              <m:t>rz</m:t>
            </m:r>
          </m:sub>
          <m:sup>
            <m:r>
              <w:rPr>
                <w:rFonts w:ascii="Cambria Math" w:hAnsi="Cambria Math"/>
              </w:rPr>
              <m:t>n-1</m:t>
            </m:r>
          </m:sup>
        </m:sSubSup>
      </m:oMath>
      <w:r w:rsidR="00A37D36" w:rsidRPr="007960D7">
        <w:t xml:space="preserve"> – rzeczywista wartość </w:t>
      </w:r>
      <w:r w:rsidR="00A37D36" w:rsidRPr="007960D7">
        <w:rPr>
          <w:rFonts w:cstheme="minorHAnsi"/>
          <w:i/>
        </w:rPr>
        <w:t>δ</w:t>
      </w:r>
      <w:r w:rsidR="00A37D36" w:rsidRPr="007960D7">
        <w:rPr>
          <w:i/>
        </w:rPr>
        <w:t xml:space="preserve"> </w:t>
      </w:r>
      <w:r w:rsidR="00A37D36" w:rsidRPr="007960D7">
        <w:t xml:space="preserve">poprzedniej próbki, za którą przyjęta zostaje wartość zmierzona dla ostatniej iniekcji, </w:t>
      </w:r>
      <w:r w:rsidR="00A37D36" w:rsidRPr="007960D7">
        <w:rPr>
          <w:i/>
        </w:rPr>
        <w:t>n</w:t>
      </w:r>
      <w:r w:rsidR="00A37D36" w:rsidRPr="007960D7">
        <w:t xml:space="preserve"> – numer pozycji w sekwencji pomiarowej (patrz </w:t>
      </w:r>
      <w:r w:rsidR="004F06EB" w:rsidRPr="007960D7">
        <w:t>tab.</w:t>
      </w:r>
      <w:r w:rsidR="00A37D36" w:rsidRPr="007960D7">
        <w:t xml:space="preserve"> 4</w:t>
      </w:r>
      <w:r w:rsidR="004F06EB" w:rsidRPr="007960D7">
        <w:t>.2</w:t>
      </w:r>
      <w:r w:rsidR="00A37D36" w:rsidRPr="007960D7">
        <w:t>).</w:t>
      </w:r>
    </w:p>
    <w:p w14:paraId="75D1FA4C" w14:textId="5BD268DA" w:rsidR="00727208" w:rsidRPr="007960D7" w:rsidRDefault="00A37D36" w:rsidP="00A37D36">
      <w:r w:rsidRPr="007960D7">
        <w:t xml:space="preserve">Wartości współczynników korekcji pamięci są następnie korygowane iteracyjnie tak, aby pierwiastek kwadratowy z sumy kwadratów odchyleń standardowych dla próbek 2–4 (USGS48, USGS47 i DI, por. </w:t>
      </w:r>
      <w:r w:rsidR="00727208" w:rsidRPr="007960D7">
        <w:t>tab.</w:t>
      </w:r>
      <w:r w:rsidRPr="007960D7">
        <w:t xml:space="preserve"> 4</w:t>
      </w:r>
      <w:r w:rsidR="00727208" w:rsidRPr="007960D7">
        <w:t>.2</w:t>
      </w:r>
      <w:r w:rsidRPr="007960D7">
        <w:t xml:space="preserve">) osiągnął minimum. Podejście to zakłada, że: (i) efekt pamięci nie </w:t>
      </w:r>
      <w:r w:rsidR="0026469D" w:rsidRPr="007960D7">
        <w:t>zwiększa</w:t>
      </w:r>
      <w:r w:rsidRPr="007960D7">
        <w:t xml:space="preserve"> się wraz ze wzrostem liczby iniekcji oraz (ii) wynik pomiaru dla ostatniej iniekcji nie jest obarczony efektem pamięci. W celu uniknięcia sytuacji, że pojedynczy, anomalny wynik dla ostatniej iniekcji wzorca powoduje systematyczne przesunięcie wszystkich skorygowanych na jego podstawie wyników analiz, zdecydowano się skorygować to podejście i przyjąć, że wyniki dla trzech ostatnich iniekcji próbek wolne są od efektu pamięci. Tym samym wartość rzeczywista dla tych pr</w:t>
      </w:r>
      <w:r w:rsidR="003C545C" w:rsidRPr="007960D7">
        <w:t>óbek aproksymowana jest średnią</w:t>
      </w:r>
      <w:r w:rsidR="003C545C" w:rsidRPr="007960D7">
        <w:br/>
      </w:r>
      <w:r w:rsidRPr="007960D7">
        <w:t xml:space="preserve">z </w:t>
      </w:r>
      <w:r w:rsidR="00727208" w:rsidRPr="007960D7">
        <w:t>trzech</w:t>
      </w:r>
      <w:r w:rsidR="00B25676" w:rsidRPr="007960D7">
        <w:t xml:space="preserve"> ostatnich iniekcji.</w:t>
      </w:r>
    </w:p>
    <w:p w14:paraId="55042775" w14:textId="3B064954" w:rsidR="00A37D36" w:rsidRPr="007960D7" w:rsidRDefault="00A37D36" w:rsidP="00A37D36">
      <w:pPr>
        <w:pStyle w:val="Nagwek3"/>
      </w:pPr>
      <w:bookmarkStart w:id="33" w:name="_Toc60956669"/>
      <w:bookmarkStart w:id="34" w:name="_Toc72619093"/>
      <w:bookmarkStart w:id="35" w:name="_Toc75366732"/>
      <w:r w:rsidRPr="007960D7">
        <w:t>Dryft krótkookresowy</w:t>
      </w:r>
      <w:bookmarkEnd w:id="33"/>
      <w:bookmarkEnd w:id="34"/>
      <w:bookmarkEnd w:id="35"/>
    </w:p>
    <w:p w14:paraId="1B6A92AA" w14:textId="77777777" w:rsidR="00A37D36" w:rsidRPr="007960D7" w:rsidRDefault="00A37D36" w:rsidP="00241870">
      <w:r w:rsidRPr="007960D7">
        <w:t xml:space="preserve">W celu kontroli ewentualnego dryfu przyrządu w trakcie realizacji danej sekwencji pomiarowej, stosuje się </w:t>
      </w:r>
      <w:proofErr w:type="gramStart"/>
      <w:r w:rsidRPr="007960D7">
        <w:t>zwykle co</w:t>
      </w:r>
      <w:proofErr w:type="gramEnd"/>
      <w:r w:rsidRPr="007960D7">
        <w:t xml:space="preserve"> najmniej dwa zestawy wzorców kalibracyjnych – na początku i na końcu tej sekwencji. Ponadto, często zalecane jest umieszczenie dodatkowego zestawu wzorców w środku sekwencji [Wassenaar i in., 2014; Schauer i in</w:t>
      </w:r>
      <w:proofErr w:type="gramStart"/>
      <w:r w:rsidRPr="007960D7">
        <w:t>., 2016]. Warto</w:t>
      </w:r>
      <w:proofErr w:type="gramEnd"/>
      <w:r w:rsidRPr="007960D7">
        <w:t xml:space="preserve"> jednak zauważyć, że umieszczenie dodatkowych wzorców kalibracyjnych o skrajnych wartościach w sekwencji pomiarowej spowoduje zwiększenie efektów pamięciowych dla próbek sąsiadujących z tymi wzorcami i dodatkowo zmniejszy liczbę próbek które można przeanalizować w określonym czasie. Takie podejście skutkuje również znacznie wyższym zużyciem wzorców kalibracyjnych, co z kolei zwiększa koszt analiz.</w:t>
      </w:r>
    </w:p>
    <w:p w14:paraId="49B9328B" w14:textId="1477139E" w:rsidR="003C545C" w:rsidRPr="007960D7" w:rsidRDefault="003C545C" w:rsidP="00241870">
      <w:r w:rsidRPr="007960D7">
        <w:t>W laboratorium spektrometrii mas Z</w:t>
      </w:r>
      <w:r w:rsidR="00CA70BC" w:rsidRPr="007960D7">
        <w:t>FS</w:t>
      </w:r>
      <w:r w:rsidRPr="007960D7">
        <w:t xml:space="preserve"> AGH dryf instrumentalny w ramach pojedynczej sekwencji pomiarowej określany jest ilościowo przy użyciu pięciu próbek wzorca DI, równomiernie rozłożonych w obrębie analizowanej sekwencji. Gdy można przyjąć, że dryf jest liniowy, wprowadzana jest poprawka oparta na dopasowaniu liniowym wyników uzyskanych dla próbek wzorca DI. Na rys. 4.5. przedstawiono wyniki pomiaru wód DI, wstawionych do sekwen</w:t>
      </w:r>
      <w:r w:rsidR="00CA70BC" w:rsidRPr="007960D7">
        <w:t>cji pomiarowej w miejsce próbek</w:t>
      </w:r>
      <w:r w:rsidR="00CA70BC" w:rsidRPr="007960D7">
        <w:br/>
      </w:r>
      <w:r w:rsidRPr="007960D7">
        <w:t xml:space="preserve">o nieznanych wartościach izotopowych. Zmniejszenie niepewności standardowej średnich wartości </w:t>
      </w:r>
      <w:r w:rsidRPr="007960D7">
        <w:rPr>
          <w:rFonts w:cstheme="minorHAnsi"/>
          <w:i/>
        </w:rPr>
        <w:t>δ</w:t>
      </w:r>
      <w:r w:rsidRPr="007960D7">
        <w:rPr>
          <w:vertAlign w:val="superscript"/>
        </w:rPr>
        <w:t>2</w:t>
      </w:r>
      <w:r w:rsidRPr="007960D7">
        <w:t xml:space="preserve">H mierzonych próbek wzorca DI z 0,06 do 0,03 ‰ po uwzględnieniu dryfu, wskazuje na znaczną </w:t>
      </w:r>
      <w:proofErr w:type="gramStart"/>
      <w:r w:rsidRPr="007960D7">
        <w:t>poprawę jakości</w:t>
      </w:r>
      <w:proofErr w:type="gramEnd"/>
      <w:r w:rsidRPr="007960D7">
        <w:t xml:space="preserve"> analiz. Istnieją jednak przypadki, w których wyniki pomiaru próbek wzorca DI monitorujących dryf charakteryzują się dużym rozrzutem, nie wykazując przy tym znaczącego liniowego trendu. W takiej sytuacji nie jest możliwa korekt</w:t>
      </w:r>
      <w:r w:rsidR="00CA70BC" w:rsidRPr="007960D7">
        <w:t>a dryfu w wyżej opisany sposób</w:t>
      </w:r>
      <w:proofErr w:type="gramStart"/>
      <w:r w:rsidR="00CA70BC" w:rsidRPr="007960D7">
        <w:t>,</w:t>
      </w:r>
      <w:r w:rsidR="00CA70BC" w:rsidRPr="007960D7">
        <w:br/>
      </w:r>
      <w:r w:rsidRPr="007960D7">
        <w:lastRenderedPageBreak/>
        <w:t>a</w:t>
      </w:r>
      <w:proofErr w:type="gramEnd"/>
      <w:r w:rsidRPr="007960D7">
        <w:t xml:space="preserve"> obserwowany rozrzut wartości DI może służyć jedynie jako dodatkowa miara niepewności standardowej wartości </w:t>
      </w:r>
      <w:r w:rsidRPr="007960D7">
        <w:rPr>
          <w:rFonts w:cstheme="minorHAnsi"/>
          <w:i/>
        </w:rPr>
        <w:t>δ</w:t>
      </w:r>
      <w:r w:rsidRPr="007960D7">
        <w:t xml:space="preserve"> zmierzonych w takiej sekwencji pomiarowej.</w:t>
      </w:r>
    </w:p>
    <w:p w14:paraId="62895175" w14:textId="35B5C7A6" w:rsidR="00A37D36" w:rsidRPr="007960D7" w:rsidRDefault="00783FE1" w:rsidP="00A37D36">
      <w:pPr>
        <w:keepNext/>
        <w:jc w:val="center"/>
      </w:pPr>
      <w:r>
        <w:rPr>
          <w:noProof/>
          <w:lang w:eastAsia="pl-PL"/>
        </w:rPr>
        <w:drawing>
          <wp:inline distT="0" distB="0" distL="0" distR="0" wp14:anchorId="19B905AC" wp14:editId="16800784">
            <wp:extent cx="4248150" cy="3478697"/>
            <wp:effectExtent l="0" t="0" r="0" b="762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ift_cor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60553" cy="3488853"/>
                    </a:xfrm>
                    <a:prstGeom prst="rect">
                      <a:avLst/>
                    </a:prstGeom>
                  </pic:spPr>
                </pic:pic>
              </a:graphicData>
            </a:graphic>
          </wp:inline>
        </w:drawing>
      </w:r>
    </w:p>
    <w:p w14:paraId="4906DD34" w14:textId="079AF789" w:rsidR="00A37D36" w:rsidRPr="007960D7" w:rsidRDefault="00A37D36" w:rsidP="00241870">
      <w:pPr>
        <w:pStyle w:val="Legenda"/>
        <w:jc w:val="both"/>
      </w:pPr>
      <w:r w:rsidRPr="007960D7">
        <w:t xml:space="preserve">Rysunek </w:t>
      </w:r>
      <w:r w:rsidR="00727208" w:rsidRPr="007960D7">
        <w:rPr>
          <w:noProof/>
        </w:rPr>
        <w:t>4.5</w:t>
      </w:r>
      <w:r w:rsidRPr="007960D7">
        <w:t xml:space="preserve">. Przykład korekty dryfu instrumentalnego występującego w ramach danej sekwencji pomiarowej, opartej na pomiarach pięciu </w:t>
      </w:r>
      <w:r w:rsidR="00241870" w:rsidRPr="007960D7">
        <w:t xml:space="preserve">próbek </w:t>
      </w:r>
      <w:r w:rsidRPr="007960D7">
        <w:t>wzorc</w:t>
      </w:r>
      <w:r w:rsidR="00241870" w:rsidRPr="007960D7">
        <w:t>a</w:t>
      </w:r>
      <w:r w:rsidRPr="007960D7">
        <w:t xml:space="preserve"> DI (pełne kółka) rozłożonych równomiernie w ramach analizowanej sekwencji (por. tab</w:t>
      </w:r>
      <w:proofErr w:type="gramStart"/>
      <w:r w:rsidRPr="007960D7">
        <w:t>. 4</w:t>
      </w:r>
      <w:r w:rsidR="007D6121" w:rsidRPr="007960D7">
        <w:t xml:space="preserve">.2). </w:t>
      </w:r>
      <w:r w:rsidRPr="007960D7">
        <w:t>W</w:t>
      </w:r>
      <w:proofErr w:type="gramEnd"/>
      <w:r w:rsidRPr="007960D7">
        <w:t xml:space="preserve"> przestawionej na rysunku sekwencji pomiarowej próbki wzorca DI mierzone były również jako próbki o nieznanym składzie izotopowym (puste kółka). Linie przerywane przedstawiają liniowe dopasowanie do danych pomiarowych przed (puste kółka) i po (puste trójkąty) korekcji dryfu.</w:t>
      </w:r>
    </w:p>
    <w:p w14:paraId="4ECBD6BD" w14:textId="7C1F26C0" w:rsidR="00A37D36" w:rsidRPr="007960D7" w:rsidRDefault="00A37D36" w:rsidP="00A37D36">
      <w:pPr>
        <w:pStyle w:val="Nagwek2"/>
      </w:pPr>
      <w:bookmarkStart w:id="36" w:name="_Toc60956670"/>
      <w:bookmarkStart w:id="37" w:name="_Toc72619094"/>
      <w:bookmarkStart w:id="38" w:name="_Toc75366733"/>
      <w:r w:rsidRPr="007960D7">
        <w:t>Kalibracja</w:t>
      </w:r>
      <w:bookmarkEnd w:id="36"/>
      <w:bookmarkEnd w:id="37"/>
      <w:bookmarkEnd w:id="38"/>
    </w:p>
    <w:p w14:paraId="7CF9FDD4" w14:textId="77777777" w:rsidR="00A37D36" w:rsidRPr="007960D7" w:rsidRDefault="00A37D36" w:rsidP="00A37D36">
      <w:r w:rsidRPr="007960D7">
        <w:t xml:space="preserve">W celu zapewnienia możliwie najlepszej dokładności wyników pomiarów składu izotopowego wody wykonywanych z wykorzystaniem spektrometrów laserowych, każda analizowana sekwencja próbek powinna </w:t>
      </w:r>
      <w:proofErr w:type="gramStart"/>
      <w:r w:rsidRPr="007960D7">
        <w:t>zawierać co</w:t>
      </w:r>
      <w:proofErr w:type="gramEnd"/>
      <w:r w:rsidRPr="007960D7">
        <w:t xml:space="preserve"> najmniej jedną parę wzorców kalibracyjnych. Wartości </w:t>
      </w:r>
      <w:r w:rsidRPr="007960D7">
        <w:rPr>
          <w:rFonts w:cstheme="minorHAnsi"/>
          <w:i/>
        </w:rPr>
        <w:t>δ</w:t>
      </w:r>
      <w:r w:rsidRPr="007960D7">
        <w:rPr>
          <w:rFonts w:cstheme="minorHAnsi"/>
        </w:rPr>
        <w:t xml:space="preserve"> wykorzystywanych wzorców powinny obejmować</w:t>
      </w:r>
      <w:r w:rsidRPr="007960D7">
        <w:t xml:space="preserve"> cały spodziewany zakres składu izotopowego analizowanych próbek. </w:t>
      </w:r>
    </w:p>
    <w:p w14:paraId="1D8BA0CF" w14:textId="35506100" w:rsidR="00A37D36" w:rsidRPr="007960D7" w:rsidRDefault="00A37D36" w:rsidP="00A37D36">
      <w:r w:rsidRPr="007960D7">
        <w:t>Wyniki pomiaru próbek wody wykonane w ramach danej sekwencji pomiarowej, skorygowane ze względu na efekt pamięci oraz dryf instrumentalny, podlegają proce</w:t>
      </w:r>
      <w:r w:rsidR="005F713D" w:rsidRPr="007960D7">
        <w:t xml:space="preserve">sowi kalibracji. Do kalibracji </w:t>
      </w:r>
      <w:r w:rsidRPr="007960D7">
        <w:t xml:space="preserve">wykorzystywane były dwa standardy: "wysoki” i "niski” (USGS48 i USGS47 – por. </w:t>
      </w:r>
      <w:r w:rsidR="00E8473E" w:rsidRPr="007960D7">
        <w:t>tab.</w:t>
      </w:r>
      <w:r w:rsidRPr="007960D7">
        <w:t xml:space="preserve"> </w:t>
      </w:r>
      <w:r w:rsidR="00E8473E" w:rsidRPr="007960D7">
        <w:t>4.1</w:t>
      </w:r>
      <w:r w:rsidRPr="007960D7">
        <w:t xml:space="preserve"> i </w:t>
      </w:r>
      <w:r w:rsidR="00E8473E" w:rsidRPr="007960D7">
        <w:t>4.2</w:t>
      </w:r>
      <w:r w:rsidRPr="007960D7">
        <w:t>). Przez punkty odpowiadające tym standardom na wykresie kalibracyjnym, przedstawiającym wartości przypisane tym wzorcom w funkcji wartości zmierzonych w danej sekwencji pomiarowej, zostaje poprowadzona prosta. Kalibracja nieznanych próbek odbywa się</w:t>
      </w:r>
      <w:r w:rsidR="00BA1801" w:rsidRPr="007960D7">
        <w:t xml:space="preserve"> poprzez wstawienie zmierzonych </w:t>
      </w:r>
      <w:r w:rsidRPr="007960D7">
        <w:t xml:space="preserve">wartości </w:t>
      </w:r>
      <w:r w:rsidRPr="007960D7">
        <w:rPr>
          <w:rFonts w:cstheme="minorHAnsi"/>
          <w:i/>
        </w:rPr>
        <w:t>δ</w:t>
      </w:r>
      <w:r w:rsidRPr="007960D7">
        <w:t xml:space="preserve"> w miejsce argumentu </w:t>
      </w:r>
      <w:r w:rsidR="00670A6D" w:rsidRPr="007960D7">
        <w:rPr>
          <w:i/>
        </w:rPr>
        <w:t>m</w:t>
      </w:r>
      <w:r w:rsidR="00670A6D" w:rsidRPr="007960D7">
        <w:t xml:space="preserve"> </w:t>
      </w:r>
      <w:r w:rsidRPr="007960D7">
        <w:t>uzyskanej prostej kalibracji:</w:t>
      </w:r>
    </w:p>
    <w:p w14:paraId="10A4E32B" w14:textId="0EC82EE6" w:rsidR="00A37D36" w:rsidRPr="007960D7" w:rsidRDefault="00A37D36" w:rsidP="00A37D36">
      <w:pPr>
        <w:jc w:val="right"/>
      </w:pPr>
      <m:oMath>
        <m:r>
          <w:rPr>
            <w:rFonts w:ascii="Cambria Math" w:hAnsi="Cambria Math"/>
          </w:rPr>
          <m:t>c</m:t>
        </m:r>
        <m:r>
          <m:rPr>
            <m:sty m:val="p"/>
          </m:rPr>
          <w:rPr>
            <w:rFonts w:ascii="Cambria Math" w:hAnsi="Cambria Math"/>
          </w:rPr>
          <m:t>=</m:t>
        </m:r>
        <m:r>
          <w:rPr>
            <w:rFonts w:ascii="Cambria Math" w:hAnsi="Cambria Math"/>
          </w:rPr>
          <m:t>α</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β</m:t>
        </m:r>
      </m:oMath>
      <w:r w:rsidR="00670A6D" w:rsidRPr="007960D7">
        <w:rPr>
          <w:rFonts w:eastAsiaTheme="minorEastAsia"/>
        </w:rPr>
        <w:tab/>
      </w:r>
      <w:r w:rsidR="00670A6D" w:rsidRPr="007960D7">
        <w:rPr>
          <w:rFonts w:eastAsiaTheme="minorEastAsia"/>
        </w:rPr>
        <w:tab/>
      </w:r>
      <w:r w:rsidR="00670A6D" w:rsidRPr="007960D7">
        <w:rPr>
          <w:rFonts w:eastAsiaTheme="minorEastAsia"/>
        </w:rPr>
        <w:tab/>
      </w:r>
      <w:r w:rsidR="00670A6D" w:rsidRPr="007960D7">
        <w:rPr>
          <w:rFonts w:eastAsiaTheme="minorEastAsia"/>
        </w:rPr>
        <w:tab/>
      </w:r>
      <w:r w:rsidR="00670A6D" w:rsidRPr="007960D7">
        <w:rPr>
          <w:rFonts w:eastAsiaTheme="minorEastAsia"/>
        </w:rPr>
        <w:tab/>
      </w:r>
      <w:r w:rsidR="00670A6D" w:rsidRPr="007960D7">
        <w:rPr>
          <w:rFonts w:eastAsiaTheme="minorEastAsia"/>
        </w:rPr>
        <w:tab/>
        <w:t>(4.</w:t>
      </w:r>
      <w:r w:rsidRPr="007960D7">
        <w:rPr>
          <w:rFonts w:eastAsiaTheme="minorEastAsia"/>
        </w:rPr>
        <w:t>6)</w:t>
      </w:r>
    </w:p>
    <w:p w14:paraId="20ABA46B" w14:textId="77777777" w:rsidR="00A37D36" w:rsidRPr="007960D7" w:rsidRDefault="00A37D36" w:rsidP="00A37D36">
      <w:pPr>
        <w:jc w:val="right"/>
      </w:pPr>
      <m:oMath>
        <m:r>
          <w:rPr>
            <w:rFonts w:ascii="Cambria Math" w:hAnsi="Cambria Math"/>
          </w:rPr>
          <m:t>α</m:t>
        </m:r>
        <m:r>
          <m:rPr>
            <m:sty m:val="p"/>
          </m:rPr>
          <w:rPr>
            <w:rFonts w:ascii="Cambria Math" w:hAnsi="Cambria Math"/>
          </w:rPr>
          <m:t>=</m:t>
        </m:r>
        <m:f>
          <m:fPr>
            <m:ctrlPr>
              <w:rPr>
                <w:rFonts w:ascii="Cambria Math" w:hAnsi="Cambria Math"/>
              </w:rPr>
            </m:ctrlPr>
          </m:fPr>
          <m:num>
            <m:r>
              <w:rPr>
                <w:rFonts w:ascii="Cambria Math" w:hAnsi="Cambria Math"/>
              </w:rPr>
              <m:t>H</m:t>
            </m:r>
            <m:r>
              <m:rPr>
                <m:sty m:val="p"/>
              </m:rPr>
              <w:rPr>
                <w:rFonts w:ascii="Cambria Math" w:hAnsi="Cambria Math"/>
              </w:rPr>
              <m:t>-</m:t>
            </m:r>
            <m:r>
              <w:rPr>
                <w:rFonts w:ascii="Cambria Math" w:hAnsi="Cambria Math"/>
              </w:rPr>
              <m:t>L</m:t>
            </m:r>
          </m:num>
          <m:den>
            <m:r>
              <w:rPr>
                <w:rFonts w:ascii="Cambria Math" w:hAnsi="Cambria Math"/>
              </w:rPr>
              <m:t>h</m:t>
            </m:r>
            <m:r>
              <m:rPr>
                <m:sty m:val="p"/>
              </m:rPr>
              <w:rPr>
                <w:rFonts w:ascii="Cambria Math" w:hAnsi="Cambria Math"/>
              </w:rPr>
              <m:t>-</m:t>
            </m:r>
            <m:r>
              <w:rPr>
                <w:rFonts w:ascii="Cambria Math" w:hAnsi="Cambria Math"/>
              </w:rPr>
              <m:t>l</m:t>
            </m:r>
          </m:den>
        </m:f>
      </m:oMath>
      <w:r w:rsidRPr="007960D7">
        <w:t xml:space="preserve">, </w:t>
      </w:r>
      <w:r w:rsidRPr="007960D7">
        <w:rPr>
          <w:rFonts w:eastAsiaTheme="minorEastAsia"/>
        </w:rPr>
        <w:t xml:space="preserve">      </w:t>
      </w:r>
      <m:oMath>
        <m:r>
          <w:rPr>
            <w:rFonts w:ascii="Cambria Math" w:hAnsi="Cambria Math"/>
          </w:rPr>
          <m:t>β</m:t>
        </m:r>
        <m:r>
          <m:rPr>
            <m:sty m:val="p"/>
          </m:rPr>
          <w:rPr>
            <w:rFonts w:ascii="Cambria Math" w:hAnsi="Cambria Math"/>
          </w:rPr>
          <m:t>=</m:t>
        </m:r>
        <m:r>
          <w:rPr>
            <w:rFonts w:ascii="Cambria Math" w:hAnsi="Cambria Math"/>
          </w:rPr>
          <m:t>L</m:t>
        </m:r>
        <m:r>
          <m:rPr>
            <m:sty m:val="p"/>
          </m:rPr>
          <w:rPr>
            <w:rFonts w:ascii="Cambria Math" w:hAnsi="Cambria Math"/>
          </w:rPr>
          <m:t>-</m:t>
        </m:r>
        <m:r>
          <w:rPr>
            <w:rFonts w:ascii="Cambria Math" w:hAnsi="Cambria Math"/>
          </w:rPr>
          <m:t>α</m:t>
        </m:r>
        <m:r>
          <m:rPr>
            <m:sty m:val="p"/>
          </m:rPr>
          <w:rPr>
            <w:rFonts w:ascii="Cambria Math" w:hAnsi="Cambria Math"/>
          </w:rPr>
          <m:t>∙</m:t>
        </m:r>
        <m:r>
          <w:rPr>
            <w:rFonts w:ascii="Cambria Math" w:hAnsi="Cambria Math"/>
          </w:rPr>
          <m:t>l</m:t>
        </m:r>
      </m:oMath>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r>
    </w:p>
    <w:p w14:paraId="73CF4E65" w14:textId="4D7C1B7D" w:rsidR="00A37D36" w:rsidRPr="007960D7" w:rsidRDefault="00205B57" w:rsidP="00A37D36">
      <w:r w:rsidRPr="007960D7">
        <w:t>g</w:t>
      </w:r>
      <w:r w:rsidR="00A37D36" w:rsidRPr="007960D7">
        <w:t xml:space="preserve">dzie </w:t>
      </w:r>
      <w:r w:rsidR="00A37D36" w:rsidRPr="007960D7">
        <w:rPr>
          <w:i/>
        </w:rPr>
        <w:t xml:space="preserve">c </w:t>
      </w:r>
      <w:r w:rsidR="00A37D36" w:rsidRPr="007960D7">
        <w:t xml:space="preserve">to skalibrowana wartość </w:t>
      </w:r>
      <w:r w:rsidR="00A37D36" w:rsidRPr="007960D7">
        <w:rPr>
          <w:rFonts w:cstheme="minorHAnsi"/>
          <w:i/>
        </w:rPr>
        <w:t>δ</w:t>
      </w:r>
      <w:r w:rsidR="00A37D36" w:rsidRPr="007960D7">
        <w:t xml:space="preserve"> analizowanej próbki; </w:t>
      </w:r>
      <w:r w:rsidR="00A37D36" w:rsidRPr="007960D7">
        <w:rPr>
          <w:i/>
        </w:rPr>
        <w:t>m</w:t>
      </w:r>
      <w:r w:rsidR="00A37D36" w:rsidRPr="007960D7">
        <w:t xml:space="preserve"> – zmierzona wartość </w:t>
      </w:r>
      <w:r w:rsidR="00A37D36" w:rsidRPr="007960D7">
        <w:rPr>
          <w:rFonts w:cstheme="minorHAnsi"/>
          <w:i/>
        </w:rPr>
        <w:t>δ</w:t>
      </w:r>
      <w:r w:rsidR="00670A6D" w:rsidRPr="007960D7">
        <w:t xml:space="preserve"> analizowanej próbki, </w:t>
      </w:r>
      <w:r w:rsidR="00A37D36" w:rsidRPr="007960D7">
        <w:t>obliczona</w:t>
      </w:r>
      <w:r w:rsidR="00AF2271">
        <w:t>,</w:t>
      </w:r>
      <w:r w:rsidR="00A37D36" w:rsidRPr="007960D7">
        <w:t xml:space="preserve"> jako średnia dla czterech iniekcji, skorygowana ze względu na efekt pamięci i dryf; </w:t>
      </w:r>
      <w:r w:rsidR="00A37D36" w:rsidRPr="007960D7">
        <w:rPr>
          <w:i/>
        </w:rPr>
        <w:t>H</w:t>
      </w:r>
      <w:r w:rsidR="00A37D36" w:rsidRPr="007960D7">
        <w:t xml:space="preserve"> –wartość </w:t>
      </w:r>
      <w:r w:rsidR="00A37D36" w:rsidRPr="007960D7">
        <w:rPr>
          <w:rFonts w:cstheme="minorHAnsi"/>
          <w:i/>
        </w:rPr>
        <w:t>δ</w:t>
      </w:r>
      <w:r w:rsidR="00A37D36" w:rsidRPr="007960D7">
        <w:t xml:space="preserve"> </w:t>
      </w:r>
      <w:r w:rsidR="00241870" w:rsidRPr="007960D7">
        <w:t xml:space="preserve">przypisana </w:t>
      </w:r>
      <w:r w:rsidR="00A37D36" w:rsidRPr="007960D7">
        <w:t xml:space="preserve">dla „wysokiego” standardu (USGS48), </w:t>
      </w:r>
      <w:r w:rsidR="00A37D36" w:rsidRPr="007960D7">
        <w:rPr>
          <w:i/>
        </w:rPr>
        <w:t>L</w:t>
      </w:r>
      <w:r w:rsidR="00A37D36" w:rsidRPr="007960D7">
        <w:t xml:space="preserve"> –wartość </w:t>
      </w:r>
      <w:r w:rsidR="00A37D36" w:rsidRPr="007960D7">
        <w:rPr>
          <w:rFonts w:cstheme="minorHAnsi"/>
          <w:i/>
        </w:rPr>
        <w:t>δ</w:t>
      </w:r>
      <w:r w:rsidR="00A37D36" w:rsidRPr="007960D7">
        <w:t xml:space="preserve"> </w:t>
      </w:r>
      <w:r w:rsidR="00241870" w:rsidRPr="007960D7">
        <w:t xml:space="preserve">przypisana </w:t>
      </w:r>
      <w:r w:rsidR="00A37D36" w:rsidRPr="007960D7">
        <w:t xml:space="preserve">dla „niskiego” standardu (USGS47), </w:t>
      </w:r>
      <w:r w:rsidR="00A37D36" w:rsidRPr="007960D7">
        <w:rPr>
          <w:i/>
        </w:rPr>
        <w:t>h, l</w:t>
      </w:r>
      <w:r w:rsidR="00A37D36" w:rsidRPr="007960D7">
        <w:t xml:space="preserve"> – zmierzone wartości </w:t>
      </w:r>
      <w:r w:rsidR="00A37D36" w:rsidRPr="007960D7">
        <w:rPr>
          <w:rFonts w:cstheme="minorHAnsi"/>
          <w:i/>
        </w:rPr>
        <w:t>δ</w:t>
      </w:r>
      <w:r w:rsidR="00A37D36" w:rsidRPr="007960D7">
        <w:t xml:space="preserve"> odpowiednio dla „wysokiego” i „niskiego” standardu </w:t>
      </w:r>
      <w:proofErr w:type="gramStart"/>
      <w:r w:rsidR="00A37D36" w:rsidRPr="007960D7">
        <w:t>obliczone jako</w:t>
      </w:r>
      <w:proofErr w:type="gramEnd"/>
      <w:r w:rsidR="00A37D36" w:rsidRPr="007960D7">
        <w:t xml:space="preserve"> wartości średnie z 15 iniekcji, skorygowane ze względu na efekt pamięci i dryf.</w:t>
      </w:r>
    </w:p>
    <w:p w14:paraId="72FF7B5D" w14:textId="6770DD3C" w:rsidR="00A37D36" w:rsidRPr="007960D7" w:rsidRDefault="00A37D36" w:rsidP="00A37D36">
      <w:r w:rsidRPr="007960D7">
        <w:lastRenderedPageBreak/>
        <w:t xml:space="preserve">Na rys. </w:t>
      </w:r>
      <w:r w:rsidR="00EE24CB" w:rsidRPr="007960D7">
        <w:t>4.6</w:t>
      </w:r>
      <w:r w:rsidRPr="007960D7">
        <w:t xml:space="preserve"> przedstawione zostały wykresy kalibracyjne dla </w:t>
      </w:r>
      <w:r w:rsidRPr="007960D7">
        <w:rPr>
          <w:i/>
        </w:rPr>
        <w:t>δ</w:t>
      </w:r>
      <w:r w:rsidRPr="007960D7">
        <w:rPr>
          <w:vertAlign w:val="superscript"/>
        </w:rPr>
        <w:t>2</w:t>
      </w:r>
      <w:r w:rsidRPr="007960D7">
        <w:t xml:space="preserve">H oraz </w:t>
      </w:r>
      <w:r w:rsidRPr="007960D7">
        <w:rPr>
          <w:i/>
        </w:rPr>
        <w:t>δ</w:t>
      </w:r>
      <w:r w:rsidRPr="007960D7">
        <w:rPr>
          <w:vertAlign w:val="superscript"/>
        </w:rPr>
        <w:t>18</w:t>
      </w:r>
      <w:r w:rsidRPr="007960D7">
        <w:t>O, sporządzone na podstawie pomiaru siedmiu wód o znacznie różniących się składach izotopowych. Pięć z nich stanowią certyfikowane wzorce USGS, dwie zaś to próbki WICO dystrybuowane przez IAEA na potrzeby regularnie przeprowadzanych przez t</w:t>
      </w:r>
      <w:r w:rsidR="0053627F" w:rsidRPr="007960D7">
        <w:t>ę</w:t>
      </w:r>
      <w:r w:rsidRPr="007960D7">
        <w:t xml:space="preserve"> organizację międzynarodowych testów międzylaboratoryjnych jakości analiz składu izotopowego wody [Wassenaar i in</w:t>
      </w:r>
      <w:proofErr w:type="gramStart"/>
      <w:r w:rsidRPr="007960D7">
        <w:t>., 201</w:t>
      </w:r>
      <w:r w:rsidR="00167807" w:rsidRPr="007960D7">
        <w:t>8</w:t>
      </w:r>
      <w:r w:rsidRPr="007960D7">
        <w:t>]. Dopasowana</w:t>
      </w:r>
      <w:proofErr w:type="gramEnd"/>
      <w:r w:rsidRPr="007960D7">
        <w:t xml:space="preserve"> metodą regresji liniowej prosta dla obu izotopów charakteryzuje się współczynnikiem jakości dopasowania bliskim jedności (R</w:t>
      </w:r>
      <w:r w:rsidRPr="007960D7">
        <w:rPr>
          <w:vertAlign w:val="superscript"/>
        </w:rPr>
        <w:t>2</w:t>
      </w:r>
      <w:r w:rsidRPr="007960D7">
        <w:t xml:space="preserve">=0.99999), co potwierdza </w:t>
      </w:r>
      <w:r w:rsidR="0053627F" w:rsidRPr="007960D7">
        <w:t xml:space="preserve">niemalże </w:t>
      </w:r>
      <w:r w:rsidRPr="007960D7">
        <w:t>doskonałą liniowość spektrometru Picarro L2140-</w:t>
      </w:r>
      <w:r w:rsidRPr="007960D7">
        <w:rPr>
          <w:i/>
        </w:rPr>
        <w:t>i</w:t>
      </w:r>
      <w:r w:rsidRPr="007960D7">
        <w:t xml:space="preserve"> w bardzo szerokim zakresie mierzonych wartości </w:t>
      </w:r>
      <w:r w:rsidRPr="007960D7">
        <w:rPr>
          <w:rFonts w:cstheme="minorHAnsi"/>
          <w:i/>
        </w:rPr>
        <w:t>δ</w:t>
      </w:r>
      <w:r w:rsidRPr="007960D7">
        <w:t>.</w:t>
      </w:r>
    </w:p>
    <w:p w14:paraId="4E2C9698" w14:textId="7EAA3D6C" w:rsidR="00A37D36" w:rsidRPr="007960D7" w:rsidRDefault="00EE24CB" w:rsidP="00A37D36">
      <w:pPr>
        <w:keepNext/>
      </w:pPr>
      <w:r w:rsidRPr="007960D7">
        <w:rPr>
          <w:noProof/>
          <w:lang w:eastAsia="pl-PL"/>
        </w:rPr>
        <w:drawing>
          <wp:inline distT="0" distB="0" distL="0" distR="0" wp14:anchorId="640341BB" wp14:editId="6D8CB727">
            <wp:extent cx="5689936" cy="2794000"/>
            <wp:effectExtent l="0" t="0" r="6350" b="635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alib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97346" cy="2797639"/>
                    </a:xfrm>
                    <a:prstGeom prst="rect">
                      <a:avLst/>
                    </a:prstGeom>
                  </pic:spPr>
                </pic:pic>
              </a:graphicData>
            </a:graphic>
          </wp:inline>
        </w:drawing>
      </w:r>
    </w:p>
    <w:p w14:paraId="1F9A3025" w14:textId="3E65B656" w:rsidR="00A37D36" w:rsidRPr="007960D7" w:rsidRDefault="00A37D36" w:rsidP="00241870">
      <w:pPr>
        <w:pStyle w:val="Legenda"/>
        <w:jc w:val="both"/>
        <w:rPr>
          <w:noProof/>
        </w:rPr>
      </w:pPr>
      <w:r w:rsidRPr="007960D7">
        <w:t xml:space="preserve">Rysunek </w:t>
      </w:r>
      <w:r w:rsidR="00670A6D" w:rsidRPr="007960D7">
        <w:rPr>
          <w:noProof/>
        </w:rPr>
        <w:t>4.6</w:t>
      </w:r>
      <w:r w:rsidRPr="007960D7">
        <w:rPr>
          <w:noProof/>
        </w:rPr>
        <w:t>. Wyniki testu liniowości spektrometru Picarro L2140-I. Do test</w:t>
      </w:r>
      <w:r w:rsidR="00240C97" w:rsidRPr="007960D7">
        <w:rPr>
          <w:noProof/>
        </w:rPr>
        <w:t>u</w:t>
      </w:r>
      <w:r w:rsidRPr="007960D7">
        <w:rPr>
          <w:noProof/>
        </w:rPr>
        <w:t xml:space="preserve"> wykorzystano  pięć standardów USGS (USGS47-50, W-67400) oraz dwie próbki WICO (WICO1 i WICO2) dystrybuowane przez IAEA w ramach miedzynarodowych testów miedzylaboratoryjnych [Wassenaar i in. 201</w:t>
      </w:r>
      <w:r w:rsidR="00167807" w:rsidRPr="007960D7">
        <w:rPr>
          <w:noProof/>
        </w:rPr>
        <w:t>8</w:t>
      </w:r>
      <w:r w:rsidRPr="007960D7">
        <w:rPr>
          <w:noProof/>
        </w:rPr>
        <w:t>].</w:t>
      </w:r>
    </w:p>
    <w:p w14:paraId="7935B6A2" w14:textId="21FDFDBD" w:rsidR="00A37D36" w:rsidRPr="007960D7" w:rsidRDefault="00A37D36" w:rsidP="00A37D36">
      <w:r w:rsidRPr="007960D7">
        <w:t xml:space="preserve">W laboratorium ZFS AGH do rutynowej kalibracji wykorzystywane są komercyjnie dostępne wzorce dystrybuowane przez Reston Stable Isotope Laboratory, United States Geological Survey (USGS). Innymi organizacjami dystrybuującymi wzorce składu izotopowego wody są IAEA oraz National Institute of Standards and Technology (NIST). Wzorce składu </w:t>
      </w:r>
      <w:r w:rsidR="00B07762">
        <w:t>izotopowego wody dostarczane są</w:t>
      </w:r>
      <w:r w:rsidR="00B07762">
        <w:br/>
      </w:r>
      <w:r w:rsidRPr="007960D7">
        <w:t>w zamkniętych szklanych ampułkach zapewniających długoterminową stabilność izotopową materiału wzorca. Ponieważ dostępne komercyjnie wzorce są dosyć drogie, częstą praktyką jest tworzenie własnych laboratoryjnych wzorców wewnętrznych na potrzeby wykonywanych analiz izotopowych. Skład izotopowy standardu wewnętrznego powinien zostać skalibrowany względem pierwotnych wzorców odniesienia definiujących skalę pomiarową (VSMOW2 i SLAP2). Przykładowa kalibracja standardów wewnętrznych do analiz składu izotopowego wody z wykorzystaniem sp</w:t>
      </w:r>
      <w:r w:rsidR="001D6F7A" w:rsidRPr="007960D7">
        <w:t>e</w:t>
      </w:r>
      <w:r w:rsidRPr="007960D7">
        <w:t>ktrometrii laserowej została szczegółowo omówiona w pracy [Pierchala i in., 2021].</w:t>
      </w:r>
    </w:p>
    <w:p w14:paraId="1CAC51BA" w14:textId="7B16FEDA" w:rsidR="00A37D36" w:rsidRPr="007960D7" w:rsidRDefault="00A37D36" w:rsidP="00A37D36">
      <w:pPr>
        <w:pStyle w:val="Nagwek2"/>
      </w:pPr>
      <w:bookmarkStart w:id="39" w:name="_Toc60956671"/>
      <w:bookmarkStart w:id="40" w:name="_Toc72619095"/>
      <w:bookmarkStart w:id="41" w:name="_Toc75366734"/>
      <w:r w:rsidRPr="007960D7">
        <w:t>Szacowanie niepewności pomiaru</w:t>
      </w:r>
      <w:bookmarkEnd w:id="39"/>
      <w:bookmarkEnd w:id="40"/>
      <w:bookmarkEnd w:id="41"/>
    </w:p>
    <w:p w14:paraId="19C7FD34" w14:textId="73CCE972" w:rsidR="00A37D36" w:rsidRPr="007960D7" w:rsidRDefault="00A37D36" w:rsidP="00241870">
      <w:r w:rsidRPr="007960D7">
        <w:t xml:space="preserve">Skalibrowane wartości </w:t>
      </w:r>
      <w:r w:rsidRPr="007960D7">
        <w:rPr>
          <w:rFonts w:cstheme="minorHAnsi"/>
          <w:i/>
        </w:rPr>
        <w:t>c</w:t>
      </w:r>
      <w:r w:rsidRPr="007960D7">
        <w:rPr>
          <w:rFonts w:cstheme="minorHAnsi"/>
        </w:rPr>
        <w:t xml:space="preserve"> uzyskane z równania (</w:t>
      </w:r>
      <w:r w:rsidR="00EE24CB" w:rsidRPr="007960D7">
        <w:rPr>
          <w:rFonts w:cstheme="minorHAnsi"/>
        </w:rPr>
        <w:t>4.6</w:t>
      </w:r>
      <w:r w:rsidRPr="007960D7">
        <w:rPr>
          <w:rFonts w:cstheme="minorHAnsi"/>
        </w:rPr>
        <w:t xml:space="preserve">) </w:t>
      </w:r>
      <w:proofErr w:type="gramStart"/>
      <w:r w:rsidRPr="007960D7">
        <w:rPr>
          <w:rFonts w:cstheme="minorHAnsi"/>
        </w:rPr>
        <w:t>stanowią</w:t>
      </w:r>
      <w:proofErr w:type="gramEnd"/>
      <w:r w:rsidRPr="007960D7">
        <w:rPr>
          <w:rFonts w:cstheme="minorHAnsi"/>
        </w:rPr>
        <w:t xml:space="preserve"> ostateczny wynik analizy izotopowej.</w:t>
      </w:r>
      <w:r w:rsidRPr="007960D7">
        <w:t xml:space="preserve"> Na podstawie tego równania niepewność </w:t>
      </w:r>
      <w:r w:rsidRPr="007960D7">
        <w:rPr>
          <w:i/>
        </w:rPr>
        <w:t>u(</w:t>
      </w:r>
      <w:r w:rsidRPr="007960D7">
        <w:rPr>
          <w:rFonts w:cstheme="minorHAnsi"/>
          <w:i/>
        </w:rPr>
        <w:t>c)</w:t>
      </w:r>
      <w:r w:rsidRPr="007960D7">
        <w:t xml:space="preserve"> może być oblic</w:t>
      </w:r>
      <w:r w:rsidR="007300BD">
        <w:t>zona</w:t>
      </w:r>
      <w:r w:rsidR="00AF2271">
        <w:t>,</w:t>
      </w:r>
      <w:r w:rsidR="00CA08A6" w:rsidRPr="007960D7">
        <w:t xml:space="preserve"> jako niepewność złożona</w:t>
      </w:r>
      <w:r w:rsidR="00CA08A6" w:rsidRPr="007960D7">
        <w:br/>
      </w:r>
      <w:r w:rsidRPr="007960D7">
        <w:t>z wykorzystaniem prawa przenoszenia niepewności:</w:t>
      </w:r>
    </w:p>
    <w:p w14:paraId="284962F3" w14:textId="218146AE" w:rsidR="00A37D36" w:rsidRPr="007960D7" w:rsidRDefault="00A37D36" w:rsidP="00A37D36">
      <w:pPr>
        <w:jc w:val="right"/>
      </w:pPr>
      <w:r w:rsidRPr="007960D7">
        <w:fldChar w:fldCharType="begin"/>
      </w:r>
      <w:r w:rsidRPr="007960D7">
        <w:instrText xml:space="preserve"> QUOTE </w:instrText>
      </w:r>
      <m:oMath>
        <m:r>
          <m:rPr>
            <m:sty m:val="p"/>
          </m:rPr>
          <w:rPr>
            <w:rFonts w:ascii="Cambria Math" w:hAnsi="Cambria Math"/>
          </w:rPr>
          <m:t>u</m:t>
        </m:r>
        <m:d>
          <m:dPr>
            <m:ctrlPr>
              <w:rPr>
                <w:rFonts w:ascii="Cambria Math" w:hAnsi="Cambria Math"/>
                <w:i/>
              </w:rPr>
            </m:ctrlPr>
          </m:dPr>
          <m:e>
            <m:r>
              <m:rPr>
                <m:sty m:val="p"/>
              </m:rPr>
              <w:rPr>
                <w:rFonts w:ascii="Cambria Math" w:hAnsi="Cambria Math"/>
              </w:rPr>
              <m:t>c</m:t>
            </m:r>
          </m:e>
        </m:d>
        <m:r>
          <m:rPr>
            <m:sty m:val="p"/>
          </m:rP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m:rPr>
                            <m:sty m:val="p"/>
                          </m:rPr>
                          <w:rPr>
                            <w:rFonts w:ascii="Cambria Math" w:hAnsi="Cambria Math"/>
                          </w:rPr>
                          <m:t>∂c</m:t>
                        </m:r>
                      </m:num>
                      <m:den>
                        <m:r>
                          <m:rPr>
                            <m:sty m:val="p"/>
                          </m:rPr>
                          <w:rPr>
                            <w:rFonts w:ascii="Cambria Math" w:hAnsi="Cambria Math"/>
                          </w:rPr>
                          <m:t>∂m</m:t>
                        </m:r>
                      </m:den>
                    </m:f>
                    <m:r>
                      <m:rPr>
                        <m:sty m:val="p"/>
                      </m:rPr>
                      <w:rPr>
                        <w:rFonts w:ascii="Cambria Math" w:hAnsi="Cambria Math"/>
                      </w:rPr>
                      <m:t>u(m)</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m:rPr>
                            <m:sty m:val="p"/>
                          </m:rPr>
                          <w:rPr>
                            <w:rFonts w:ascii="Cambria Math" w:hAnsi="Cambria Math"/>
                          </w:rPr>
                          <m:t>∂c</m:t>
                        </m:r>
                      </m:num>
                      <m:den>
                        <m:r>
                          <m:rPr>
                            <m:sty m:val="p"/>
                          </m:rPr>
                          <w:rPr>
                            <w:rFonts w:ascii="Cambria Math" w:hAnsi="Cambria Math"/>
                          </w:rPr>
                          <m:t>∂H</m:t>
                        </m:r>
                      </m:den>
                    </m:f>
                    <m:r>
                      <m:rPr>
                        <m:sty m:val="p"/>
                      </m:rPr>
                      <w:rPr>
                        <w:rFonts w:ascii="Cambria Math" w:hAnsi="Cambria Math"/>
                      </w:rPr>
                      <m:t>u(H)</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m:rPr>
                            <m:sty m:val="p"/>
                          </m:rPr>
                          <w:rPr>
                            <w:rFonts w:ascii="Cambria Math" w:hAnsi="Cambria Math"/>
                          </w:rPr>
                          <m:t>∂c</m:t>
                        </m:r>
                      </m:num>
                      <m:den>
                        <m:r>
                          <m:rPr>
                            <m:sty m:val="p"/>
                          </m:rPr>
                          <w:rPr>
                            <w:rFonts w:ascii="Cambria Math" w:hAnsi="Cambria Math"/>
                          </w:rPr>
                          <m:t>∂L</m:t>
                        </m:r>
                      </m:den>
                    </m:f>
                    <m:r>
                      <m:rPr>
                        <m:sty m:val="p"/>
                      </m:rPr>
                      <w:rPr>
                        <w:rFonts w:ascii="Cambria Math" w:hAnsi="Cambria Math"/>
                      </w:rPr>
                      <m:t>u(L)</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m:rPr>
                            <m:sty m:val="p"/>
                          </m:rPr>
                          <w:rPr>
                            <w:rFonts w:ascii="Cambria Math" w:hAnsi="Cambria Math"/>
                          </w:rPr>
                          <m:t>∂c</m:t>
                        </m:r>
                      </m:num>
                      <m:den>
                        <m:r>
                          <m:rPr>
                            <m:sty m:val="p"/>
                          </m:rPr>
                          <w:rPr>
                            <w:rFonts w:ascii="Cambria Math" w:hAnsi="Cambria Math"/>
                          </w:rPr>
                          <m:t>∂h</m:t>
                        </m:r>
                      </m:den>
                    </m:f>
                    <m:r>
                      <m:rPr>
                        <m:sty m:val="p"/>
                      </m:rPr>
                      <w:rPr>
                        <w:rFonts w:ascii="Cambria Math" w:hAnsi="Cambria Math"/>
                      </w:rPr>
                      <m:t>u(h)</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m:rPr>
                            <m:sty m:val="p"/>
                          </m:rPr>
                          <w:rPr>
                            <w:rFonts w:ascii="Cambria Math" w:hAnsi="Cambria Math"/>
                          </w:rPr>
                          <m:t>∂c</m:t>
                        </m:r>
                      </m:num>
                      <m:den>
                        <m:r>
                          <m:rPr>
                            <m:sty m:val="p"/>
                          </m:rPr>
                          <w:rPr>
                            <w:rFonts w:ascii="Cambria Math" w:hAnsi="Cambria Math"/>
                          </w:rPr>
                          <m:t>∂l</m:t>
                        </m:r>
                      </m:den>
                    </m:f>
                    <m:r>
                      <m:rPr>
                        <m:sty m:val="p"/>
                      </m:rPr>
                      <w:rPr>
                        <w:rFonts w:ascii="Cambria Math" w:hAnsi="Cambria Math"/>
                      </w:rPr>
                      <m:t>u(l)</m:t>
                    </m:r>
                  </m:e>
                </m:d>
              </m:e>
              <m:sup>
                <m:r>
                  <m:rPr>
                    <m:sty m:val="p"/>
                  </m:rPr>
                  <w:rPr>
                    <w:rFonts w:ascii="Cambria Math" w:hAnsi="Cambria Math"/>
                  </w:rPr>
                  <m:t>2</m:t>
                </m:r>
              </m:sup>
            </m:sSup>
          </m:e>
        </m:rad>
      </m:oMath>
      <w:r w:rsidRPr="007960D7">
        <w:instrText xml:space="preserve"> </w:instrText>
      </w:r>
      <w:r w:rsidRPr="007960D7">
        <w:fldChar w:fldCharType="separate"/>
      </w:r>
      <m:oMath>
        <m:r>
          <m:rPr>
            <m:sty m:val="p"/>
          </m:rPr>
          <w:rPr>
            <w:rFonts w:ascii="Cambria Math" w:hAnsi="Cambria Math" w:cstheme="minorHAnsi"/>
          </w:rPr>
          <m:t>u</m:t>
        </m:r>
        <m:d>
          <m:dPr>
            <m:ctrlPr>
              <w:rPr>
                <w:rFonts w:ascii="Cambria Math" w:hAnsi="Cambria Math" w:cstheme="minorHAnsi"/>
                <w:i/>
              </w:rPr>
            </m:ctrlPr>
          </m:dPr>
          <m:e>
            <m:r>
              <m:rPr>
                <m:sty m:val="p"/>
              </m:rPr>
              <w:rPr>
                <w:rFonts w:ascii="Cambria Math" w:hAnsi="Cambria Math" w:cstheme="minorHAnsi"/>
              </w:rPr>
              <m:t>c</m:t>
            </m:r>
          </m:e>
        </m:d>
        <m:r>
          <m:rPr>
            <m:sty m:val="p"/>
          </m:rP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m:rPr>
                            <m:sty m:val="p"/>
                          </m:rPr>
                          <w:rPr>
                            <w:rFonts w:ascii="Cambria Math" w:hAnsi="Cambria Math" w:cstheme="minorHAnsi"/>
                          </w:rPr>
                          <m:t>∂c</m:t>
                        </m:r>
                      </m:num>
                      <m:den>
                        <m:r>
                          <m:rPr>
                            <m:sty m:val="p"/>
                          </m:rPr>
                          <w:rPr>
                            <w:rFonts w:ascii="Cambria Math" w:hAnsi="Cambria Math" w:cstheme="minorHAnsi"/>
                          </w:rPr>
                          <m:t>∂m</m:t>
                        </m:r>
                      </m:den>
                    </m:f>
                    <m:r>
                      <m:rPr>
                        <m:sty m:val="p"/>
                      </m:rPr>
                      <w:rPr>
                        <w:rFonts w:ascii="Cambria Math" w:hAnsi="Cambria Math" w:cstheme="minorHAnsi"/>
                      </w:rPr>
                      <m:t>u(m)</m:t>
                    </m:r>
                  </m:e>
                </m:d>
              </m:e>
              <m:sup>
                <m:r>
                  <m:rPr>
                    <m:sty m:val="p"/>
                  </m:rPr>
                  <w:rPr>
                    <w:rFonts w:ascii="Cambria Math" w:hAnsi="Cambria Math" w:cstheme="minorHAnsi"/>
                  </w:rPr>
                  <m:t>2</m:t>
                </m:r>
              </m:sup>
            </m:sSup>
            <m:r>
              <m:rPr>
                <m:sty m:val="p"/>
              </m:rP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m:rPr>
                            <m:sty m:val="p"/>
                          </m:rPr>
                          <w:rPr>
                            <w:rFonts w:ascii="Cambria Math" w:hAnsi="Cambria Math" w:cstheme="minorHAnsi"/>
                          </w:rPr>
                          <m:t>∂c</m:t>
                        </m:r>
                      </m:num>
                      <m:den>
                        <m:r>
                          <m:rPr>
                            <m:sty m:val="p"/>
                          </m:rPr>
                          <w:rPr>
                            <w:rFonts w:ascii="Cambria Math" w:hAnsi="Cambria Math" w:cstheme="minorHAnsi"/>
                          </w:rPr>
                          <m:t>∂H</m:t>
                        </m:r>
                      </m:den>
                    </m:f>
                    <m:r>
                      <m:rPr>
                        <m:sty m:val="p"/>
                      </m:rPr>
                      <w:rPr>
                        <w:rFonts w:ascii="Cambria Math" w:hAnsi="Cambria Math" w:cstheme="minorHAnsi"/>
                      </w:rPr>
                      <m:t>u(H)</m:t>
                    </m:r>
                  </m:e>
                </m:d>
              </m:e>
              <m:sup>
                <m:r>
                  <m:rPr>
                    <m:sty m:val="p"/>
                  </m:rPr>
                  <w:rPr>
                    <w:rFonts w:ascii="Cambria Math" w:hAnsi="Cambria Math" w:cstheme="minorHAnsi"/>
                  </w:rPr>
                  <m:t>2</m:t>
                </m:r>
              </m:sup>
            </m:sSup>
            <m:r>
              <m:rPr>
                <m:sty m:val="p"/>
              </m:rP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m:rPr>
                            <m:sty m:val="p"/>
                          </m:rPr>
                          <w:rPr>
                            <w:rFonts w:ascii="Cambria Math" w:hAnsi="Cambria Math" w:cstheme="minorHAnsi"/>
                          </w:rPr>
                          <m:t>∂c</m:t>
                        </m:r>
                      </m:num>
                      <m:den>
                        <m:r>
                          <m:rPr>
                            <m:sty m:val="p"/>
                          </m:rPr>
                          <w:rPr>
                            <w:rFonts w:ascii="Cambria Math" w:hAnsi="Cambria Math" w:cstheme="minorHAnsi"/>
                          </w:rPr>
                          <m:t>∂L</m:t>
                        </m:r>
                      </m:den>
                    </m:f>
                    <m:r>
                      <m:rPr>
                        <m:sty m:val="p"/>
                      </m:rPr>
                      <w:rPr>
                        <w:rFonts w:ascii="Cambria Math" w:hAnsi="Cambria Math" w:cstheme="minorHAnsi"/>
                      </w:rPr>
                      <m:t>u(L)</m:t>
                    </m:r>
                  </m:e>
                </m:d>
              </m:e>
              <m:sup>
                <m:r>
                  <m:rPr>
                    <m:sty m:val="p"/>
                  </m:rPr>
                  <w:rPr>
                    <w:rFonts w:ascii="Cambria Math" w:hAnsi="Cambria Math" w:cstheme="minorHAnsi"/>
                  </w:rPr>
                  <m:t>2</m:t>
                </m:r>
              </m:sup>
            </m:sSup>
            <m:r>
              <m:rPr>
                <m:sty m:val="p"/>
              </m:rP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m:rPr>
                            <m:sty m:val="p"/>
                          </m:rPr>
                          <w:rPr>
                            <w:rFonts w:ascii="Cambria Math" w:hAnsi="Cambria Math" w:cstheme="minorHAnsi"/>
                          </w:rPr>
                          <m:t>∂c</m:t>
                        </m:r>
                      </m:num>
                      <m:den>
                        <m:r>
                          <m:rPr>
                            <m:sty m:val="p"/>
                          </m:rPr>
                          <w:rPr>
                            <w:rFonts w:ascii="Cambria Math" w:hAnsi="Cambria Math" w:cstheme="minorHAnsi"/>
                          </w:rPr>
                          <m:t>∂h</m:t>
                        </m:r>
                      </m:den>
                    </m:f>
                    <m:r>
                      <m:rPr>
                        <m:sty m:val="p"/>
                      </m:rPr>
                      <w:rPr>
                        <w:rFonts w:ascii="Cambria Math" w:hAnsi="Cambria Math" w:cstheme="minorHAnsi"/>
                      </w:rPr>
                      <m:t>u(h)</m:t>
                    </m:r>
                  </m:e>
                </m:d>
              </m:e>
              <m:sup>
                <m:r>
                  <m:rPr>
                    <m:sty m:val="p"/>
                  </m:rPr>
                  <w:rPr>
                    <w:rFonts w:ascii="Cambria Math" w:hAnsi="Cambria Math" w:cstheme="minorHAnsi"/>
                  </w:rPr>
                  <m:t>2</m:t>
                </m:r>
              </m:sup>
            </m:sSup>
            <m:r>
              <m:rPr>
                <m:sty m:val="p"/>
              </m:rP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m:rPr>
                            <m:sty m:val="p"/>
                          </m:rPr>
                          <w:rPr>
                            <w:rFonts w:ascii="Cambria Math" w:hAnsi="Cambria Math" w:cstheme="minorHAnsi"/>
                          </w:rPr>
                          <m:t>∂c</m:t>
                        </m:r>
                      </m:num>
                      <m:den>
                        <m:r>
                          <m:rPr>
                            <m:sty m:val="p"/>
                          </m:rPr>
                          <w:rPr>
                            <w:rFonts w:ascii="Cambria Math" w:hAnsi="Cambria Math" w:cstheme="minorHAnsi"/>
                          </w:rPr>
                          <m:t>∂l</m:t>
                        </m:r>
                      </m:den>
                    </m:f>
                    <m:r>
                      <m:rPr>
                        <m:sty m:val="p"/>
                      </m:rPr>
                      <w:rPr>
                        <w:rFonts w:ascii="Cambria Math" w:hAnsi="Cambria Math" w:cstheme="minorHAnsi"/>
                      </w:rPr>
                      <m:t>u(l)</m:t>
                    </m:r>
                  </m:e>
                </m:d>
              </m:e>
              <m:sup>
                <m:r>
                  <m:rPr>
                    <m:sty m:val="p"/>
                  </m:rPr>
                  <w:rPr>
                    <w:rFonts w:ascii="Cambria Math" w:hAnsi="Cambria Math" w:cstheme="minorHAnsi"/>
                  </w:rPr>
                  <m:t>2</m:t>
                </m:r>
              </m:sup>
            </m:sSup>
          </m:e>
        </m:rad>
      </m:oMath>
      <w:r w:rsidRPr="007960D7">
        <w:tab/>
        <w:t xml:space="preserve">  </w:t>
      </w:r>
      <w:r w:rsidRPr="007960D7">
        <w:fldChar w:fldCharType="end"/>
      </w:r>
      <w:r w:rsidRPr="007960D7">
        <w:tab/>
      </w:r>
      <w:r w:rsidR="00EE24CB" w:rsidRPr="007960D7">
        <w:t>(4.</w:t>
      </w:r>
      <w:r w:rsidRPr="007960D7">
        <w:t>7)</w:t>
      </w:r>
    </w:p>
    <w:p w14:paraId="2265BA74" w14:textId="4321B096" w:rsidR="00A37D36" w:rsidRPr="007960D7" w:rsidRDefault="005F713D" w:rsidP="00A37D36">
      <w:proofErr w:type="gramStart"/>
      <w:r w:rsidRPr="007960D7">
        <w:t>g</w:t>
      </w:r>
      <w:r w:rsidR="00A37D36" w:rsidRPr="007960D7">
        <w:t>dzie</w:t>
      </w:r>
      <w:proofErr w:type="gramEnd"/>
      <w:r w:rsidR="00A37D36" w:rsidRPr="007960D7">
        <w:t xml:space="preserve"> </w:t>
      </w:r>
      <w:r w:rsidR="00A37D36" w:rsidRPr="007960D7">
        <w:rPr>
          <w:i/>
        </w:rPr>
        <w:t>u(c)</w:t>
      </w:r>
      <w:r w:rsidR="00A37D36" w:rsidRPr="007960D7">
        <w:t xml:space="preserve"> oznacza niepewność złożoną skalibrowanego wyniku pomiaru </w:t>
      </w:r>
      <w:r w:rsidR="00A37D36" w:rsidRPr="007960D7">
        <w:rPr>
          <w:i/>
        </w:rPr>
        <w:t>c</w:t>
      </w:r>
      <w:r w:rsidR="00A37D36" w:rsidRPr="007960D7">
        <w:t xml:space="preserve">, a </w:t>
      </w:r>
      <w:r w:rsidR="00A37D36" w:rsidRPr="007960D7">
        <w:rPr>
          <w:i/>
        </w:rPr>
        <w:t>u(m)</w:t>
      </w:r>
      <w:r w:rsidR="00A37D36" w:rsidRPr="007960D7">
        <w:t xml:space="preserve">, </w:t>
      </w:r>
      <w:r w:rsidR="00A37D36" w:rsidRPr="007960D7">
        <w:rPr>
          <w:i/>
        </w:rPr>
        <w:t>u(H)</w:t>
      </w:r>
      <w:r w:rsidR="00A37D36" w:rsidRPr="007960D7">
        <w:t xml:space="preserve">, </w:t>
      </w:r>
      <w:r w:rsidR="00A37D36" w:rsidRPr="007960D7">
        <w:rPr>
          <w:i/>
        </w:rPr>
        <w:t>u(L)</w:t>
      </w:r>
      <w:r w:rsidR="00A37D36" w:rsidRPr="007960D7">
        <w:t xml:space="preserve">, </w:t>
      </w:r>
      <w:r w:rsidR="00A37D36" w:rsidRPr="007960D7">
        <w:rPr>
          <w:i/>
        </w:rPr>
        <w:t>u(h)</w:t>
      </w:r>
      <w:r w:rsidR="00A37D36" w:rsidRPr="007960D7">
        <w:t xml:space="preserve"> oraz </w:t>
      </w:r>
      <w:r w:rsidR="00A37D36" w:rsidRPr="007960D7">
        <w:rPr>
          <w:i/>
        </w:rPr>
        <w:t xml:space="preserve">u(l) </w:t>
      </w:r>
      <w:r w:rsidR="00A37D36" w:rsidRPr="007960D7">
        <w:t>są niepewnościami wartości mierzonych, obecnych w równaniu (</w:t>
      </w:r>
      <w:r w:rsidR="00EE24CB" w:rsidRPr="007960D7">
        <w:t>4.</w:t>
      </w:r>
      <w:r w:rsidR="00A37D36" w:rsidRPr="007960D7">
        <w:t xml:space="preserve">6). Niepewność średnich wartości </w:t>
      </w:r>
      <w:r w:rsidR="00A37D36" w:rsidRPr="007960D7">
        <w:rPr>
          <w:i/>
        </w:rPr>
        <w:t>m, h i l</w:t>
      </w:r>
      <w:r w:rsidR="00A37D36" w:rsidRPr="007960D7">
        <w:t xml:space="preserve"> (</w:t>
      </w:r>
      <w:r w:rsidR="00A37D36" w:rsidRPr="007960D7">
        <w:rPr>
          <w:i/>
        </w:rPr>
        <w:t>u(m)</w:t>
      </w:r>
      <w:r w:rsidR="00A37D36" w:rsidRPr="007960D7">
        <w:t xml:space="preserve">, </w:t>
      </w:r>
      <w:r w:rsidR="00A37D36" w:rsidRPr="007960D7">
        <w:rPr>
          <w:i/>
        </w:rPr>
        <w:t>u(h)</w:t>
      </w:r>
      <w:r w:rsidR="00A37D36" w:rsidRPr="007960D7">
        <w:t xml:space="preserve">, </w:t>
      </w:r>
      <w:r w:rsidR="00A37D36" w:rsidRPr="007960D7">
        <w:rPr>
          <w:i/>
        </w:rPr>
        <w:t>u(l)</w:t>
      </w:r>
      <w:r w:rsidR="00A37D36" w:rsidRPr="007960D7">
        <w:t xml:space="preserve">), można przybliżyć niepewnością standardową średniej z wyników dla </w:t>
      </w:r>
      <w:r w:rsidR="00A37D36" w:rsidRPr="007960D7">
        <w:lastRenderedPageBreak/>
        <w:t xml:space="preserve">wszystkich iniekcji, skorygowanych ze względu na efekt pamięci oraz dryf instrumentalny (por. </w:t>
      </w:r>
      <w:r w:rsidRPr="007960D7">
        <w:t>rozdz.</w:t>
      </w:r>
      <w:r w:rsidR="00A37D36" w:rsidRPr="007960D7">
        <w:t xml:space="preserve"> 4.3.1 i 4.3.2). W przypadku mierzonych wartości </w:t>
      </w:r>
      <w:r w:rsidR="00A37D36" w:rsidRPr="007960D7">
        <w:rPr>
          <w:i/>
        </w:rPr>
        <w:t>m</w:t>
      </w:r>
      <w:r w:rsidR="00A37D36" w:rsidRPr="007960D7">
        <w:t xml:space="preserve">, ze względu na bardzo małą liczbę iniekcji, obliczona niepewność standardowa musi być pomnożona przez odpowiedni współczynnik wynikający z rozkładu t-Studenta, wynoszący 1,32 dla poziomu ufności 68% [JCGM, 2010]. Typowe wartości niepewności wielkości pomiarowych obecnych w równaniu kalibracyjnym wraz z odpowiadającymi im niepewnościami złożonymi </w:t>
      </w:r>
      <w:r w:rsidR="00A37D36" w:rsidRPr="007960D7">
        <w:rPr>
          <w:i/>
        </w:rPr>
        <w:t>u(c)</w:t>
      </w:r>
      <w:r w:rsidR="00A37D36" w:rsidRPr="007960D7">
        <w:t xml:space="preserve"> dla typowego zakresu wartości </w:t>
      </w:r>
      <w:r w:rsidR="00A37D36" w:rsidRPr="007960D7">
        <w:rPr>
          <w:rFonts w:cstheme="minorHAnsi"/>
          <w:i/>
        </w:rPr>
        <w:t>δ</w:t>
      </w:r>
      <w:r w:rsidR="00A37D36" w:rsidRPr="007960D7">
        <w:rPr>
          <w:rFonts w:cstheme="minorHAnsi"/>
        </w:rPr>
        <w:t xml:space="preserve"> mierzonych w laboratorium, zestawiono w </w:t>
      </w:r>
      <w:r w:rsidR="00EE24CB" w:rsidRPr="007960D7">
        <w:rPr>
          <w:rFonts w:cstheme="minorHAnsi"/>
        </w:rPr>
        <w:t>tab. 4.3</w:t>
      </w:r>
      <w:r w:rsidR="00A37D36" w:rsidRPr="007960D7">
        <w:rPr>
          <w:rFonts w:cstheme="minorHAnsi"/>
        </w:rPr>
        <w:t>.</w:t>
      </w:r>
    </w:p>
    <w:p w14:paraId="33AEB421" w14:textId="25571166" w:rsidR="00A37D36" w:rsidRPr="007960D7" w:rsidRDefault="00A37D36" w:rsidP="00663B3A">
      <w:pPr>
        <w:pStyle w:val="Tabletitle"/>
        <w:rPr>
          <w:lang w:val="pl-PL"/>
        </w:rPr>
      </w:pPr>
      <w:r w:rsidRPr="007960D7">
        <w:rPr>
          <w:lang w:val="pl-PL"/>
        </w:rPr>
        <w:t xml:space="preserve">Tabela </w:t>
      </w:r>
      <w:r w:rsidR="00EE24CB" w:rsidRPr="007960D7">
        <w:rPr>
          <w:noProof/>
          <w:lang w:val="pl-PL"/>
        </w:rPr>
        <w:t>4.3</w:t>
      </w:r>
      <w:r w:rsidRPr="007960D7">
        <w:rPr>
          <w:lang w:val="pl-PL"/>
        </w:rPr>
        <w:t>. Typowe wartości niepewności cząstkowych wartości pomiarowych, będących zmiennymi w równaniu kalibracyjnym (</w:t>
      </w:r>
      <w:r w:rsidR="00EE24CB" w:rsidRPr="007960D7">
        <w:rPr>
          <w:lang w:val="pl-PL"/>
        </w:rPr>
        <w:t>4.</w:t>
      </w:r>
      <w:r w:rsidRPr="007960D7">
        <w:rPr>
          <w:lang w:val="pl-PL"/>
        </w:rPr>
        <w:t xml:space="preserve">6) </w:t>
      </w:r>
      <w:proofErr w:type="gramStart"/>
      <w:r w:rsidRPr="007960D7">
        <w:rPr>
          <w:lang w:val="pl-PL"/>
        </w:rPr>
        <w:t>oraz</w:t>
      </w:r>
      <w:proofErr w:type="gramEnd"/>
      <w:r w:rsidRPr="007960D7">
        <w:rPr>
          <w:lang w:val="pl-PL"/>
        </w:rPr>
        <w:t xml:space="preserve"> niepewności złożonej u(c), obliczonej na podstawie tego równania dla spodziewanego zakresu mierzonych wartości m. </w:t>
      </w:r>
    </w:p>
    <w:tbl>
      <w:tblPr>
        <w:tblStyle w:val="Tabelalisty6kolorowa"/>
        <w:tblW w:w="9072" w:type="dxa"/>
        <w:tblLook w:val="00A0" w:firstRow="1" w:lastRow="0" w:firstColumn="1" w:lastColumn="0" w:noHBand="0" w:noVBand="0"/>
      </w:tblPr>
      <w:tblGrid>
        <w:gridCol w:w="1560"/>
        <w:gridCol w:w="2551"/>
        <w:gridCol w:w="2410"/>
        <w:gridCol w:w="2551"/>
      </w:tblGrid>
      <w:tr w:rsidR="00A37D36" w:rsidRPr="007960D7" w14:paraId="3F41AF87" w14:textId="77777777" w:rsidTr="001255B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noWrap/>
          </w:tcPr>
          <w:p w14:paraId="50413479" w14:textId="77777777" w:rsidR="00A37D36" w:rsidRPr="007960D7" w:rsidRDefault="00A37D36" w:rsidP="00244973">
            <w:pPr>
              <w:pStyle w:val="Bezodstpw"/>
              <w:rPr>
                <w:rFonts w:asciiTheme="minorHAnsi" w:hAnsiTheme="minorHAnsi" w:cstheme="minorHAnsi"/>
                <w:b w:val="0"/>
              </w:rPr>
            </w:pP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7086E1AB" w14:textId="77777777" w:rsidR="00A37D36" w:rsidRPr="007960D7" w:rsidRDefault="00A37D36" w:rsidP="00244973">
            <w:pPr>
              <w:pStyle w:val="Bezodstpw"/>
              <w:rPr>
                <w:rFonts w:asciiTheme="minorHAnsi" w:hAnsiTheme="minorHAnsi" w:cstheme="minorHAnsi"/>
                <w:b w:val="0"/>
              </w:rPr>
            </w:pPr>
            <w:r w:rsidRPr="007960D7">
              <w:rPr>
                <w:rFonts w:asciiTheme="minorHAnsi" w:hAnsiTheme="minorHAnsi" w:cstheme="minorHAnsi"/>
                <w:b w:val="0"/>
                <w:i/>
              </w:rPr>
              <w:t>δ</w:t>
            </w:r>
            <w:r w:rsidRPr="007960D7">
              <w:rPr>
                <w:rFonts w:asciiTheme="minorHAnsi" w:hAnsiTheme="minorHAnsi" w:cstheme="minorHAnsi"/>
                <w:b w:val="0"/>
                <w:vertAlign w:val="superscript"/>
              </w:rPr>
              <w:t>2</w:t>
            </w:r>
            <w:r w:rsidRPr="007960D7">
              <w:rPr>
                <w:rFonts w:asciiTheme="minorHAnsi" w:hAnsiTheme="minorHAnsi" w:cstheme="minorHAnsi"/>
                <w:b w:val="0"/>
              </w:rPr>
              <w:t>H (‰)</w:t>
            </w:r>
          </w:p>
        </w:tc>
        <w:tc>
          <w:tcPr>
            <w:tcW w:w="2410" w:type="dxa"/>
            <w:shd w:val="clear" w:color="auto" w:fill="auto"/>
            <w:noWrap/>
          </w:tcPr>
          <w:p w14:paraId="018C438D" w14:textId="77777777" w:rsidR="00A37D36" w:rsidRPr="007960D7" w:rsidRDefault="00A37D36" w:rsidP="00244973">
            <w:pPr>
              <w:pStyle w:val="Bezodstpw"/>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i/>
              </w:rPr>
              <w:t>δ</w:t>
            </w:r>
            <w:r w:rsidRPr="007960D7">
              <w:rPr>
                <w:rFonts w:asciiTheme="minorHAnsi" w:hAnsiTheme="minorHAnsi" w:cstheme="minorHAnsi"/>
                <w:b w:val="0"/>
                <w:vertAlign w:val="superscript"/>
              </w:rPr>
              <w:t>18</w:t>
            </w:r>
            <w:r w:rsidRPr="007960D7">
              <w:rPr>
                <w:rFonts w:asciiTheme="minorHAnsi" w:hAnsiTheme="minorHAnsi" w:cstheme="minorHAnsi"/>
                <w:b w:val="0"/>
              </w:rPr>
              <w:t>O (‰)</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7D083762" w14:textId="77777777" w:rsidR="00A37D36" w:rsidRPr="007960D7" w:rsidRDefault="00A37D36" w:rsidP="00244973">
            <w:pPr>
              <w:pStyle w:val="Bezodstpw"/>
              <w:rPr>
                <w:rFonts w:asciiTheme="minorHAnsi" w:hAnsiTheme="minorHAnsi" w:cstheme="minorHAnsi"/>
                <w:b w:val="0"/>
              </w:rPr>
            </w:pPr>
            <w:r w:rsidRPr="007960D7">
              <w:rPr>
                <w:rFonts w:asciiTheme="minorHAnsi" w:hAnsiTheme="minorHAnsi" w:cstheme="minorHAnsi"/>
                <w:b w:val="0"/>
                <w:i/>
              </w:rPr>
              <w:t>δ</w:t>
            </w:r>
            <w:r w:rsidRPr="007960D7">
              <w:rPr>
                <w:rFonts w:asciiTheme="minorHAnsi" w:hAnsiTheme="minorHAnsi" w:cstheme="minorHAnsi"/>
                <w:b w:val="0"/>
                <w:vertAlign w:val="superscript"/>
              </w:rPr>
              <w:t>17</w:t>
            </w:r>
            <w:r w:rsidRPr="007960D7">
              <w:rPr>
                <w:rFonts w:asciiTheme="minorHAnsi" w:hAnsiTheme="minorHAnsi" w:cstheme="minorHAnsi"/>
                <w:b w:val="0"/>
              </w:rPr>
              <w:t>O (‰)</w:t>
            </w:r>
          </w:p>
        </w:tc>
      </w:tr>
      <w:tr w:rsidR="00A37D36" w:rsidRPr="007960D7" w14:paraId="5A8663A5" w14:textId="77777777" w:rsidTr="001255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noWrap/>
          </w:tcPr>
          <w:p w14:paraId="55F795E6" w14:textId="77777777" w:rsidR="00A37D36" w:rsidRPr="007960D7" w:rsidRDefault="00A37D36" w:rsidP="00244973">
            <w:pPr>
              <w:pStyle w:val="Bezodstpw"/>
              <w:rPr>
                <w:rFonts w:asciiTheme="minorHAnsi" w:hAnsiTheme="minorHAnsi" w:cstheme="minorHAnsi"/>
                <w:b w:val="0"/>
                <w:i/>
              </w:rPr>
            </w:pPr>
            <w:proofErr w:type="gramStart"/>
            <w:r w:rsidRPr="007960D7">
              <w:rPr>
                <w:rFonts w:asciiTheme="minorHAnsi" w:hAnsiTheme="minorHAnsi" w:cstheme="minorHAnsi"/>
                <w:b w:val="0"/>
                <w:i/>
              </w:rPr>
              <w:t>u</w:t>
            </w:r>
            <w:proofErr w:type="gramEnd"/>
            <w:r w:rsidRPr="007960D7">
              <w:rPr>
                <w:rFonts w:asciiTheme="minorHAnsi" w:hAnsiTheme="minorHAnsi" w:cstheme="minorHAnsi"/>
                <w:b w:val="0"/>
                <w:i/>
              </w:rPr>
              <w:t>(m)</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163E79D1" w14:textId="0573D9B0" w:rsidR="00A37D36" w:rsidRPr="007960D7" w:rsidRDefault="00A37D36" w:rsidP="003B379F">
            <w:pPr>
              <w:pStyle w:val="Bezodstpw"/>
              <w:rPr>
                <w:rFonts w:asciiTheme="minorHAnsi" w:hAnsiTheme="minorHAnsi" w:cstheme="minorHAnsi"/>
              </w:rPr>
            </w:pPr>
            <w:r w:rsidRPr="007960D7">
              <w:rPr>
                <w:rFonts w:asciiTheme="minorHAnsi" w:hAnsiTheme="minorHAnsi" w:cstheme="minorHAnsi"/>
              </w:rPr>
              <w:t>0</w:t>
            </w:r>
            <w:r w:rsidR="003B379F">
              <w:rPr>
                <w:rFonts w:asciiTheme="minorHAnsi" w:hAnsiTheme="minorHAnsi" w:cstheme="minorHAnsi"/>
              </w:rPr>
              <w:t>,</w:t>
            </w:r>
            <w:r w:rsidRPr="007960D7">
              <w:rPr>
                <w:rFonts w:asciiTheme="minorHAnsi" w:hAnsiTheme="minorHAnsi" w:cstheme="minorHAnsi"/>
              </w:rPr>
              <w:t>1</w:t>
            </w:r>
          </w:p>
        </w:tc>
        <w:tc>
          <w:tcPr>
            <w:tcW w:w="2410" w:type="dxa"/>
            <w:shd w:val="clear" w:color="auto" w:fill="auto"/>
            <w:noWrap/>
          </w:tcPr>
          <w:p w14:paraId="75D3F18F" w14:textId="297CDF91" w:rsidR="00A37D36" w:rsidRPr="007960D7" w:rsidRDefault="00A37D36" w:rsidP="00244973">
            <w:pPr>
              <w:pStyle w:val="Bezodstpw"/>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3B379F">
              <w:rPr>
                <w:rFonts w:asciiTheme="minorHAnsi" w:hAnsiTheme="minorHAnsi" w:cstheme="minorHAnsi"/>
              </w:rPr>
              <w:t>,</w:t>
            </w:r>
            <w:r w:rsidRPr="007960D7">
              <w:rPr>
                <w:rFonts w:asciiTheme="minorHAnsi" w:hAnsiTheme="minorHAnsi" w:cstheme="minorHAnsi"/>
              </w:rPr>
              <w:t>03</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5EE6E259" w14:textId="6A2BF6AC" w:rsidR="00A37D36" w:rsidRPr="007960D7" w:rsidRDefault="003B379F" w:rsidP="00244973">
            <w:pPr>
              <w:pStyle w:val="Bezodstpw"/>
              <w:rPr>
                <w:rFonts w:asciiTheme="minorHAnsi" w:hAnsiTheme="minorHAnsi" w:cstheme="minorHAnsi"/>
              </w:rPr>
            </w:pPr>
            <w:r>
              <w:rPr>
                <w:rFonts w:asciiTheme="minorHAnsi" w:hAnsiTheme="minorHAnsi" w:cstheme="minorHAnsi"/>
              </w:rPr>
              <w:t>0,</w:t>
            </w:r>
            <w:r w:rsidR="00A37D36" w:rsidRPr="007960D7">
              <w:rPr>
                <w:rFonts w:asciiTheme="minorHAnsi" w:hAnsiTheme="minorHAnsi" w:cstheme="minorHAnsi"/>
              </w:rPr>
              <w:t>03</w:t>
            </w:r>
          </w:p>
        </w:tc>
      </w:tr>
      <w:tr w:rsidR="00A37D36" w:rsidRPr="007960D7" w14:paraId="762635D1" w14:textId="77777777" w:rsidTr="001255B9">
        <w:trPr>
          <w:trHeight w:val="2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noWrap/>
          </w:tcPr>
          <w:p w14:paraId="70A99FAF" w14:textId="77777777" w:rsidR="00A37D36" w:rsidRPr="007960D7" w:rsidRDefault="00A37D36" w:rsidP="00244973">
            <w:pPr>
              <w:pStyle w:val="Bezodstpw"/>
              <w:rPr>
                <w:rFonts w:asciiTheme="minorHAnsi" w:hAnsiTheme="minorHAnsi" w:cstheme="minorHAnsi"/>
                <w:b w:val="0"/>
                <w:i/>
              </w:rPr>
            </w:pPr>
            <w:proofErr w:type="gramStart"/>
            <w:r w:rsidRPr="007960D7">
              <w:rPr>
                <w:rFonts w:asciiTheme="minorHAnsi" w:hAnsiTheme="minorHAnsi" w:cstheme="minorHAnsi"/>
                <w:b w:val="0"/>
                <w:i/>
              </w:rPr>
              <w:t>u</w:t>
            </w:r>
            <w:proofErr w:type="gramEnd"/>
            <w:r w:rsidRPr="007960D7">
              <w:rPr>
                <w:rFonts w:asciiTheme="minorHAnsi" w:hAnsiTheme="minorHAnsi" w:cstheme="minorHAnsi"/>
                <w:b w:val="0"/>
                <w:i/>
              </w:rPr>
              <w:t>(h)</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365FE83F" w14:textId="79739163" w:rsidR="00A37D36" w:rsidRPr="007960D7" w:rsidRDefault="00A37D36" w:rsidP="003B379F">
            <w:pPr>
              <w:pStyle w:val="Bezodstpw"/>
              <w:rPr>
                <w:rFonts w:asciiTheme="minorHAnsi" w:hAnsiTheme="minorHAnsi" w:cstheme="minorHAnsi"/>
              </w:rPr>
            </w:pPr>
            <w:r w:rsidRPr="007960D7">
              <w:rPr>
                <w:rFonts w:asciiTheme="minorHAnsi" w:hAnsiTheme="minorHAnsi" w:cstheme="minorHAnsi"/>
              </w:rPr>
              <w:t>0</w:t>
            </w:r>
            <w:r w:rsidR="003B379F">
              <w:rPr>
                <w:rFonts w:asciiTheme="minorHAnsi" w:hAnsiTheme="minorHAnsi" w:cstheme="minorHAnsi"/>
              </w:rPr>
              <w:t>,</w:t>
            </w:r>
            <w:r w:rsidRPr="007960D7">
              <w:rPr>
                <w:rFonts w:asciiTheme="minorHAnsi" w:hAnsiTheme="minorHAnsi" w:cstheme="minorHAnsi"/>
              </w:rPr>
              <w:t>03</w:t>
            </w:r>
          </w:p>
        </w:tc>
        <w:tc>
          <w:tcPr>
            <w:tcW w:w="2410" w:type="dxa"/>
            <w:shd w:val="clear" w:color="auto" w:fill="auto"/>
            <w:noWrap/>
          </w:tcPr>
          <w:p w14:paraId="185D937A" w14:textId="3D5C345E" w:rsidR="00A37D36" w:rsidRPr="007960D7" w:rsidRDefault="00A37D36" w:rsidP="00244973">
            <w:pPr>
              <w:pStyle w:val="Bezodstpw"/>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3B379F">
              <w:rPr>
                <w:rFonts w:asciiTheme="minorHAnsi" w:hAnsiTheme="minorHAnsi" w:cstheme="minorHAnsi"/>
              </w:rPr>
              <w:t>,</w:t>
            </w:r>
            <w:r w:rsidRPr="007960D7">
              <w:rPr>
                <w:rFonts w:asciiTheme="minorHAnsi" w:hAnsiTheme="minorHAnsi" w:cstheme="minorHAnsi"/>
              </w:rPr>
              <w:t>01</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58EF79F3" w14:textId="1250A1CE" w:rsidR="00A37D36" w:rsidRPr="007960D7" w:rsidRDefault="003B379F" w:rsidP="00244973">
            <w:pPr>
              <w:pStyle w:val="Bezodstpw"/>
              <w:rPr>
                <w:rFonts w:asciiTheme="minorHAnsi" w:hAnsiTheme="minorHAnsi" w:cstheme="minorHAnsi"/>
              </w:rPr>
            </w:pPr>
            <w:r>
              <w:rPr>
                <w:rFonts w:asciiTheme="minorHAnsi" w:hAnsiTheme="minorHAnsi" w:cstheme="minorHAnsi"/>
              </w:rPr>
              <w:t>0,</w:t>
            </w:r>
            <w:r w:rsidR="00A37D36" w:rsidRPr="007960D7">
              <w:rPr>
                <w:rFonts w:asciiTheme="minorHAnsi" w:hAnsiTheme="minorHAnsi" w:cstheme="minorHAnsi"/>
              </w:rPr>
              <w:t>01</w:t>
            </w:r>
          </w:p>
        </w:tc>
      </w:tr>
      <w:tr w:rsidR="00A37D36" w:rsidRPr="007960D7" w14:paraId="5619FE60" w14:textId="77777777" w:rsidTr="001255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noWrap/>
          </w:tcPr>
          <w:p w14:paraId="32EB8B43" w14:textId="77777777" w:rsidR="00A37D36" w:rsidRPr="007960D7" w:rsidRDefault="00A37D36" w:rsidP="00244973">
            <w:pPr>
              <w:pStyle w:val="Bezodstpw"/>
              <w:rPr>
                <w:rFonts w:asciiTheme="minorHAnsi" w:hAnsiTheme="minorHAnsi" w:cstheme="minorHAnsi"/>
                <w:b w:val="0"/>
                <w:i/>
              </w:rPr>
            </w:pPr>
            <w:proofErr w:type="gramStart"/>
            <w:r w:rsidRPr="007960D7">
              <w:rPr>
                <w:rFonts w:asciiTheme="minorHAnsi" w:hAnsiTheme="minorHAnsi" w:cstheme="minorHAnsi"/>
                <w:b w:val="0"/>
                <w:i/>
              </w:rPr>
              <w:t>u</w:t>
            </w:r>
            <w:proofErr w:type="gramEnd"/>
            <w:r w:rsidRPr="007960D7">
              <w:rPr>
                <w:rFonts w:asciiTheme="minorHAnsi" w:hAnsiTheme="minorHAnsi" w:cstheme="minorHAnsi"/>
                <w:b w:val="0"/>
                <w:i/>
              </w:rPr>
              <w:t>(l)</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114A5864" w14:textId="7079347D" w:rsidR="00A37D36" w:rsidRPr="007960D7" w:rsidRDefault="00A37D36" w:rsidP="003B379F">
            <w:pPr>
              <w:pStyle w:val="Bezodstpw"/>
              <w:rPr>
                <w:rFonts w:asciiTheme="minorHAnsi" w:hAnsiTheme="minorHAnsi" w:cstheme="minorHAnsi"/>
              </w:rPr>
            </w:pPr>
            <w:r w:rsidRPr="007960D7">
              <w:rPr>
                <w:rFonts w:asciiTheme="minorHAnsi" w:hAnsiTheme="minorHAnsi" w:cstheme="minorHAnsi"/>
              </w:rPr>
              <w:t>0</w:t>
            </w:r>
            <w:r w:rsidR="003B379F">
              <w:rPr>
                <w:rFonts w:asciiTheme="minorHAnsi" w:hAnsiTheme="minorHAnsi" w:cstheme="minorHAnsi"/>
              </w:rPr>
              <w:t>,</w:t>
            </w:r>
            <w:r w:rsidRPr="007960D7">
              <w:rPr>
                <w:rFonts w:asciiTheme="minorHAnsi" w:hAnsiTheme="minorHAnsi" w:cstheme="minorHAnsi"/>
              </w:rPr>
              <w:t>03</w:t>
            </w:r>
          </w:p>
        </w:tc>
        <w:tc>
          <w:tcPr>
            <w:tcW w:w="2410" w:type="dxa"/>
            <w:shd w:val="clear" w:color="auto" w:fill="auto"/>
            <w:noWrap/>
          </w:tcPr>
          <w:p w14:paraId="6C2DC001" w14:textId="7DF0F195" w:rsidR="00A37D36" w:rsidRPr="007960D7" w:rsidRDefault="00A37D36" w:rsidP="00244973">
            <w:pPr>
              <w:pStyle w:val="Bezodstpw"/>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3B379F">
              <w:rPr>
                <w:rFonts w:asciiTheme="minorHAnsi" w:hAnsiTheme="minorHAnsi" w:cstheme="minorHAnsi"/>
              </w:rPr>
              <w:t>,</w:t>
            </w:r>
            <w:r w:rsidRPr="007960D7">
              <w:rPr>
                <w:rFonts w:asciiTheme="minorHAnsi" w:hAnsiTheme="minorHAnsi" w:cstheme="minorHAnsi"/>
              </w:rPr>
              <w:t>01</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322BD1BD" w14:textId="7B1A26D5" w:rsidR="00A37D36" w:rsidRPr="007960D7" w:rsidRDefault="003B379F" w:rsidP="00244973">
            <w:pPr>
              <w:pStyle w:val="Bezodstpw"/>
              <w:rPr>
                <w:rFonts w:asciiTheme="minorHAnsi" w:hAnsiTheme="minorHAnsi" w:cstheme="minorHAnsi"/>
              </w:rPr>
            </w:pPr>
            <w:r>
              <w:rPr>
                <w:rFonts w:asciiTheme="minorHAnsi" w:hAnsiTheme="minorHAnsi" w:cstheme="minorHAnsi"/>
              </w:rPr>
              <w:t>0,</w:t>
            </w:r>
            <w:r w:rsidR="00A37D36" w:rsidRPr="007960D7">
              <w:rPr>
                <w:rFonts w:asciiTheme="minorHAnsi" w:hAnsiTheme="minorHAnsi" w:cstheme="minorHAnsi"/>
              </w:rPr>
              <w:t>01</w:t>
            </w:r>
          </w:p>
        </w:tc>
      </w:tr>
      <w:tr w:rsidR="00A37D36" w:rsidRPr="007960D7" w14:paraId="32A4F460" w14:textId="77777777" w:rsidTr="001255B9">
        <w:trPr>
          <w:trHeight w:val="2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noWrap/>
          </w:tcPr>
          <w:p w14:paraId="3E4083FD" w14:textId="77777777" w:rsidR="00A37D36" w:rsidRPr="007960D7" w:rsidRDefault="00A37D36" w:rsidP="00244973">
            <w:pPr>
              <w:pStyle w:val="Bezodstpw"/>
              <w:rPr>
                <w:rFonts w:asciiTheme="minorHAnsi" w:hAnsiTheme="minorHAnsi" w:cstheme="minorHAnsi"/>
                <w:b w:val="0"/>
                <w:i/>
              </w:rPr>
            </w:pPr>
            <w:proofErr w:type="gramStart"/>
            <w:r w:rsidRPr="007960D7">
              <w:rPr>
                <w:rFonts w:asciiTheme="minorHAnsi" w:hAnsiTheme="minorHAnsi" w:cstheme="minorHAnsi"/>
                <w:b w:val="0"/>
                <w:i/>
              </w:rPr>
              <w:t>u</w:t>
            </w:r>
            <w:proofErr w:type="gramEnd"/>
            <w:r w:rsidRPr="007960D7">
              <w:rPr>
                <w:rFonts w:asciiTheme="minorHAnsi" w:hAnsiTheme="minorHAnsi" w:cstheme="minorHAnsi"/>
                <w:b w:val="0"/>
                <w:i/>
              </w:rPr>
              <w:t>(H)</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4C1455F4" w14:textId="60AEE3F3" w:rsidR="00A37D36" w:rsidRPr="007960D7" w:rsidRDefault="003B379F" w:rsidP="00244973">
            <w:pPr>
              <w:pStyle w:val="Bezodstpw"/>
              <w:rPr>
                <w:rFonts w:asciiTheme="minorHAnsi" w:hAnsiTheme="minorHAnsi" w:cstheme="minorHAnsi"/>
              </w:rPr>
            </w:pPr>
            <w:r>
              <w:rPr>
                <w:rFonts w:asciiTheme="minorHAnsi" w:hAnsiTheme="minorHAnsi" w:cstheme="minorHAnsi"/>
              </w:rPr>
              <w:t>0,</w:t>
            </w:r>
            <w:r w:rsidR="00A37D36" w:rsidRPr="007960D7">
              <w:rPr>
                <w:rFonts w:asciiTheme="minorHAnsi" w:hAnsiTheme="minorHAnsi" w:cstheme="minorHAnsi"/>
              </w:rPr>
              <w:t>2</w:t>
            </w:r>
          </w:p>
        </w:tc>
        <w:tc>
          <w:tcPr>
            <w:tcW w:w="2410" w:type="dxa"/>
            <w:shd w:val="clear" w:color="auto" w:fill="auto"/>
            <w:noWrap/>
          </w:tcPr>
          <w:p w14:paraId="433251B3" w14:textId="4556B018" w:rsidR="00A37D36" w:rsidRPr="007960D7" w:rsidRDefault="003B379F" w:rsidP="00244973">
            <w:pPr>
              <w:pStyle w:val="Bezodstpw"/>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w:t>
            </w:r>
            <w:r w:rsidR="00A37D36" w:rsidRPr="007960D7">
              <w:rPr>
                <w:rFonts w:asciiTheme="minorHAnsi" w:hAnsiTheme="minorHAnsi" w:cstheme="minorHAnsi"/>
              </w:rPr>
              <w:t>006</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7C75149E" w14:textId="72E13269" w:rsidR="00A37D36" w:rsidRPr="007960D7" w:rsidRDefault="003B379F" w:rsidP="00244973">
            <w:pPr>
              <w:pStyle w:val="Bezodstpw"/>
              <w:rPr>
                <w:rFonts w:asciiTheme="minorHAnsi" w:hAnsiTheme="minorHAnsi" w:cstheme="minorHAnsi"/>
              </w:rPr>
            </w:pPr>
            <w:r>
              <w:rPr>
                <w:rFonts w:asciiTheme="minorHAnsi" w:hAnsiTheme="minorHAnsi" w:cstheme="minorHAnsi"/>
              </w:rPr>
              <w:t>0,</w:t>
            </w:r>
            <w:r w:rsidR="00A37D36" w:rsidRPr="007960D7">
              <w:rPr>
                <w:rFonts w:asciiTheme="minorHAnsi" w:hAnsiTheme="minorHAnsi" w:cstheme="minorHAnsi"/>
              </w:rPr>
              <w:t>01</w:t>
            </w:r>
          </w:p>
        </w:tc>
      </w:tr>
      <w:tr w:rsidR="00A37D36" w:rsidRPr="007960D7" w14:paraId="057D37E6" w14:textId="77777777" w:rsidTr="001255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noWrap/>
          </w:tcPr>
          <w:p w14:paraId="7D3FCDD4" w14:textId="77777777" w:rsidR="00A37D36" w:rsidRPr="007960D7" w:rsidRDefault="00A37D36" w:rsidP="00244973">
            <w:pPr>
              <w:pStyle w:val="Bezodstpw"/>
              <w:rPr>
                <w:rFonts w:asciiTheme="minorHAnsi" w:hAnsiTheme="minorHAnsi" w:cstheme="minorHAnsi"/>
                <w:b w:val="0"/>
                <w:i/>
              </w:rPr>
            </w:pPr>
            <w:proofErr w:type="gramStart"/>
            <w:r w:rsidRPr="007960D7">
              <w:rPr>
                <w:rFonts w:asciiTheme="minorHAnsi" w:hAnsiTheme="minorHAnsi" w:cstheme="minorHAnsi"/>
                <w:b w:val="0"/>
                <w:i/>
              </w:rPr>
              <w:t>u</w:t>
            </w:r>
            <w:proofErr w:type="gramEnd"/>
            <w:r w:rsidRPr="007960D7">
              <w:rPr>
                <w:rFonts w:asciiTheme="minorHAnsi" w:hAnsiTheme="minorHAnsi" w:cstheme="minorHAnsi"/>
                <w:b w:val="0"/>
                <w:i/>
              </w:rPr>
              <w:t>(L)</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13C83EBF" w14:textId="33DE9291" w:rsidR="00A37D36" w:rsidRPr="007960D7" w:rsidRDefault="00A37D36" w:rsidP="003B379F">
            <w:pPr>
              <w:pStyle w:val="Bezodstpw"/>
              <w:rPr>
                <w:rFonts w:asciiTheme="minorHAnsi" w:hAnsiTheme="minorHAnsi" w:cstheme="minorHAnsi"/>
              </w:rPr>
            </w:pPr>
            <w:r w:rsidRPr="007960D7">
              <w:rPr>
                <w:rFonts w:asciiTheme="minorHAnsi" w:hAnsiTheme="minorHAnsi" w:cstheme="minorHAnsi"/>
              </w:rPr>
              <w:t>0</w:t>
            </w:r>
            <w:r w:rsidR="003B379F">
              <w:rPr>
                <w:rFonts w:asciiTheme="minorHAnsi" w:hAnsiTheme="minorHAnsi" w:cstheme="minorHAnsi"/>
              </w:rPr>
              <w:t>,</w:t>
            </w:r>
            <w:r w:rsidRPr="007960D7">
              <w:rPr>
                <w:rFonts w:asciiTheme="minorHAnsi" w:hAnsiTheme="minorHAnsi" w:cstheme="minorHAnsi"/>
              </w:rPr>
              <w:t>25</w:t>
            </w:r>
          </w:p>
        </w:tc>
        <w:tc>
          <w:tcPr>
            <w:tcW w:w="2410" w:type="dxa"/>
            <w:shd w:val="clear" w:color="auto" w:fill="auto"/>
            <w:noWrap/>
          </w:tcPr>
          <w:p w14:paraId="041BDB44" w14:textId="24B11AF9" w:rsidR="00A37D36" w:rsidRPr="007960D7" w:rsidRDefault="00A37D36" w:rsidP="00244973">
            <w:pPr>
              <w:pStyle w:val="Bezodstpw"/>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3B379F">
              <w:rPr>
                <w:rFonts w:asciiTheme="minorHAnsi" w:hAnsiTheme="minorHAnsi" w:cstheme="minorHAnsi"/>
              </w:rPr>
              <w:t>,</w:t>
            </w:r>
            <w:r w:rsidRPr="007960D7">
              <w:rPr>
                <w:rFonts w:asciiTheme="minorHAnsi" w:hAnsiTheme="minorHAnsi" w:cstheme="minorHAnsi"/>
              </w:rPr>
              <w:t>01</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3BB763D2" w14:textId="7991A87F" w:rsidR="00A37D36" w:rsidRPr="007960D7" w:rsidRDefault="003B379F" w:rsidP="00244973">
            <w:pPr>
              <w:pStyle w:val="Bezodstpw"/>
              <w:rPr>
                <w:rFonts w:asciiTheme="minorHAnsi" w:hAnsiTheme="minorHAnsi" w:cstheme="minorHAnsi"/>
              </w:rPr>
            </w:pPr>
            <w:r>
              <w:rPr>
                <w:rFonts w:asciiTheme="minorHAnsi" w:hAnsiTheme="minorHAnsi" w:cstheme="minorHAnsi"/>
              </w:rPr>
              <w:t>0,</w:t>
            </w:r>
            <w:r w:rsidR="00A37D36" w:rsidRPr="007960D7">
              <w:rPr>
                <w:rFonts w:asciiTheme="minorHAnsi" w:hAnsiTheme="minorHAnsi" w:cstheme="minorHAnsi"/>
              </w:rPr>
              <w:t>02</w:t>
            </w:r>
          </w:p>
        </w:tc>
      </w:tr>
      <w:tr w:rsidR="00A37D36" w:rsidRPr="007960D7" w14:paraId="7D9AC812" w14:textId="77777777" w:rsidTr="001255B9">
        <w:trPr>
          <w:trHeight w:val="2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noWrap/>
          </w:tcPr>
          <w:p w14:paraId="2FD62668" w14:textId="09228707" w:rsidR="00A37D36" w:rsidRPr="007960D7" w:rsidRDefault="00B0687C" w:rsidP="00244973">
            <w:pPr>
              <w:pStyle w:val="Bezodstpw"/>
              <w:rPr>
                <w:rFonts w:asciiTheme="minorHAnsi" w:hAnsiTheme="minorHAnsi" w:cstheme="minorHAnsi"/>
                <w:b w:val="0"/>
                <w:i/>
              </w:rPr>
            </w:pPr>
            <w:proofErr w:type="gramStart"/>
            <w:r w:rsidRPr="007960D7">
              <w:rPr>
                <w:rFonts w:asciiTheme="minorHAnsi" w:hAnsiTheme="minorHAnsi" w:cstheme="minorHAnsi"/>
                <w:b w:val="0"/>
                <w:i/>
              </w:rPr>
              <w:t>m</w:t>
            </w:r>
            <w:proofErr w:type="gramEnd"/>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458C31EE" w14:textId="77D3DA1B" w:rsidR="00A37D36" w:rsidRPr="007960D7" w:rsidRDefault="003B379F" w:rsidP="00244973">
            <w:pPr>
              <w:pStyle w:val="Bezodstpw"/>
              <w:rPr>
                <w:rFonts w:asciiTheme="minorHAnsi" w:hAnsiTheme="minorHAnsi" w:cstheme="minorHAnsi"/>
              </w:rPr>
            </w:pPr>
            <w:r>
              <w:rPr>
                <w:rFonts w:asciiTheme="minorHAnsi" w:hAnsiTheme="minorHAnsi" w:cstheme="minorHAnsi"/>
              </w:rPr>
              <w:t>(-150,20…-76,10…-2,</w:t>
            </w:r>
            <w:r w:rsidR="00A37D36" w:rsidRPr="007960D7">
              <w:rPr>
                <w:rFonts w:asciiTheme="minorHAnsi" w:hAnsiTheme="minorHAnsi" w:cstheme="minorHAnsi"/>
              </w:rPr>
              <w:t>00)</w:t>
            </w:r>
          </w:p>
        </w:tc>
        <w:tc>
          <w:tcPr>
            <w:tcW w:w="2410" w:type="dxa"/>
            <w:shd w:val="clear" w:color="auto" w:fill="auto"/>
            <w:noWrap/>
          </w:tcPr>
          <w:p w14:paraId="2E64629C" w14:textId="41AE5AC8" w:rsidR="00A37D36" w:rsidRPr="007960D7" w:rsidRDefault="003B379F" w:rsidP="00244973">
            <w:pPr>
              <w:pStyle w:val="Bezodstpw"/>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(-19,80…-11,01...-2,</w:t>
            </w:r>
            <w:r w:rsidR="00A37D36" w:rsidRPr="007960D7">
              <w:rPr>
                <w:rFonts w:asciiTheme="minorHAnsi" w:hAnsiTheme="minorHAnsi" w:cstheme="minorHAnsi"/>
              </w:rPr>
              <w:t>22)</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5C27CAC5" w14:textId="223BA071" w:rsidR="00A37D36" w:rsidRPr="007960D7" w:rsidRDefault="003B379F" w:rsidP="00244973">
            <w:pPr>
              <w:pStyle w:val="Bezodstpw"/>
              <w:rPr>
                <w:rFonts w:asciiTheme="minorHAnsi" w:hAnsiTheme="minorHAnsi" w:cstheme="minorHAnsi"/>
              </w:rPr>
            </w:pPr>
            <w:r>
              <w:rPr>
                <w:rFonts w:asciiTheme="minorHAnsi" w:hAnsiTheme="minorHAnsi" w:cstheme="minorHAnsi"/>
              </w:rPr>
              <w:t>(-10,47…-5,81…-1,</w:t>
            </w:r>
            <w:r w:rsidR="00A37D36" w:rsidRPr="007960D7">
              <w:rPr>
                <w:rFonts w:asciiTheme="minorHAnsi" w:hAnsiTheme="minorHAnsi" w:cstheme="minorHAnsi"/>
              </w:rPr>
              <w:t>15)</w:t>
            </w:r>
          </w:p>
        </w:tc>
      </w:tr>
      <w:tr w:rsidR="00A37D36" w:rsidRPr="007960D7" w14:paraId="5732F529" w14:textId="77777777" w:rsidTr="001255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noWrap/>
          </w:tcPr>
          <w:p w14:paraId="35FA58F2" w14:textId="77777777" w:rsidR="00A37D36" w:rsidRPr="007960D7" w:rsidRDefault="00A37D36" w:rsidP="00244973">
            <w:pPr>
              <w:pStyle w:val="Bezodstpw"/>
              <w:rPr>
                <w:rFonts w:asciiTheme="minorHAnsi" w:hAnsiTheme="minorHAnsi" w:cstheme="minorHAnsi"/>
                <w:b w:val="0"/>
                <w:i/>
              </w:rPr>
            </w:pPr>
            <w:proofErr w:type="gramStart"/>
            <w:r w:rsidRPr="007960D7">
              <w:rPr>
                <w:rFonts w:asciiTheme="minorHAnsi" w:hAnsiTheme="minorHAnsi" w:cstheme="minorHAnsi"/>
                <w:b w:val="0"/>
                <w:i/>
              </w:rPr>
              <w:t>u</w:t>
            </w:r>
            <w:proofErr w:type="gramEnd"/>
            <w:r w:rsidRPr="007960D7">
              <w:rPr>
                <w:rFonts w:asciiTheme="minorHAnsi" w:hAnsiTheme="minorHAnsi" w:cstheme="minorHAnsi"/>
                <w:b w:val="0"/>
                <w:i/>
              </w:rPr>
              <w:t>(c)</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6032FFDF" w14:textId="106E75B6" w:rsidR="00A37D36" w:rsidRPr="007960D7" w:rsidRDefault="003B379F" w:rsidP="00244973">
            <w:pPr>
              <w:pStyle w:val="Bezodstpw"/>
              <w:rPr>
                <w:rFonts w:asciiTheme="minorHAnsi" w:hAnsiTheme="minorHAnsi" w:cstheme="minorHAnsi"/>
              </w:rPr>
            </w:pPr>
            <w:r>
              <w:rPr>
                <w:rFonts w:asciiTheme="minorHAnsi" w:hAnsiTheme="minorHAnsi" w:cstheme="minorHAnsi"/>
              </w:rPr>
              <w:t>(0,27 … 0,19 … 0,</w:t>
            </w:r>
            <w:r w:rsidR="00A37D36" w:rsidRPr="007960D7">
              <w:rPr>
                <w:rFonts w:asciiTheme="minorHAnsi" w:hAnsiTheme="minorHAnsi" w:cstheme="minorHAnsi"/>
              </w:rPr>
              <w:t>23)</w:t>
            </w:r>
          </w:p>
        </w:tc>
        <w:tc>
          <w:tcPr>
            <w:tcW w:w="2410" w:type="dxa"/>
            <w:shd w:val="clear" w:color="auto" w:fill="auto"/>
            <w:noWrap/>
          </w:tcPr>
          <w:p w14:paraId="1F8F048D" w14:textId="4C2C2DCC" w:rsidR="00A37D36" w:rsidRPr="007960D7" w:rsidRDefault="003B379F" w:rsidP="00244973">
            <w:pPr>
              <w:pStyle w:val="Bezodstpw"/>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(0,033…0,031…0,</w:t>
            </w:r>
            <w:r w:rsidR="00A37D36" w:rsidRPr="007960D7">
              <w:rPr>
                <w:rFonts w:asciiTheme="minorHAnsi" w:hAnsiTheme="minorHAnsi" w:cstheme="minorHAnsi"/>
              </w:rPr>
              <w:t>033)</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auto"/>
            <w:noWrap/>
          </w:tcPr>
          <w:p w14:paraId="4CAE5656" w14:textId="697EE049" w:rsidR="00A37D36" w:rsidRPr="007960D7" w:rsidRDefault="003B379F" w:rsidP="00244973">
            <w:pPr>
              <w:pStyle w:val="Bezodstpw"/>
              <w:rPr>
                <w:rFonts w:asciiTheme="minorHAnsi" w:hAnsiTheme="minorHAnsi" w:cstheme="minorHAnsi"/>
              </w:rPr>
            </w:pPr>
            <w:r>
              <w:rPr>
                <w:rFonts w:asciiTheme="minorHAnsi" w:hAnsiTheme="minorHAnsi" w:cstheme="minorHAnsi"/>
              </w:rPr>
              <w:t>(0,037…0,032…0,</w:t>
            </w:r>
            <w:r w:rsidR="00A37D36" w:rsidRPr="007960D7">
              <w:rPr>
                <w:rFonts w:asciiTheme="minorHAnsi" w:hAnsiTheme="minorHAnsi" w:cstheme="minorHAnsi"/>
              </w:rPr>
              <w:t>033)</w:t>
            </w:r>
          </w:p>
        </w:tc>
      </w:tr>
    </w:tbl>
    <w:p w14:paraId="58F41084" w14:textId="77777777" w:rsidR="00A37D36" w:rsidRPr="007960D7" w:rsidRDefault="00A37D36" w:rsidP="00A37D36"/>
    <w:p w14:paraId="28157393" w14:textId="48AD1963" w:rsidR="00CA08A6" w:rsidRDefault="00A37D36" w:rsidP="00A37D36">
      <w:r w:rsidRPr="007960D7">
        <w:t xml:space="preserve">Wpływ poszczególnych składników niepewności złożonej (np.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m:rPr>
                        <m:sty m:val="p"/>
                      </m:rPr>
                      <w:rPr>
                        <w:rFonts w:ascii="Cambria Math" w:hAnsi="Cambria Math" w:cstheme="minorHAnsi"/>
                      </w:rPr>
                      <m:t>∂c</m:t>
                    </m:r>
                  </m:num>
                  <m:den>
                    <m:r>
                      <m:rPr>
                        <m:sty m:val="p"/>
                      </m:rPr>
                      <w:rPr>
                        <w:rFonts w:ascii="Cambria Math" w:hAnsi="Cambria Math" w:cstheme="minorHAnsi"/>
                      </w:rPr>
                      <m:t>∂m</m:t>
                    </m:r>
                  </m:den>
                </m:f>
                <m:r>
                  <m:rPr>
                    <m:sty m:val="p"/>
                  </m:rPr>
                  <w:rPr>
                    <w:rFonts w:ascii="Cambria Math" w:hAnsi="Cambria Math" w:cstheme="minorHAnsi"/>
                  </w:rPr>
                  <m:t>u(m</m:t>
                </m:r>
                <w:proofErr w:type="gramStart"/>
                <m:r>
                  <m:rPr>
                    <m:sty m:val="p"/>
                  </m:rPr>
                  <w:rPr>
                    <w:rFonts w:ascii="Cambria Math" w:hAnsi="Cambria Math" w:cstheme="minorHAnsi"/>
                  </w:rPr>
                  <m:t>)</m:t>
                </m:r>
              </m:e>
            </m:d>
          </m:e>
          <m:sup>
            <m:r>
              <m:rPr>
                <m:sty m:val="p"/>
              </m:rPr>
              <w:rPr>
                <w:rFonts w:ascii="Cambria Math" w:hAnsi="Cambria Math" w:cstheme="minorHAnsi"/>
              </w:rPr>
              <m:t>2</m:t>
            </m:r>
          </m:sup>
        </m:sSup>
      </m:oMath>
      <w:r w:rsidRPr="007960D7">
        <w:t>) na</w:t>
      </w:r>
      <w:proofErr w:type="gramEnd"/>
      <w:r w:rsidRPr="007960D7">
        <w:t xml:space="preserve"> wariancję </w:t>
      </w:r>
      <w:r w:rsidRPr="007960D7">
        <w:rPr>
          <w:i/>
        </w:rPr>
        <w:t>u</w:t>
      </w:r>
      <w:r w:rsidRPr="007960D7">
        <w:rPr>
          <w:i/>
          <w:vertAlign w:val="superscript"/>
        </w:rPr>
        <w:t>2</w:t>
      </w:r>
      <w:r w:rsidRPr="007960D7">
        <w:rPr>
          <w:i/>
        </w:rPr>
        <w:t>(c)</w:t>
      </w:r>
      <w:r w:rsidRPr="007960D7">
        <w:t xml:space="preserve"> przedstawiony został na rys. </w:t>
      </w:r>
      <w:r w:rsidR="007B1C41" w:rsidRPr="007960D7">
        <w:t>4.7</w:t>
      </w:r>
      <w:r w:rsidRPr="007960D7">
        <w:t>. Przedstawione obliczeni</w:t>
      </w:r>
      <w:r w:rsidR="00CA08A6" w:rsidRPr="007960D7">
        <w:t>a wykonane zostały dla wartości</w:t>
      </w:r>
      <w:r w:rsidR="00CA08A6" w:rsidRPr="007960D7">
        <w:br/>
      </w:r>
      <w:r w:rsidRPr="007960D7">
        <w:rPr>
          <w:i/>
        </w:rPr>
        <w:t>m</w:t>
      </w:r>
      <w:r w:rsidRPr="007960D7">
        <w:t xml:space="preserve"> znajdującej się w połowie zakresu wyznaczonego przez "wysoki” i "niski” wzorzec USGS. Jak widać w </w:t>
      </w:r>
      <w:r w:rsidR="007B1C41" w:rsidRPr="007960D7">
        <w:t>tab. 4.3.</w:t>
      </w:r>
      <w:r w:rsidRPr="007960D7">
        <w:t xml:space="preserve">, w przypadku </w:t>
      </w:r>
      <w:r w:rsidRPr="007960D7">
        <w:rPr>
          <w:rFonts w:cstheme="minorHAnsi"/>
          <w:i/>
        </w:rPr>
        <w:t>δ</w:t>
      </w:r>
      <w:r w:rsidRPr="007960D7">
        <w:rPr>
          <w:vertAlign w:val="superscript"/>
        </w:rPr>
        <w:t>18</w:t>
      </w:r>
      <w:r w:rsidRPr="007960D7">
        <w:t xml:space="preserve">O i </w:t>
      </w:r>
      <w:r w:rsidRPr="007960D7">
        <w:rPr>
          <w:rFonts w:cstheme="minorHAnsi"/>
          <w:i/>
        </w:rPr>
        <w:t>δ</w:t>
      </w:r>
      <w:r w:rsidRPr="007960D7">
        <w:rPr>
          <w:vertAlign w:val="superscript"/>
        </w:rPr>
        <w:t>17</w:t>
      </w:r>
      <w:r w:rsidRPr="007960D7">
        <w:t xml:space="preserve">O </w:t>
      </w:r>
      <w:r w:rsidRPr="007960D7">
        <w:rPr>
          <w:i/>
        </w:rPr>
        <w:t>u(m)</w:t>
      </w:r>
      <w:r w:rsidRPr="007960D7">
        <w:t xml:space="preserve"> jest wyższe niż niepewności wartości przypisanych standardom kalibracyjnym </w:t>
      </w:r>
      <w:r w:rsidRPr="007960D7">
        <w:rPr>
          <w:i/>
        </w:rPr>
        <w:t>u(H)</w:t>
      </w:r>
      <w:r w:rsidRPr="007960D7">
        <w:t xml:space="preserve"> i </w:t>
      </w:r>
      <w:r w:rsidRPr="007960D7">
        <w:rPr>
          <w:i/>
        </w:rPr>
        <w:t>u(L)</w:t>
      </w:r>
      <w:r w:rsidRPr="007960D7">
        <w:t xml:space="preserve">, podczas gdy dla </w:t>
      </w:r>
      <w:r w:rsidRPr="007960D7">
        <w:rPr>
          <w:rFonts w:cstheme="minorHAnsi"/>
          <w:i/>
        </w:rPr>
        <w:t>δ</w:t>
      </w:r>
      <w:r w:rsidRPr="007960D7">
        <w:rPr>
          <w:vertAlign w:val="superscript"/>
        </w:rPr>
        <w:t>2</w:t>
      </w:r>
      <w:r w:rsidRPr="007960D7">
        <w:t xml:space="preserve">H jest odwrotnie – </w:t>
      </w:r>
      <w:r w:rsidRPr="007960D7">
        <w:rPr>
          <w:i/>
        </w:rPr>
        <w:t>u(H)</w:t>
      </w:r>
      <w:r w:rsidRPr="007960D7">
        <w:t xml:space="preserve"> i </w:t>
      </w:r>
      <w:r w:rsidRPr="007960D7">
        <w:rPr>
          <w:i/>
        </w:rPr>
        <w:t>u(L)</w:t>
      </w:r>
      <w:r w:rsidRPr="007960D7">
        <w:t xml:space="preserve"> są ponad dwukrotnie wyższe od typowej niepewności </w:t>
      </w:r>
      <w:r w:rsidRPr="007960D7">
        <w:rPr>
          <w:i/>
        </w:rPr>
        <w:t>u(m</w:t>
      </w:r>
      <w:proofErr w:type="gramStart"/>
      <w:r w:rsidRPr="007960D7">
        <w:rPr>
          <w:i/>
        </w:rPr>
        <w:t>)</w:t>
      </w:r>
      <w:r w:rsidRPr="007960D7">
        <w:t>. Jednocześnie</w:t>
      </w:r>
      <w:proofErr w:type="gramEnd"/>
      <w:r w:rsidRPr="007960D7">
        <w:t xml:space="preserve"> najmniejszą niepewność w obu przypadkach mają niepewności oszacowane dla zmierzonych wartości wzorca </w:t>
      </w:r>
      <w:r w:rsidRPr="007960D7">
        <w:rPr>
          <w:i/>
        </w:rPr>
        <w:t>u(h)</w:t>
      </w:r>
      <w:r w:rsidRPr="007960D7">
        <w:t xml:space="preserve"> i </w:t>
      </w:r>
      <w:r w:rsidRPr="007960D7">
        <w:rPr>
          <w:i/>
        </w:rPr>
        <w:t>u(l)</w:t>
      </w:r>
      <w:r w:rsidR="00CA08A6" w:rsidRPr="007960D7">
        <w:t>.</w:t>
      </w:r>
      <w:r w:rsidR="00CA08A6" w:rsidRPr="007960D7">
        <w:br/>
      </w:r>
      <w:r w:rsidRPr="007960D7">
        <w:t xml:space="preserve">W konsekwencji, dla </w:t>
      </w:r>
      <w:r w:rsidRPr="007960D7">
        <w:rPr>
          <w:rFonts w:cstheme="minorHAnsi"/>
          <w:i/>
        </w:rPr>
        <w:t>δ</w:t>
      </w:r>
      <w:r w:rsidRPr="007960D7">
        <w:rPr>
          <w:vertAlign w:val="superscript"/>
        </w:rPr>
        <w:t>2</w:t>
      </w:r>
      <w:r w:rsidRPr="007960D7">
        <w:t xml:space="preserve">H niepewność złożona wyniku pomiaru </w:t>
      </w:r>
      <w:r w:rsidRPr="007960D7">
        <w:rPr>
          <w:i/>
        </w:rPr>
        <w:t>u(c)</w:t>
      </w:r>
      <w:r w:rsidRPr="007960D7">
        <w:t xml:space="preserve"> zdominowana jest wpływem niepewności standardów kalibracyjnych (</w:t>
      </w:r>
      <w:r w:rsidRPr="007960D7">
        <w:rPr>
          <w:i/>
        </w:rPr>
        <w:t>u(H)</w:t>
      </w:r>
      <w:r w:rsidRPr="007960D7">
        <w:t xml:space="preserve">, </w:t>
      </w:r>
      <w:r w:rsidRPr="007960D7">
        <w:rPr>
          <w:i/>
        </w:rPr>
        <w:t>u(L)</w:t>
      </w:r>
      <w:r w:rsidRPr="007960D7">
        <w:t xml:space="preserve">). Dlatego też miarodajne oszacowanie niepewności skalibrowanych wyników </w:t>
      </w:r>
      <w:r w:rsidRPr="007960D7">
        <w:rPr>
          <w:rFonts w:cstheme="minorHAnsi"/>
          <w:i/>
        </w:rPr>
        <w:t>δ</w:t>
      </w:r>
      <w:r w:rsidRPr="007960D7">
        <w:rPr>
          <w:vertAlign w:val="superscript"/>
        </w:rPr>
        <w:t>2</w:t>
      </w:r>
      <w:r w:rsidRPr="007960D7">
        <w:t xml:space="preserve">H bezwzględnie wymaga uwzględnienia niepewności wykorzystywanych standardów kalibracyjnych. W przypadku </w:t>
      </w:r>
      <w:r w:rsidRPr="007960D7">
        <w:rPr>
          <w:rFonts w:cstheme="minorHAnsi"/>
          <w:i/>
        </w:rPr>
        <w:t>δ</w:t>
      </w:r>
      <w:r w:rsidRPr="007960D7">
        <w:rPr>
          <w:vertAlign w:val="superscript"/>
        </w:rPr>
        <w:t>18</w:t>
      </w:r>
      <w:r w:rsidRPr="007960D7">
        <w:t xml:space="preserve">O i </w:t>
      </w:r>
      <w:r w:rsidRPr="007960D7">
        <w:rPr>
          <w:rFonts w:cstheme="minorHAnsi"/>
          <w:i/>
        </w:rPr>
        <w:t>δ</w:t>
      </w:r>
      <w:r w:rsidRPr="007960D7">
        <w:rPr>
          <w:vertAlign w:val="superscript"/>
        </w:rPr>
        <w:t>17</w:t>
      </w:r>
      <w:r w:rsidRPr="007960D7">
        <w:t xml:space="preserve">O ponad 83% niepewności pomiarowej pochodzi od </w:t>
      </w:r>
      <w:r w:rsidRPr="007960D7">
        <w:rPr>
          <w:i/>
        </w:rPr>
        <w:t>u(m)</w:t>
      </w:r>
      <w:r w:rsidRPr="007960D7">
        <w:t xml:space="preserve">, przez co niepewność </w:t>
      </w:r>
      <w:r w:rsidRPr="007960D7">
        <w:rPr>
          <w:i/>
        </w:rPr>
        <w:t>u(m)</w:t>
      </w:r>
      <w:r w:rsidRPr="007960D7">
        <w:t xml:space="preserve"> </w:t>
      </w:r>
      <w:r w:rsidR="007B1C41" w:rsidRPr="007960D7">
        <w:t>stanowi dość dobre przybliżenie</w:t>
      </w:r>
      <w:r w:rsidRPr="007960D7">
        <w:t xml:space="preserve"> niepewności złożonej </w:t>
      </w:r>
      <w:r w:rsidRPr="007960D7">
        <w:rPr>
          <w:i/>
        </w:rPr>
        <w:t>u(c)</w:t>
      </w:r>
      <w:r w:rsidRPr="007960D7">
        <w:t xml:space="preserve">. </w:t>
      </w:r>
    </w:p>
    <w:p w14:paraId="74E1A8DB" w14:textId="77777777" w:rsidR="00783FE1" w:rsidRPr="00783FE1" w:rsidRDefault="00783FE1" w:rsidP="00A37D36">
      <w:pPr>
        <w:rPr>
          <w:sz w:val="16"/>
          <w:szCs w:val="16"/>
        </w:rPr>
      </w:pPr>
    </w:p>
    <w:p w14:paraId="4816CAFE" w14:textId="77777777" w:rsidR="00A37D36" w:rsidRPr="007960D7" w:rsidRDefault="00A37D36" w:rsidP="00A37D36">
      <w:pPr>
        <w:keepNext/>
      </w:pPr>
      <w:r w:rsidRPr="007960D7">
        <w:rPr>
          <w:noProof/>
          <w:lang w:eastAsia="pl-PL"/>
        </w:rPr>
        <w:drawing>
          <wp:inline distT="0" distB="0" distL="0" distR="0" wp14:anchorId="1F76FFF2" wp14:editId="72E688CE">
            <wp:extent cx="5504936" cy="1649113"/>
            <wp:effectExtent l="0" t="0" r="635" b="8255"/>
            <wp:docPr id="17708" name="Obraz 1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 name="uncert_budge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04936" cy="1649113"/>
                    </a:xfrm>
                    <a:prstGeom prst="rect">
                      <a:avLst/>
                    </a:prstGeom>
                  </pic:spPr>
                </pic:pic>
              </a:graphicData>
            </a:graphic>
          </wp:inline>
        </w:drawing>
      </w:r>
    </w:p>
    <w:p w14:paraId="2D7647B1" w14:textId="1724AF4E" w:rsidR="00A37D36" w:rsidRPr="007960D7" w:rsidRDefault="00A37D36" w:rsidP="003768D3">
      <w:pPr>
        <w:pStyle w:val="Legenda"/>
        <w:jc w:val="both"/>
      </w:pPr>
      <w:r w:rsidRPr="007960D7">
        <w:t xml:space="preserve">Rysunek </w:t>
      </w:r>
      <w:r w:rsidR="00EE24CB" w:rsidRPr="007960D7">
        <w:t>4.7</w:t>
      </w:r>
      <w:r w:rsidRPr="007960D7">
        <w:t xml:space="preserve">. Budżet niepewności wyników pojedynczej analizy </w:t>
      </w:r>
      <w:r w:rsidRPr="007960D7">
        <w:rPr>
          <w:rFonts w:cstheme="minorHAnsi"/>
        </w:rPr>
        <w:t>δ</w:t>
      </w:r>
      <w:r w:rsidRPr="007960D7">
        <w:rPr>
          <w:vertAlign w:val="superscript"/>
        </w:rPr>
        <w:t>2</w:t>
      </w:r>
      <w:r w:rsidRPr="007960D7">
        <w:t xml:space="preserve">H, </w:t>
      </w:r>
      <w:r w:rsidRPr="007960D7">
        <w:rPr>
          <w:rFonts w:cstheme="minorHAnsi"/>
        </w:rPr>
        <w:t>δ</w:t>
      </w:r>
      <w:r w:rsidRPr="007960D7">
        <w:rPr>
          <w:vertAlign w:val="superscript"/>
        </w:rPr>
        <w:t>18</w:t>
      </w:r>
      <w:r w:rsidRPr="007960D7">
        <w:t xml:space="preserve">O i </w:t>
      </w:r>
      <w:r w:rsidRPr="007960D7">
        <w:rPr>
          <w:rFonts w:cstheme="minorHAnsi"/>
        </w:rPr>
        <w:t>δ</w:t>
      </w:r>
      <w:r w:rsidRPr="007960D7">
        <w:rPr>
          <w:vertAlign w:val="superscript"/>
        </w:rPr>
        <w:t>17</w:t>
      </w:r>
      <w:r w:rsidRPr="007960D7">
        <w:t>O przy użyciu spektrometru Picarro L2140-i, obliczony</w:t>
      </w:r>
      <w:r w:rsidR="00AF2271">
        <w:t>,</w:t>
      </w:r>
      <w:r w:rsidRPr="007960D7">
        <w:t xml:space="preserve"> jako udział</w:t>
      </w:r>
      <w:proofErr w:type="gramStart"/>
      <w:r w:rsidRPr="007960D7">
        <w:t xml:space="preserve"> </w:t>
      </w:r>
      <m:oMath>
        <m:sSup>
          <m:sSupPr>
            <m:ctrlPr>
              <w:rPr>
                <w:rFonts w:ascii="Cambria Math" w:hAnsi="Cambria Math" w:cstheme="minorHAnsi"/>
                <w:i w:val="0"/>
              </w:rPr>
            </m:ctrlPr>
          </m:sSupPr>
          <m:e>
            <m:d>
              <m:dPr>
                <m:ctrlPr>
                  <w:rPr>
                    <w:rFonts w:ascii="Cambria Math" w:hAnsi="Cambria Math" w:cstheme="minorHAnsi"/>
                    <w:i w:val="0"/>
                  </w:rPr>
                </m:ctrlPr>
              </m:dPr>
              <m:e>
                <m:f>
                  <m:fPr>
                    <m:ctrlPr>
                      <w:rPr>
                        <w:rFonts w:ascii="Cambria Math" w:hAnsi="Cambria Math" w:cstheme="minorHAnsi"/>
                        <w:i w:val="0"/>
                      </w:rPr>
                    </m:ctrlPr>
                  </m:fPr>
                  <m:num>
                    <m:r>
                      <w:rPr>
                        <w:rFonts w:ascii="Cambria Math" w:hAnsi="Cambria Math" w:cstheme="minorHAnsi"/>
                      </w:rPr>
                      <m:t>∂c</m:t>
                    </m:r>
                  </m:num>
                  <m:den>
                    <m:r>
                      <w:rPr>
                        <w:rFonts w:ascii="Cambria Math" w:hAnsi="Cambria Math" w:cstheme="minorHAnsi"/>
                      </w:rPr>
                      <m:t>∂x</m:t>
                    </m:r>
                  </m:den>
                </m:f>
                <m:r>
                  <w:rPr>
                    <w:rFonts w:ascii="Cambria Math" w:hAnsi="Cambria Math" w:cstheme="minorHAnsi"/>
                  </w:rPr>
                  <m:t>u(x)</m:t>
                </m:r>
              </m:e>
            </m:d>
          </m:e>
          <m:sup>
            <m:r>
              <w:rPr>
                <w:rFonts w:ascii="Cambria Math" w:hAnsi="Cambria Math" w:cstheme="minorHAnsi"/>
              </w:rPr>
              <m:t>2</m:t>
            </m:r>
          </m:sup>
        </m:sSup>
      </m:oMath>
      <w:r w:rsidRPr="007960D7">
        <w:rPr>
          <w:rFonts w:eastAsiaTheme="minorEastAsia"/>
        </w:rPr>
        <w:t>, gdzie</w:t>
      </w:r>
      <w:proofErr w:type="gramEnd"/>
      <w:r w:rsidRPr="007960D7">
        <w:rPr>
          <w:rFonts w:eastAsiaTheme="minorEastAsia"/>
        </w:rPr>
        <w:t xml:space="preserve"> x oznacza jeden ze składników nie</w:t>
      </w:r>
      <w:r w:rsidR="0051484F" w:rsidRPr="007960D7">
        <w:rPr>
          <w:rFonts w:eastAsiaTheme="minorEastAsia"/>
        </w:rPr>
        <w:t>pewności zło</w:t>
      </w:r>
      <w:r w:rsidR="007B1C41" w:rsidRPr="007960D7">
        <w:rPr>
          <w:rFonts w:eastAsiaTheme="minorEastAsia"/>
        </w:rPr>
        <w:t>ż</w:t>
      </w:r>
      <w:r w:rsidR="0051484F" w:rsidRPr="007960D7">
        <w:rPr>
          <w:rFonts w:eastAsiaTheme="minorEastAsia"/>
        </w:rPr>
        <w:t>onej c (m, h, l, H,</w:t>
      </w:r>
      <w:r w:rsidRPr="007960D7">
        <w:rPr>
          <w:rFonts w:eastAsiaTheme="minorEastAsia"/>
        </w:rPr>
        <w:t xml:space="preserve"> L; por. równanie (</w:t>
      </w:r>
      <w:r w:rsidR="00CA0FD2" w:rsidRPr="007960D7">
        <w:rPr>
          <w:rFonts w:eastAsiaTheme="minorEastAsia"/>
        </w:rPr>
        <w:t>4.7</w:t>
      </w:r>
      <w:r w:rsidRPr="007960D7">
        <w:rPr>
          <w:rFonts w:eastAsiaTheme="minorEastAsia"/>
        </w:rPr>
        <w:t xml:space="preserve">)), </w:t>
      </w:r>
      <w:proofErr w:type="gramStart"/>
      <w:r w:rsidRPr="007960D7">
        <w:rPr>
          <w:rFonts w:eastAsiaTheme="minorEastAsia"/>
        </w:rPr>
        <w:t>w</w:t>
      </w:r>
      <w:proofErr w:type="gramEnd"/>
      <w:r w:rsidRPr="007960D7">
        <w:rPr>
          <w:rFonts w:eastAsiaTheme="minorEastAsia"/>
        </w:rPr>
        <w:t xml:space="preserve"> całkowitej wariancji u</w:t>
      </w:r>
      <w:r w:rsidRPr="007960D7">
        <w:rPr>
          <w:rFonts w:eastAsiaTheme="minorEastAsia"/>
          <w:vertAlign w:val="superscript"/>
        </w:rPr>
        <w:t>2</w:t>
      </w:r>
      <w:r w:rsidRPr="007960D7">
        <w:rPr>
          <w:rFonts w:eastAsiaTheme="minorEastAsia"/>
        </w:rPr>
        <w:t>(c) (por. równanie (</w:t>
      </w:r>
      <w:r w:rsidR="007B1C41" w:rsidRPr="007960D7">
        <w:rPr>
          <w:rFonts w:eastAsiaTheme="minorEastAsia"/>
        </w:rPr>
        <w:t>4.</w:t>
      </w:r>
      <w:r w:rsidRPr="007960D7">
        <w:rPr>
          <w:rFonts w:eastAsiaTheme="minorEastAsia"/>
        </w:rPr>
        <w:t xml:space="preserve">7)). Obliczenia zostały wykonane dla wartości m znajdującej się w połowie zakresu wyznaczonego przez "wysoki” i "niski” </w:t>
      </w:r>
      <w:r w:rsidR="0051484F" w:rsidRPr="007960D7">
        <w:rPr>
          <w:rFonts w:eastAsiaTheme="minorEastAsia"/>
        </w:rPr>
        <w:t>wzorzec kalibracyjny USGS</w:t>
      </w:r>
      <w:r w:rsidRPr="007960D7">
        <w:rPr>
          <w:rFonts w:eastAsiaTheme="minorEastAsia"/>
        </w:rPr>
        <w:t xml:space="preserve"> (por. tab</w:t>
      </w:r>
      <w:r w:rsidR="007B1C41" w:rsidRPr="007960D7">
        <w:rPr>
          <w:rFonts w:eastAsiaTheme="minorEastAsia"/>
        </w:rPr>
        <w:t>.</w:t>
      </w:r>
      <w:r w:rsidRPr="007960D7">
        <w:rPr>
          <w:rFonts w:eastAsiaTheme="minorEastAsia"/>
        </w:rPr>
        <w:t xml:space="preserve"> </w:t>
      </w:r>
      <w:r w:rsidR="007B1C41" w:rsidRPr="007960D7">
        <w:rPr>
          <w:rFonts w:eastAsiaTheme="minorEastAsia"/>
        </w:rPr>
        <w:t>4.1.</w:t>
      </w:r>
      <w:r w:rsidRPr="007960D7">
        <w:rPr>
          <w:rFonts w:eastAsiaTheme="minorEastAsia"/>
        </w:rPr>
        <w:t>)</w:t>
      </w:r>
    </w:p>
    <w:p w14:paraId="2DA92DD7" w14:textId="75660498" w:rsidR="00A37D36" w:rsidRPr="007960D7" w:rsidRDefault="00A37D36" w:rsidP="00A37D36">
      <w:r w:rsidRPr="007960D7">
        <w:lastRenderedPageBreak/>
        <w:t xml:space="preserve">Na rys. </w:t>
      </w:r>
      <w:r w:rsidR="007B1C41" w:rsidRPr="007960D7">
        <w:t>4.8.</w:t>
      </w:r>
      <w:r w:rsidRPr="007960D7">
        <w:t xml:space="preserve"> pokazana została ewolucja niepewności złożonej </w:t>
      </w:r>
      <w:r w:rsidRPr="007960D7">
        <w:rPr>
          <w:i/>
        </w:rPr>
        <w:t>u(c)</w:t>
      </w:r>
      <w:r w:rsidRPr="007960D7">
        <w:t xml:space="preserve"> w funkcji wartości mierzonej </w:t>
      </w:r>
      <w:r w:rsidRPr="007960D7">
        <w:rPr>
          <w:i/>
        </w:rPr>
        <w:t>m</w:t>
      </w:r>
      <w:r w:rsidRPr="007960D7">
        <w:t>. Niepewności wzorców kalibracyjnych (</w:t>
      </w:r>
      <w:r w:rsidRPr="007960D7">
        <w:rPr>
          <w:i/>
        </w:rPr>
        <w:t>u(H)</w:t>
      </w:r>
      <w:r w:rsidRPr="007960D7">
        <w:t xml:space="preserve"> i </w:t>
      </w:r>
      <w:r w:rsidRPr="007960D7">
        <w:rPr>
          <w:i/>
        </w:rPr>
        <w:t>u(L)</w:t>
      </w:r>
      <w:r w:rsidRPr="007960D7">
        <w:t xml:space="preserve">) oraz niepewność wartości mierzonej </w:t>
      </w:r>
      <w:r w:rsidRPr="007960D7">
        <w:rPr>
          <w:i/>
        </w:rPr>
        <w:t>u(m)</w:t>
      </w:r>
      <w:r w:rsidRPr="007960D7">
        <w:t xml:space="preserve"> potraktowane zostały na tym rysunku</w:t>
      </w:r>
      <w:r w:rsidR="00AF2271">
        <w:t>,</w:t>
      </w:r>
      <w:r w:rsidRPr="007960D7">
        <w:t xml:space="preserve"> jako parametry.</w:t>
      </w:r>
    </w:p>
    <w:p w14:paraId="4E505118" w14:textId="7D3FDC27" w:rsidR="00A37D36" w:rsidRPr="007960D7" w:rsidRDefault="00A37D36" w:rsidP="00A37D36">
      <w:pPr>
        <w:rPr>
          <w:rFonts w:cstheme="minorHAnsi"/>
        </w:rPr>
      </w:pPr>
      <w:r w:rsidRPr="007960D7">
        <w:t>Wartości pochodnych cząstkowych w równ</w:t>
      </w:r>
      <w:r w:rsidR="003768D3" w:rsidRPr="007960D7">
        <w:t>aniu</w:t>
      </w:r>
      <w:r w:rsidRPr="007960D7">
        <w:t xml:space="preserve"> (</w:t>
      </w:r>
      <w:r w:rsidR="007B1C41" w:rsidRPr="007960D7">
        <w:t>4.</w:t>
      </w:r>
      <w:r w:rsidRPr="007960D7">
        <w:t>7)</w:t>
      </w:r>
      <w:r w:rsidR="007B1C41" w:rsidRPr="007960D7">
        <w:t>,</w:t>
      </w:r>
      <w:r w:rsidRPr="007960D7">
        <w:t xml:space="preserve"> </w:t>
      </w:r>
      <w:proofErr w:type="gramStart"/>
      <w:r w:rsidRPr="007960D7">
        <w:t>odnoszących</w:t>
      </w:r>
      <w:proofErr w:type="gramEnd"/>
      <w:r w:rsidRPr="007960D7">
        <w:t xml:space="preserve"> się do wzorców kalibracyjnych, zależą od różnicy między wartością </w:t>
      </w:r>
      <w:r w:rsidRPr="007960D7">
        <w:rPr>
          <w:rFonts w:cstheme="minorHAnsi"/>
          <w:i/>
        </w:rPr>
        <w:t>δ</w:t>
      </w:r>
      <w:r w:rsidRPr="007960D7">
        <w:t xml:space="preserve"> badanej próbki (</w:t>
      </w:r>
      <w:r w:rsidRPr="007960D7">
        <w:rPr>
          <w:i/>
        </w:rPr>
        <w:t>m</w:t>
      </w:r>
      <w:r w:rsidRPr="007960D7">
        <w:t>) a wartością przypisaną do stosowanych wzorców kalibracyjnych (</w:t>
      </w:r>
      <w:r w:rsidRPr="007960D7">
        <w:rPr>
          <w:i/>
        </w:rPr>
        <w:t>H</w:t>
      </w:r>
      <w:r w:rsidRPr="007960D7">
        <w:t xml:space="preserve"> i </w:t>
      </w:r>
      <w:r w:rsidRPr="007960D7">
        <w:rPr>
          <w:i/>
        </w:rPr>
        <w:t>L</w:t>
      </w:r>
      <w:r w:rsidRPr="007960D7">
        <w:t xml:space="preserve">). W środku przedziału określonego wartościami "wysokiego” i "niskiego” standardu, w którym znajduje się większość próbek mierzonych w laboratorium </w:t>
      </w:r>
      <w:r w:rsidR="003768D3" w:rsidRPr="007960D7">
        <w:t xml:space="preserve">spektrometrii mas </w:t>
      </w:r>
      <w:r w:rsidRPr="007960D7">
        <w:t xml:space="preserve">ZFS AGH, wartości pochodnych cząstkowych odnoszących się do wzorców są dwa razy mniejsze niż te reprezentujące wartość mierzoną </w:t>
      </w:r>
      <w:r w:rsidRPr="007960D7">
        <w:rPr>
          <w:rFonts w:cstheme="minorHAnsi"/>
          <w:i/>
        </w:rPr>
        <w:t>δ</w:t>
      </w:r>
      <w:r w:rsidRPr="007960D7">
        <w:t xml:space="preserve"> analizowanej próbki. Dlatego w punkcie środkowym przedziału niepewności związane z wzorcami kalibracyjnymi mają najmniejszy udział w niepewności złożonej wyniku pomiaru (rys</w:t>
      </w:r>
      <w:proofErr w:type="gramStart"/>
      <w:r w:rsidRPr="007960D7">
        <w:t xml:space="preserve">. </w:t>
      </w:r>
      <w:r w:rsidR="007B1C41" w:rsidRPr="007960D7">
        <w:t>4.8</w:t>
      </w:r>
      <w:r w:rsidRPr="007960D7">
        <w:t>)</w:t>
      </w:r>
      <w:r w:rsidR="008C70B3" w:rsidRPr="007960D7">
        <w:t xml:space="preserve">. </w:t>
      </w:r>
      <w:r w:rsidRPr="007960D7">
        <w:t>Gdy</w:t>
      </w:r>
      <w:proofErr w:type="gramEnd"/>
      <w:r w:rsidRPr="007960D7">
        <w:t xml:space="preserve"> skład izotopowy nieznanej próbki oddala się od punktu środkowego, wartości pochodnych związane z danym wzorcem kalibracyjnym rosną. W konsekwencji, gdy wartość </w:t>
      </w:r>
      <w:r w:rsidRPr="007960D7">
        <w:rPr>
          <w:rFonts w:cstheme="minorHAnsi"/>
          <w:i/>
        </w:rPr>
        <w:t>δ</w:t>
      </w:r>
      <w:r w:rsidRPr="007960D7">
        <w:t xml:space="preserve"> analizowanej próbki oddala się od punktu środkowego, niepewność złożona wzrasta, ponieważ bardziej wpływa na nią niepewność jednego z wzorców kalibracyjnych. Stąd też, gdy wartość </w:t>
      </w:r>
      <w:r w:rsidRPr="007960D7">
        <w:rPr>
          <w:rFonts w:cstheme="minorHAnsi"/>
          <w:i/>
        </w:rPr>
        <w:t>δ</w:t>
      </w:r>
      <w:r w:rsidRPr="007960D7">
        <w:rPr>
          <w:rFonts w:cstheme="minorHAnsi"/>
          <w:vertAlign w:val="superscript"/>
        </w:rPr>
        <w:t>2</w:t>
      </w:r>
      <w:r w:rsidRPr="007960D7">
        <w:rPr>
          <w:rFonts w:cstheme="minorHAnsi"/>
        </w:rPr>
        <w:t>H, dla której niepewności przypisane wzorcom (</w:t>
      </w:r>
      <w:r w:rsidRPr="007960D7">
        <w:rPr>
          <w:rFonts w:cstheme="minorHAnsi"/>
          <w:i/>
        </w:rPr>
        <w:t>u(H)</w:t>
      </w:r>
      <w:r w:rsidRPr="007960D7">
        <w:rPr>
          <w:rFonts w:cstheme="minorHAnsi"/>
        </w:rPr>
        <w:t xml:space="preserve"> i </w:t>
      </w:r>
      <w:r w:rsidRPr="007960D7">
        <w:rPr>
          <w:rFonts w:cstheme="minorHAnsi"/>
          <w:i/>
        </w:rPr>
        <w:t>u(L)</w:t>
      </w:r>
      <w:r w:rsidRPr="007960D7">
        <w:rPr>
          <w:rFonts w:cstheme="minorHAnsi"/>
        </w:rPr>
        <w:t xml:space="preserve">) dominują nad niepewnością mierzonej wartości </w:t>
      </w:r>
      <w:r w:rsidRPr="007960D7">
        <w:rPr>
          <w:rFonts w:cstheme="minorHAnsi"/>
          <w:i/>
        </w:rPr>
        <w:t>u(m)</w:t>
      </w:r>
      <w:r w:rsidRPr="007960D7">
        <w:rPr>
          <w:rFonts w:cstheme="minorHAnsi"/>
        </w:rPr>
        <w:t>, będzie bliższa któremuś ze standardów, udział wpływu nie</w:t>
      </w:r>
      <w:r w:rsidR="00CA08A6" w:rsidRPr="007960D7">
        <w:rPr>
          <w:rFonts w:cstheme="minorHAnsi"/>
        </w:rPr>
        <w:t>pewności przypisanej standardom</w:t>
      </w:r>
      <w:r w:rsidR="00CA08A6" w:rsidRPr="007960D7">
        <w:rPr>
          <w:rFonts w:cstheme="minorHAnsi"/>
        </w:rPr>
        <w:br/>
      </w:r>
      <w:r w:rsidRPr="007960D7">
        <w:rPr>
          <w:rFonts w:cstheme="minorHAnsi"/>
        </w:rPr>
        <w:t xml:space="preserve">w niepewności złożonej </w:t>
      </w:r>
      <w:r w:rsidRPr="007960D7">
        <w:rPr>
          <w:rFonts w:cstheme="minorHAnsi"/>
          <w:i/>
        </w:rPr>
        <w:t>u(c)</w:t>
      </w:r>
      <w:r w:rsidRPr="007960D7">
        <w:rPr>
          <w:rFonts w:cstheme="minorHAnsi"/>
        </w:rPr>
        <w:t xml:space="preserve"> będzie jeszcze większy niż to pokazano na rys. </w:t>
      </w:r>
      <w:r w:rsidR="007B1C41" w:rsidRPr="007960D7">
        <w:rPr>
          <w:rFonts w:cstheme="minorHAnsi"/>
        </w:rPr>
        <w:t>4.7</w:t>
      </w:r>
      <w:r w:rsidRPr="007960D7">
        <w:rPr>
          <w:rFonts w:cstheme="minorHAnsi"/>
        </w:rPr>
        <w:t>.</w:t>
      </w:r>
    </w:p>
    <w:p w14:paraId="7EA73D43" w14:textId="7F3B96A1" w:rsidR="005811D6" w:rsidRPr="007960D7" w:rsidRDefault="00CA08A6" w:rsidP="00CA08A6">
      <w:r w:rsidRPr="007960D7">
        <w:t xml:space="preserve">Kalibracja próbek wykraczających poza zakres wyznaczony przez "wysoki” i "niski” standard kalibracyjny jest oczywiście możliwa poprzez aplikację równania (4.6). Jednakże w takich przypadkach niepewność złożona </w:t>
      </w:r>
      <w:r w:rsidRPr="007960D7">
        <w:rPr>
          <w:i/>
        </w:rPr>
        <w:t>u(c)</w:t>
      </w:r>
      <w:r w:rsidRPr="007960D7">
        <w:t xml:space="preserve"> gwałtownie rośnie (por. rys</w:t>
      </w:r>
      <w:proofErr w:type="gramStart"/>
      <w:r w:rsidRPr="007960D7">
        <w:t>. 4.8). Stąd</w:t>
      </w:r>
      <w:proofErr w:type="gramEnd"/>
      <w:r w:rsidRPr="007960D7">
        <w:t xml:space="preserve"> zaleca się, aby wykorzystywane wzorce kalibracyjne pokrywały cały zakres wartości </w:t>
      </w:r>
      <w:r w:rsidRPr="007960D7">
        <w:rPr>
          <w:rFonts w:cstheme="minorHAnsi"/>
          <w:i/>
        </w:rPr>
        <w:t>δ</w:t>
      </w:r>
      <w:r w:rsidRPr="007960D7">
        <w:t xml:space="preserve"> mierzonych w danym laboratorium.</w:t>
      </w:r>
    </w:p>
    <w:p w14:paraId="03F813D1" w14:textId="7AF79CCD" w:rsidR="00CA08A6" w:rsidRPr="007960D7" w:rsidRDefault="005811D6" w:rsidP="00CA08A6">
      <w:pPr>
        <w:keepNext/>
        <w:jc w:val="center"/>
      </w:pPr>
      <w:r w:rsidRPr="007960D7">
        <w:rPr>
          <w:noProof/>
          <w:lang w:eastAsia="pl-PL"/>
        </w:rPr>
        <w:drawing>
          <wp:inline distT="0" distB="0" distL="0" distR="0" wp14:anchorId="08474F40" wp14:editId="5BDACF9B">
            <wp:extent cx="5760085" cy="4182745"/>
            <wp:effectExtent l="0" t="0" r="0" b="8255"/>
            <wp:docPr id="17713" name="Obraz 1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 name="analiza_niepewnosci_poziom.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4182745"/>
                    </a:xfrm>
                    <a:prstGeom prst="rect">
                      <a:avLst/>
                    </a:prstGeom>
                  </pic:spPr>
                </pic:pic>
              </a:graphicData>
            </a:graphic>
          </wp:inline>
        </w:drawing>
      </w:r>
    </w:p>
    <w:p w14:paraId="19967A9B" w14:textId="65CB4370" w:rsidR="00A37D36" w:rsidRPr="007960D7" w:rsidRDefault="00A37D36" w:rsidP="003768D3">
      <w:pPr>
        <w:pStyle w:val="Legenda"/>
        <w:jc w:val="both"/>
      </w:pPr>
      <w:r w:rsidRPr="007960D7">
        <w:t xml:space="preserve">Rysunek </w:t>
      </w:r>
      <w:r w:rsidRPr="007960D7">
        <w:rPr>
          <w:noProof/>
        </w:rPr>
        <w:fldChar w:fldCharType="begin"/>
      </w:r>
      <w:r w:rsidRPr="007960D7">
        <w:rPr>
          <w:noProof/>
        </w:rPr>
        <w:instrText xml:space="preserve"> SEQ Rysunek \* ARABIC </w:instrText>
      </w:r>
      <w:r w:rsidRPr="007960D7">
        <w:rPr>
          <w:noProof/>
        </w:rPr>
        <w:fldChar w:fldCharType="separate"/>
      </w:r>
      <w:r w:rsidR="00282CFB">
        <w:rPr>
          <w:noProof/>
        </w:rPr>
        <w:t>4</w:t>
      </w:r>
      <w:r w:rsidRPr="007960D7">
        <w:rPr>
          <w:noProof/>
        </w:rPr>
        <w:fldChar w:fldCharType="end"/>
      </w:r>
      <w:r w:rsidR="007B1C41" w:rsidRPr="007960D7">
        <w:rPr>
          <w:noProof/>
        </w:rPr>
        <w:t>.8</w:t>
      </w:r>
      <w:r w:rsidRPr="007960D7">
        <w:t>. Ewolucja niepewności złożonej wyniku pojedynczej analizy, u(c)</w:t>
      </w:r>
      <w:r w:rsidR="00AF2271">
        <w:t>,</w:t>
      </w:r>
      <w:r w:rsidRPr="007960D7">
        <w:t xml:space="preserve"> jako funkcja wartości mierzonej, m, przy dwóch zmiennych parametrach: (a) niepewnoś</w:t>
      </w:r>
      <w:r w:rsidR="003768D3" w:rsidRPr="007960D7">
        <w:t>ci</w:t>
      </w:r>
      <w:r w:rsidRPr="007960D7">
        <w:t xml:space="preserve"> przypisan</w:t>
      </w:r>
      <w:r w:rsidR="003768D3" w:rsidRPr="007960D7">
        <w:t>ej</w:t>
      </w:r>
      <w:r w:rsidRPr="007960D7">
        <w:t xml:space="preserve"> wzorcom kalibracyjnym u(H) i u (L) (u(H) = u(L)) przy stałych wartościach u(m), u(h) i u(l) wziętych z </w:t>
      </w:r>
      <w:r w:rsidR="007B1C41" w:rsidRPr="007960D7">
        <w:t>tab. 4.3.</w:t>
      </w:r>
      <w:r w:rsidRPr="007960D7">
        <w:t>, oraz (b) niepewnoś</w:t>
      </w:r>
      <w:r w:rsidR="003768D3" w:rsidRPr="007960D7">
        <w:t>ci</w:t>
      </w:r>
      <w:r w:rsidRPr="007960D7">
        <w:t xml:space="preserve"> wartości mierzonej, u(m), przy stałych wartościach u(H), u(L), u(h) oraz u(l) wziętych z </w:t>
      </w:r>
      <w:r w:rsidR="007B1C41" w:rsidRPr="007960D7">
        <w:t>tab.</w:t>
      </w:r>
      <w:r w:rsidRPr="007960D7">
        <w:t xml:space="preserve"> </w:t>
      </w:r>
      <w:r w:rsidR="007B1C41" w:rsidRPr="007960D7">
        <w:t>4.1</w:t>
      </w:r>
      <w:r w:rsidRPr="007960D7">
        <w:t xml:space="preserve">. Gruba linia ciągła przedstawia niepewność </w:t>
      </w:r>
      <w:r w:rsidRPr="007960D7">
        <w:lastRenderedPageBreak/>
        <w:t xml:space="preserve">pojedynczego wyniku pomiaru dla typowych niepewności </w:t>
      </w:r>
      <w:r w:rsidR="003768D3" w:rsidRPr="007960D7">
        <w:t xml:space="preserve">wartości </w:t>
      </w:r>
      <w:r w:rsidRPr="007960D7">
        <w:t xml:space="preserve">mierzonej i niepewności przypisanych standardom kalibracyjnym używanym w laboratorium </w:t>
      </w:r>
      <w:r w:rsidR="003768D3" w:rsidRPr="007960D7">
        <w:t xml:space="preserve">spektrometrii mas </w:t>
      </w:r>
      <w:r w:rsidRPr="007960D7">
        <w:t xml:space="preserve">ZFS AGH. Wartości </w:t>
      </w:r>
      <w:r w:rsidRPr="007960D7">
        <w:rPr>
          <w:rFonts w:cstheme="minorHAnsi"/>
        </w:rPr>
        <w:t>δ</w:t>
      </w:r>
      <w:r w:rsidRPr="007960D7">
        <w:t xml:space="preserve"> stosowanych wzorców kalibracyjnych zaznaczono na osi poziomej.</w:t>
      </w:r>
    </w:p>
    <w:p w14:paraId="0380BDF8" w14:textId="2C37A7FF" w:rsidR="00A37D36" w:rsidRPr="007960D7" w:rsidRDefault="00A37D36" w:rsidP="00A37D36">
      <w:pPr>
        <w:pStyle w:val="Nagwek2"/>
      </w:pPr>
      <w:bookmarkStart w:id="42" w:name="_Toc60956672"/>
      <w:bookmarkStart w:id="43" w:name="_Toc72619096"/>
      <w:bookmarkStart w:id="44" w:name="_Toc75366735"/>
      <w:r w:rsidRPr="007960D7">
        <w:t>Precyzja analiz</w:t>
      </w:r>
      <w:bookmarkEnd w:id="42"/>
      <w:bookmarkEnd w:id="43"/>
      <w:bookmarkEnd w:id="44"/>
    </w:p>
    <w:p w14:paraId="7D048451" w14:textId="74A2A456" w:rsidR="00A37D36" w:rsidRPr="007960D7" w:rsidRDefault="00A37D36" w:rsidP="00A37D36">
      <w:pPr>
        <w:pStyle w:val="Nagwek3"/>
      </w:pPr>
      <w:bookmarkStart w:id="45" w:name="_Toc60956673"/>
      <w:bookmarkStart w:id="46" w:name="_Toc72619097"/>
      <w:bookmarkStart w:id="47" w:name="_Toc75366736"/>
      <w:r w:rsidRPr="007960D7">
        <w:t>Precyzja krótkoterminowa (powtarzalność)</w:t>
      </w:r>
      <w:bookmarkEnd w:id="45"/>
      <w:bookmarkEnd w:id="46"/>
      <w:bookmarkEnd w:id="47"/>
    </w:p>
    <w:p w14:paraId="31552498" w14:textId="564CF2B6" w:rsidR="00A37D36" w:rsidRPr="007960D7" w:rsidRDefault="00A37D36" w:rsidP="005C7EEC">
      <w:r w:rsidRPr="007960D7">
        <w:t>Precyzja krótkoterminowa (powtarzalność) jest zwykle określana na podstawie powtarzanych analiz tej samej próbki w stosunkowo krótkim okresie. Ilościowa ocena krótkoterminowej precyzji spektrometru Picarro L2140-</w:t>
      </w:r>
      <w:r w:rsidRPr="007960D7">
        <w:rPr>
          <w:i/>
        </w:rPr>
        <w:t>i</w:t>
      </w:r>
      <w:r w:rsidRPr="007960D7">
        <w:t xml:space="preserve"> przeprowadzona została przez wielokrotny pomiar wzorca DI umieszczonego na pozycjach nieznanych próbek w losowo wybranych miejscach sekwencji pomiarowej. W tym przypadku termin „krótkoterminowa” odnosi się do czasu trwania typowej sekwencji pomiarowej (około 24 godzin). W </w:t>
      </w:r>
      <w:r w:rsidR="007B1C41" w:rsidRPr="007960D7">
        <w:t>tab.</w:t>
      </w:r>
      <w:r w:rsidRPr="007960D7">
        <w:t xml:space="preserve"> </w:t>
      </w:r>
      <w:r w:rsidR="007B1C41" w:rsidRPr="007960D7">
        <w:t>4.4</w:t>
      </w:r>
      <w:r w:rsidRPr="007960D7">
        <w:t xml:space="preserve"> zestawiono niepewności standardowe pojedynczych wyników pomiarów wartości </w:t>
      </w:r>
      <w:r w:rsidRPr="007960D7">
        <w:rPr>
          <w:rFonts w:cstheme="minorHAnsi"/>
          <w:i/>
        </w:rPr>
        <w:t>δ</w:t>
      </w:r>
      <w:r w:rsidRPr="007960D7">
        <w:t xml:space="preserve"> i parametrów </w:t>
      </w:r>
      <w:r w:rsidR="005C7EEC" w:rsidRPr="007960D7">
        <w:t>wyliczanych na podstawie tych wartości</w:t>
      </w:r>
      <w:r w:rsidR="00520FEA" w:rsidRPr="007960D7">
        <w:br/>
      </w:r>
      <w:r w:rsidRPr="007960D7">
        <w:t>(</w:t>
      </w:r>
      <w:r w:rsidRPr="007960D7">
        <w:rPr>
          <w:i/>
        </w:rPr>
        <w:t>d</w:t>
      </w:r>
      <w:r w:rsidRPr="007960D7">
        <w:t xml:space="preserve">-excess </w:t>
      </w:r>
      <w:r w:rsidR="00CA0FD2" w:rsidRPr="007960D7">
        <w:t>oraz</w:t>
      </w:r>
      <w:r w:rsidRPr="007960D7">
        <w:t xml:space="preserve"> </w:t>
      </w:r>
      <w:r w:rsidRPr="007960D7">
        <w:rPr>
          <w:rFonts w:cstheme="minorHAnsi"/>
          <w:i/>
        </w:rPr>
        <w:t>Δ</w:t>
      </w:r>
      <w:r w:rsidR="00CA0FD2" w:rsidRPr="007960D7">
        <w:rPr>
          <w:rFonts w:cstheme="minorHAnsi"/>
        </w:rPr>
        <w:t>’</w:t>
      </w:r>
      <w:r w:rsidRPr="007960D7">
        <w:rPr>
          <w:vertAlign w:val="superscript"/>
        </w:rPr>
        <w:t>17</w:t>
      </w:r>
      <w:r w:rsidRPr="007960D7">
        <w:t>O)</w:t>
      </w:r>
      <w:r w:rsidR="005C7EEC" w:rsidRPr="007960D7">
        <w:t>,</w:t>
      </w:r>
      <w:r w:rsidRPr="007960D7">
        <w:t xml:space="preserve"> uzyskane w </w:t>
      </w:r>
      <w:r w:rsidR="005C7EEC" w:rsidRPr="007960D7">
        <w:t>tego typu</w:t>
      </w:r>
      <w:r w:rsidRPr="007960D7">
        <w:t xml:space="preserve"> sekwencjach pomiarowych wykonanych w okresie 15 miesięcy, w których co najmniej osiem próbek DI traktowane było</w:t>
      </w:r>
      <w:r w:rsidR="00AF2271">
        <w:t>,</w:t>
      </w:r>
      <w:r w:rsidRPr="007960D7">
        <w:t xml:space="preserve"> jako wody o nieznanym składzie izotopowym. Średnia powtarzalność analiz została oszacowana</w:t>
      </w:r>
      <w:r w:rsidR="00AF2271">
        <w:t>,</w:t>
      </w:r>
      <w:r w:rsidRPr="007960D7">
        <w:t xml:space="preserve"> jako średnia niepewność standardowa uzyskana dla serii 19 pojedynczych sekwencji pomiarowych. Jak podano w </w:t>
      </w:r>
      <w:r w:rsidR="000B6903" w:rsidRPr="007960D7">
        <w:t>tab. 4.4</w:t>
      </w:r>
      <w:r w:rsidRPr="007960D7">
        <w:t>, t</w:t>
      </w:r>
      <w:r w:rsidR="005C7EEC" w:rsidRPr="007960D7">
        <w:t>a</w:t>
      </w:r>
      <w:r w:rsidRPr="007960D7">
        <w:t xml:space="preserve"> średnia powtarzalność wyniosła 0,11</w:t>
      </w:r>
      <w:r w:rsidR="00B34F37" w:rsidRPr="007960D7">
        <w:t xml:space="preserve"> </w:t>
      </w:r>
      <w:r w:rsidRPr="007960D7">
        <w:t>‰, 0,036</w:t>
      </w:r>
      <w:r w:rsidR="00B34F37" w:rsidRPr="007960D7">
        <w:t xml:space="preserve"> </w:t>
      </w:r>
      <w:r w:rsidRPr="007960D7">
        <w:t>‰, 0,028</w:t>
      </w:r>
      <w:r w:rsidR="00B34F37" w:rsidRPr="007960D7">
        <w:t xml:space="preserve"> </w:t>
      </w:r>
      <w:r w:rsidRPr="007960D7">
        <w:t>‰, 0,23</w:t>
      </w:r>
      <w:r w:rsidR="00B34F37" w:rsidRPr="007960D7">
        <w:t xml:space="preserve"> </w:t>
      </w:r>
      <w:r w:rsidRPr="007960D7">
        <w:t xml:space="preserve">‰ i 11 per meg, odpowiednio dla </w:t>
      </w:r>
      <w:r w:rsidRPr="007960D7">
        <w:rPr>
          <w:i/>
        </w:rPr>
        <w:t>δ</w:t>
      </w:r>
      <w:r w:rsidRPr="007960D7">
        <w:rPr>
          <w:vertAlign w:val="superscript"/>
        </w:rPr>
        <w:t>2</w:t>
      </w:r>
      <w:r w:rsidRPr="007960D7">
        <w:t xml:space="preserve">H, </w:t>
      </w:r>
      <w:r w:rsidRPr="007960D7">
        <w:rPr>
          <w:i/>
        </w:rPr>
        <w:t>δ</w:t>
      </w:r>
      <w:r w:rsidRPr="007960D7">
        <w:rPr>
          <w:vertAlign w:val="superscript"/>
        </w:rPr>
        <w:t>18</w:t>
      </w:r>
      <w:r w:rsidRPr="007960D7">
        <w:t xml:space="preserve">O, </w:t>
      </w:r>
      <w:r w:rsidRPr="007960D7">
        <w:rPr>
          <w:i/>
        </w:rPr>
        <w:t>δ</w:t>
      </w:r>
      <w:r w:rsidRPr="007960D7">
        <w:rPr>
          <w:vertAlign w:val="superscript"/>
        </w:rPr>
        <w:t>17</w:t>
      </w:r>
      <w:r w:rsidRPr="007960D7">
        <w:t xml:space="preserve">O, </w:t>
      </w:r>
      <w:r w:rsidRPr="007960D7">
        <w:rPr>
          <w:i/>
        </w:rPr>
        <w:t>d</w:t>
      </w:r>
      <w:r w:rsidRPr="007960D7">
        <w:t xml:space="preserve">-excess i </w:t>
      </w:r>
      <w:r w:rsidRPr="007960D7">
        <w:rPr>
          <w:i/>
        </w:rPr>
        <w:t>Δ</w:t>
      </w:r>
      <w:r w:rsidR="008C70B3" w:rsidRPr="007960D7">
        <w:t>’</w:t>
      </w:r>
      <w:r w:rsidRPr="007960D7">
        <w:rPr>
          <w:vertAlign w:val="superscript"/>
        </w:rPr>
        <w:t>17</w:t>
      </w:r>
      <w:r w:rsidRPr="007960D7">
        <w:t>O.</w:t>
      </w:r>
    </w:p>
    <w:p w14:paraId="2A6996CA" w14:textId="61081E2F" w:rsidR="00A37D36" w:rsidRPr="007960D7" w:rsidRDefault="00A37D36" w:rsidP="00663B3A">
      <w:pPr>
        <w:pStyle w:val="Tabletitle"/>
        <w:rPr>
          <w:lang w:val="pl-PL"/>
        </w:rPr>
      </w:pPr>
      <w:r w:rsidRPr="007960D7">
        <w:rPr>
          <w:lang w:val="pl-PL"/>
        </w:rPr>
        <w:t xml:space="preserve">Tabela </w:t>
      </w:r>
      <w:r w:rsidR="007B1C41" w:rsidRPr="007960D7">
        <w:rPr>
          <w:noProof/>
          <w:lang w:val="pl-PL"/>
        </w:rPr>
        <w:t>4.4</w:t>
      </w:r>
      <w:r w:rsidRPr="007960D7">
        <w:rPr>
          <w:lang w:val="pl-PL"/>
        </w:rPr>
        <w:t xml:space="preserve">. Precyzja krótkoterminowa (powtarzalność) analiz izotopowych wody z wykorzystaniem spektrometru Picarro L2140-i, oszacowana na podstawie wielokrotnych analiz próbek wzorca DI, </w:t>
      </w:r>
      <w:proofErr w:type="gramStart"/>
      <w:r w:rsidRPr="007960D7">
        <w:rPr>
          <w:lang w:val="pl-PL"/>
        </w:rPr>
        <w:t>umieszczonego w co</w:t>
      </w:r>
      <w:proofErr w:type="gramEnd"/>
      <w:r w:rsidRPr="007960D7">
        <w:rPr>
          <w:lang w:val="pl-PL"/>
        </w:rPr>
        <w:t xml:space="preserve"> najmniej ośmiu pozycjach typowej sekwencji pomiarowej (por. </w:t>
      </w:r>
      <w:r w:rsidR="007B1C41" w:rsidRPr="007960D7">
        <w:rPr>
          <w:lang w:val="pl-PL"/>
        </w:rPr>
        <w:t>tab.</w:t>
      </w:r>
      <w:r w:rsidRPr="007960D7">
        <w:rPr>
          <w:lang w:val="pl-PL"/>
        </w:rPr>
        <w:t xml:space="preserve"> </w:t>
      </w:r>
      <w:r w:rsidR="007B1C41" w:rsidRPr="007960D7">
        <w:rPr>
          <w:lang w:val="pl-PL"/>
        </w:rPr>
        <w:t>4.2</w:t>
      </w:r>
      <w:r w:rsidRPr="007960D7">
        <w:rPr>
          <w:lang w:val="pl-PL"/>
        </w:rPr>
        <w:t>)</w:t>
      </w:r>
      <w:r w:rsidR="00AF2271">
        <w:rPr>
          <w:lang w:val="pl-PL"/>
        </w:rPr>
        <w:t>,</w:t>
      </w:r>
      <w:r w:rsidRPr="007960D7">
        <w:rPr>
          <w:lang w:val="pl-PL"/>
        </w:rPr>
        <w:t xml:space="preserve"> jako próbka o nieznanym skła</w:t>
      </w:r>
      <w:r w:rsidR="00740B34" w:rsidRPr="007960D7">
        <w:rPr>
          <w:lang w:val="pl-PL"/>
        </w:rPr>
        <w:t>dzie izotopowym.</w:t>
      </w:r>
      <w:r w:rsidR="00740B34" w:rsidRPr="007960D7">
        <w:rPr>
          <w:lang w:val="pl-PL"/>
        </w:rPr>
        <w:br/>
      </w:r>
      <w:r w:rsidRPr="007960D7">
        <w:rPr>
          <w:lang w:val="pl-PL"/>
        </w:rPr>
        <w:t>N oznacza liczbę próbek DI w sekwencji pomiarowe</w:t>
      </w:r>
      <w:r w:rsidR="005C7EEC" w:rsidRPr="007960D7">
        <w:rPr>
          <w:lang w:val="pl-PL"/>
        </w:rPr>
        <w:t xml:space="preserve"> a</w:t>
      </w:r>
      <w:r w:rsidRPr="007960D7">
        <w:rPr>
          <w:lang w:val="pl-PL"/>
        </w:rPr>
        <w:t xml:space="preserve"> </w:t>
      </w:r>
      <w:r w:rsidRPr="007960D7">
        <w:rPr>
          <w:rFonts w:cstheme="minorHAnsi"/>
          <w:lang w:val="pl-PL"/>
        </w:rPr>
        <w:t>σ</w:t>
      </w:r>
      <w:r w:rsidRPr="007960D7">
        <w:rPr>
          <w:lang w:val="pl-PL"/>
        </w:rPr>
        <w:t xml:space="preserve"> oznacza niepewność standardową wyników pomiaru próbek wzorca DI.</w:t>
      </w:r>
    </w:p>
    <w:tbl>
      <w:tblPr>
        <w:tblStyle w:val="Tabelalisty6kolorowa1"/>
        <w:tblW w:w="9072" w:type="dxa"/>
        <w:tblLayout w:type="fixed"/>
        <w:tblLook w:val="00A0" w:firstRow="1" w:lastRow="0" w:firstColumn="1" w:lastColumn="0" w:noHBand="0" w:noVBand="0"/>
      </w:tblPr>
      <w:tblGrid>
        <w:gridCol w:w="851"/>
        <w:gridCol w:w="850"/>
        <w:gridCol w:w="1418"/>
        <w:gridCol w:w="1417"/>
        <w:gridCol w:w="1701"/>
        <w:gridCol w:w="1276"/>
        <w:gridCol w:w="1559"/>
      </w:tblGrid>
      <w:tr w:rsidR="00A37D36" w:rsidRPr="007960D7" w14:paraId="7CF3A59D" w14:textId="77777777" w:rsidTr="00FE19D8">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tcPr>
          <w:p w14:paraId="2FCA865F" w14:textId="602E2DFF" w:rsidR="00A37D36" w:rsidRPr="007960D7" w:rsidRDefault="00393922" w:rsidP="00002298">
            <w:pPr>
              <w:pStyle w:val="Bezodstpw"/>
              <w:jc w:val="center"/>
              <w:rPr>
                <w:rFonts w:asciiTheme="minorHAnsi" w:hAnsiTheme="minorHAnsi" w:cstheme="minorHAnsi"/>
                <w:b w:val="0"/>
              </w:rPr>
            </w:pPr>
            <w:r w:rsidRPr="007960D7">
              <w:rPr>
                <w:rFonts w:asciiTheme="minorHAnsi" w:hAnsiTheme="minorHAnsi" w:cstheme="minorHAnsi"/>
                <w:b w:val="0"/>
              </w:rPr>
              <w:t>Lp</w:t>
            </w:r>
            <w:r w:rsidR="00A37D36" w:rsidRPr="007960D7">
              <w:rPr>
                <w:rFonts w:asciiTheme="minorHAnsi" w:hAnsiTheme="minorHAnsi" w:cstheme="minorHAnsi"/>
                <w:b w:val="0"/>
              </w:rPr>
              <w:t>.</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0791ACD4"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N</w:t>
            </w:r>
          </w:p>
        </w:tc>
        <w:tc>
          <w:tcPr>
            <w:tcW w:w="1418" w:type="dxa"/>
            <w:shd w:val="clear" w:color="auto" w:fill="auto"/>
          </w:tcPr>
          <w:p w14:paraId="7A9FEAF9" w14:textId="77777777" w:rsidR="00A37D36" w:rsidRPr="007960D7" w:rsidRDefault="00A37D36" w:rsidP="00002298">
            <w:pPr>
              <w:pStyle w:val="Bezodstpw"/>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rPr>
              <w:t>σ(</w:t>
            </w:r>
            <w:r w:rsidRPr="007960D7">
              <w:rPr>
                <w:rFonts w:asciiTheme="minorHAnsi" w:hAnsiTheme="minorHAnsi" w:cstheme="minorHAnsi"/>
                <w:b w:val="0"/>
                <w:i/>
              </w:rPr>
              <w:t>δ</w:t>
            </w:r>
            <w:r w:rsidRPr="007960D7">
              <w:rPr>
                <w:rFonts w:asciiTheme="minorHAnsi" w:hAnsiTheme="minorHAnsi" w:cstheme="minorHAnsi"/>
                <w:b w:val="0"/>
                <w:vertAlign w:val="superscript"/>
              </w:rPr>
              <w:t>2</w:t>
            </w:r>
            <w:r w:rsidRPr="007960D7">
              <w:rPr>
                <w:rFonts w:asciiTheme="minorHAnsi" w:hAnsiTheme="minorHAnsi" w:cstheme="minorHAnsi"/>
                <w:b w:val="0"/>
              </w:rPr>
              <w:t>H)</w:t>
            </w:r>
          </w:p>
          <w:p w14:paraId="640647DE" w14:textId="77777777" w:rsidR="00A37D36" w:rsidRPr="007960D7" w:rsidRDefault="00A37D36" w:rsidP="00002298">
            <w:pPr>
              <w:pStyle w:val="Bezodstpw"/>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rPr>
              <w:t>(‰)</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tcPr>
          <w:p w14:paraId="600001C3"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σ(</w:t>
            </w:r>
            <w:r w:rsidRPr="007960D7">
              <w:rPr>
                <w:rFonts w:asciiTheme="minorHAnsi" w:hAnsiTheme="minorHAnsi" w:cstheme="minorHAnsi"/>
                <w:b w:val="0"/>
                <w:i/>
              </w:rPr>
              <w:t>δ</w:t>
            </w:r>
            <w:r w:rsidRPr="007960D7">
              <w:rPr>
                <w:rFonts w:asciiTheme="minorHAnsi" w:hAnsiTheme="minorHAnsi" w:cstheme="minorHAnsi"/>
                <w:b w:val="0"/>
                <w:vertAlign w:val="superscript"/>
              </w:rPr>
              <w:t>18</w:t>
            </w:r>
            <w:r w:rsidRPr="007960D7">
              <w:rPr>
                <w:rFonts w:asciiTheme="minorHAnsi" w:hAnsiTheme="minorHAnsi" w:cstheme="minorHAnsi"/>
                <w:b w:val="0"/>
              </w:rPr>
              <w:t>O)</w:t>
            </w:r>
          </w:p>
          <w:p w14:paraId="7B50882D"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w:t>
            </w:r>
          </w:p>
        </w:tc>
        <w:tc>
          <w:tcPr>
            <w:tcW w:w="1701" w:type="dxa"/>
            <w:shd w:val="clear" w:color="auto" w:fill="auto"/>
          </w:tcPr>
          <w:p w14:paraId="5B852D98" w14:textId="16BED16D" w:rsidR="00A37D36" w:rsidRPr="007960D7" w:rsidRDefault="00A37D36" w:rsidP="00002298">
            <w:pPr>
              <w:pStyle w:val="Bezodstpw"/>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rPr>
              <w:t>σ(</w:t>
            </w:r>
            <w:r w:rsidRPr="007960D7">
              <w:rPr>
                <w:rFonts w:asciiTheme="minorHAnsi" w:hAnsiTheme="minorHAnsi" w:cstheme="minorHAnsi"/>
                <w:b w:val="0"/>
                <w:i/>
              </w:rPr>
              <w:t>δ</w:t>
            </w:r>
            <w:r w:rsidRPr="007960D7">
              <w:rPr>
                <w:rFonts w:asciiTheme="minorHAnsi" w:hAnsiTheme="minorHAnsi" w:cstheme="minorHAnsi"/>
                <w:b w:val="0"/>
                <w:vertAlign w:val="superscript"/>
              </w:rPr>
              <w:t>17</w:t>
            </w:r>
            <w:r w:rsidR="00CA505E" w:rsidRPr="007960D7">
              <w:rPr>
                <w:rFonts w:asciiTheme="minorHAnsi" w:hAnsiTheme="minorHAnsi" w:cstheme="minorHAnsi"/>
                <w:b w:val="0"/>
              </w:rPr>
              <w:t>O)</w:t>
            </w:r>
            <w:r w:rsidR="00CA505E" w:rsidRPr="007960D7">
              <w:rPr>
                <w:rFonts w:asciiTheme="minorHAnsi" w:hAnsiTheme="minorHAnsi" w:cstheme="minorHAnsi"/>
                <w:b w:val="0"/>
              </w:rPr>
              <w:br/>
            </w:r>
            <w:r w:rsidRPr="007960D7">
              <w:rPr>
                <w:rFonts w:asciiTheme="minorHAnsi" w:hAnsiTheme="minorHAnsi" w:cstheme="minorHAnsi"/>
                <w:b w:val="0"/>
              </w:rPr>
              <w:t>(‰)</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1F32F4D1"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σ(</w:t>
            </w:r>
            <w:r w:rsidRPr="007960D7">
              <w:rPr>
                <w:rFonts w:asciiTheme="minorHAnsi" w:hAnsiTheme="minorHAnsi" w:cstheme="minorHAnsi"/>
                <w:b w:val="0"/>
                <w:i/>
              </w:rPr>
              <w:t>d</w:t>
            </w:r>
            <w:r w:rsidRPr="007960D7">
              <w:rPr>
                <w:rFonts w:asciiTheme="minorHAnsi" w:hAnsiTheme="minorHAnsi" w:cstheme="minorHAnsi"/>
                <w:b w:val="0"/>
              </w:rPr>
              <w:t>-excess)</w:t>
            </w:r>
          </w:p>
          <w:p w14:paraId="00E6AC2E"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w:t>
            </w:r>
          </w:p>
        </w:tc>
        <w:tc>
          <w:tcPr>
            <w:tcW w:w="1559" w:type="dxa"/>
            <w:shd w:val="clear" w:color="auto" w:fill="auto"/>
          </w:tcPr>
          <w:p w14:paraId="2C68014E" w14:textId="44882F7B" w:rsidR="00A37D36" w:rsidRPr="007960D7" w:rsidRDefault="00A37D36" w:rsidP="00002298">
            <w:pPr>
              <w:pStyle w:val="Bezodstpw"/>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rPr>
              <w:t>σ(</w:t>
            </w:r>
            <w:r w:rsidRPr="007960D7">
              <w:rPr>
                <w:rFonts w:asciiTheme="minorHAnsi" w:hAnsiTheme="minorHAnsi" w:cstheme="minorHAnsi"/>
                <w:b w:val="0"/>
                <w:i/>
              </w:rPr>
              <w:t>Δ</w:t>
            </w:r>
            <w:r w:rsidR="008C70B3" w:rsidRPr="007960D7">
              <w:rPr>
                <w:rFonts w:asciiTheme="minorHAnsi" w:hAnsiTheme="minorHAnsi" w:cstheme="minorHAnsi"/>
                <w:b w:val="0"/>
              </w:rPr>
              <w:t>’</w:t>
            </w:r>
            <w:r w:rsidRPr="007960D7">
              <w:rPr>
                <w:rFonts w:asciiTheme="minorHAnsi" w:hAnsiTheme="minorHAnsi" w:cstheme="minorHAnsi"/>
                <w:b w:val="0"/>
                <w:vertAlign w:val="superscript"/>
              </w:rPr>
              <w:t>17</w:t>
            </w:r>
            <w:r w:rsidRPr="007960D7">
              <w:rPr>
                <w:rFonts w:asciiTheme="minorHAnsi" w:hAnsiTheme="minorHAnsi" w:cstheme="minorHAnsi"/>
                <w:b w:val="0"/>
              </w:rPr>
              <w:t>O)</w:t>
            </w:r>
          </w:p>
          <w:p w14:paraId="2D06E7B4" w14:textId="77777777" w:rsidR="00A37D36" w:rsidRPr="007960D7" w:rsidRDefault="00A37D36" w:rsidP="00002298">
            <w:pPr>
              <w:pStyle w:val="Bezodstpw"/>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rPr>
              <w:t>(per meg)</w:t>
            </w:r>
          </w:p>
        </w:tc>
      </w:tr>
      <w:tr w:rsidR="00A37D36" w:rsidRPr="007960D7" w14:paraId="6DAFAF05" w14:textId="77777777" w:rsidTr="00FE1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2A256997"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78509726"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14</w:t>
            </w:r>
          </w:p>
        </w:tc>
        <w:tc>
          <w:tcPr>
            <w:tcW w:w="1418" w:type="dxa"/>
            <w:shd w:val="clear" w:color="auto" w:fill="auto"/>
            <w:noWrap/>
          </w:tcPr>
          <w:p w14:paraId="46C39014" w14:textId="3AA75B4A"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17</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577B3218" w14:textId="12D0D84A"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059</w:t>
            </w:r>
          </w:p>
        </w:tc>
        <w:tc>
          <w:tcPr>
            <w:tcW w:w="1701" w:type="dxa"/>
            <w:shd w:val="clear" w:color="auto" w:fill="auto"/>
            <w:noWrap/>
          </w:tcPr>
          <w:p w14:paraId="2C3DB2F6" w14:textId="1B17F379"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036</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560764F4" w14:textId="125D5029"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32</w:t>
            </w:r>
          </w:p>
        </w:tc>
        <w:tc>
          <w:tcPr>
            <w:tcW w:w="1559" w:type="dxa"/>
            <w:shd w:val="clear" w:color="auto" w:fill="auto"/>
            <w:noWrap/>
          </w:tcPr>
          <w:p w14:paraId="74B8B975" w14:textId="08AA1BC5" w:rsidR="00A37D36" w:rsidRPr="007960D7" w:rsidRDefault="00A37D36" w:rsidP="00364AD1">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8</w:t>
            </w:r>
            <w:r w:rsidR="00364AD1" w:rsidRPr="007960D7">
              <w:rPr>
                <w:rFonts w:asciiTheme="minorHAnsi" w:hAnsiTheme="minorHAnsi" w:cstheme="minorHAnsi"/>
              </w:rPr>
              <w:t>,</w:t>
            </w:r>
            <w:r w:rsidRPr="007960D7">
              <w:rPr>
                <w:rFonts w:asciiTheme="minorHAnsi" w:hAnsiTheme="minorHAnsi" w:cstheme="minorHAnsi"/>
              </w:rPr>
              <w:t>0</w:t>
            </w:r>
          </w:p>
        </w:tc>
      </w:tr>
      <w:tr w:rsidR="00A37D36" w:rsidRPr="007960D7" w14:paraId="2F9627D5" w14:textId="77777777" w:rsidTr="00FE19D8">
        <w:trPr>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07DA33DA"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2</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5903EE5D"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14</w:t>
            </w:r>
          </w:p>
        </w:tc>
        <w:tc>
          <w:tcPr>
            <w:tcW w:w="1418" w:type="dxa"/>
            <w:shd w:val="clear" w:color="auto" w:fill="auto"/>
            <w:noWrap/>
          </w:tcPr>
          <w:p w14:paraId="06DC3A29" w14:textId="7D8C765B"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16</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49AFD83D" w14:textId="216D35D7"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061</w:t>
            </w:r>
          </w:p>
        </w:tc>
        <w:tc>
          <w:tcPr>
            <w:tcW w:w="1701" w:type="dxa"/>
            <w:shd w:val="clear" w:color="auto" w:fill="auto"/>
            <w:noWrap/>
          </w:tcPr>
          <w:p w14:paraId="7A076F7A" w14:textId="4A7F9BDB"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035</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0A4C9AED" w14:textId="23CF8978"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38</w:t>
            </w:r>
          </w:p>
        </w:tc>
        <w:tc>
          <w:tcPr>
            <w:tcW w:w="1559" w:type="dxa"/>
            <w:shd w:val="clear" w:color="auto" w:fill="auto"/>
            <w:noWrap/>
          </w:tcPr>
          <w:p w14:paraId="37E03676" w14:textId="45370CBB" w:rsidR="00A37D36" w:rsidRPr="007960D7" w:rsidRDefault="00A37D36" w:rsidP="00364AD1">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8</w:t>
            </w:r>
            <w:r w:rsidR="00364AD1" w:rsidRPr="007960D7">
              <w:rPr>
                <w:rFonts w:asciiTheme="minorHAnsi" w:hAnsiTheme="minorHAnsi" w:cstheme="minorHAnsi"/>
              </w:rPr>
              <w:t>,</w:t>
            </w:r>
            <w:r w:rsidRPr="007960D7">
              <w:rPr>
                <w:rFonts w:asciiTheme="minorHAnsi" w:hAnsiTheme="minorHAnsi" w:cstheme="minorHAnsi"/>
              </w:rPr>
              <w:t>2</w:t>
            </w:r>
          </w:p>
        </w:tc>
      </w:tr>
      <w:tr w:rsidR="00A37D36" w:rsidRPr="007960D7" w14:paraId="3CADF660" w14:textId="77777777" w:rsidTr="00FE1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2E82DD7D"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3</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6D77C658"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13</w:t>
            </w:r>
          </w:p>
        </w:tc>
        <w:tc>
          <w:tcPr>
            <w:tcW w:w="1418" w:type="dxa"/>
            <w:shd w:val="clear" w:color="auto" w:fill="auto"/>
            <w:noWrap/>
          </w:tcPr>
          <w:p w14:paraId="2701182E" w14:textId="3620B2C0"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15</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70095A13" w14:textId="3301AC1F"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034</w:t>
            </w:r>
          </w:p>
        </w:tc>
        <w:tc>
          <w:tcPr>
            <w:tcW w:w="1701" w:type="dxa"/>
            <w:shd w:val="clear" w:color="auto" w:fill="auto"/>
            <w:noWrap/>
          </w:tcPr>
          <w:p w14:paraId="31D1820A" w14:textId="1DDF93B9"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4D768C47" w14:textId="416E05DD"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26</w:t>
            </w:r>
          </w:p>
        </w:tc>
        <w:tc>
          <w:tcPr>
            <w:tcW w:w="1559" w:type="dxa"/>
            <w:shd w:val="clear" w:color="auto" w:fill="auto"/>
            <w:noWrap/>
          </w:tcPr>
          <w:p w14:paraId="57F0670B" w14:textId="794362CC" w:rsidR="00A37D36" w:rsidRPr="007960D7" w:rsidRDefault="00A37D36" w:rsidP="00364AD1">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10</w:t>
            </w:r>
            <w:r w:rsidR="00364AD1" w:rsidRPr="007960D7">
              <w:rPr>
                <w:rFonts w:asciiTheme="minorHAnsi" w:hAnsiTheme="minorHAnsi" w:cstheme="minorHAnsi"/>
              </w:rPr>
              <w:t>,</w:t>
            </w:r>
            <w:r w:rsidRPr="007960D7">
              <w:rPr>
                <w:rFonts w:asciiTheme="minorHAnsi" w:hAnsiTheme="minorHAnsi" w:cstheme="minorHAnsi"/>
              </w:rPr>
              <w:t>3</w:t>
            </w:r>
          </w:p>
        </w:tc>
      </w:tr>
      <w:tr w:rsidR="00A37D36" w:rsidRPr="007960D7" w14:paraId="491D8F3A" w14:textId="77777777" w:rsidTr="00FE19D8">
        <w:trPr>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78D1917F"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4</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1AC7A010"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12</w:t>
            </w:r>
          </w:p>
        </w:tc>
        <w:tc>
          <w:tcPr>
            <w:tcW w:w="1418" w:type="dxa"/>
            <w:shd w:val="clear" w:color="auto" w:fill="auto"/>
            <w:noWrap/>
          </w:tcPr>
          <w:p w14:paraId="77544114" w14:textId="144BC190"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06</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7651901A" w14:textId="654F97F0"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025</w:t>
            </w:r>
          </w:p>
        </w:tc>
        <w:tc>
          <w:tcPr>
            <w:tcW w:w="1701" w:type="dxa"/>
            <w:shd w:val="clear" w:color="auto" w:fill="auto"/>
            <w:noWrap/>
          </w:tcPr>
          <w:p w14:paraId="32122EC1" w14:textId="2CBB720C"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7E987EF2" w14:textId="7BFEBB84"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20</w:t>
            </w:r>
          </w:p>
        </w:tc>
        <w:tc>
          <w:tcPr>
            <w:tcW w:w="1559" w:type="dxa"/>
            <w:shd w:val="clear" w:color="auto" w:fill="auto"/>
            <w:noWrap/>
          </w:tcPr>
          <w:p w14:paraId="3B4B0C24" w14:textId="031A5EFD" w:rsidR="00A37D36" w:rsidRPr="007960D7" w:rsidRDefault="00A37D36" w:rsidP="00364AD1">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9</w:t>
            </w:r>
            <w:r w:rsidR="00364AD1" w:rsidRPr="007960D7">
              <w:rPr>
                <w:rFonts w:asciiTheme="minorHAnsi" w:hAnsiTheme="minorHAnsi" w:cstheme="minorHAnsi"/>
              </w:rPr>
              <w:t>,</w:t>
            </w:r>
            <w:r w:rsidRPr="007960D7">
              <w:rPr>
                <w:rFonts w:asciiTheme="minorHAnsi" w:hAnsiTheme="minorHAnsi" w:cstheme="minorHAnsi"/>
              </w:rPr>
              <w:t>7</w:t>
            </w:r>
          </w:p>
        </w:tc>
      </w:tr>
      <w:tr w:rsidR="00A37D36" w:rsidRPr="007960D7" w14:paraId="5C7671C1" w14:textId="77777777" w:rsidTr="00FE1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0E0C8F39"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5</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12DF2772"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11</w:t>
            </w:r>
          </w:p>
        </w:tc>
        <w:tc>
          <w:tcPr>
            <w:tcW w:w="1418" w:type="dxa"/>
            <w:shd w:val="clear" w:color="auto" w:fill="auto"/>
            <w:noWrap/>
          </w:tcPr>
          <w:p w14:paraId="15F8FA90" w14:textId="688DD1A6"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13</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0BB117FE" w14:textId="13CD1E79"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059</w:t>
            </w:r>
          </w:p>
        </w:tc>
        <w:tc>
          <w:tcPr>
            <w:tcW w:w="1701" w:type="dxa"/>
            <w:shd w:val="clear" w:color="auto" w:fill="auto"/>
            <w:noWrap/>
          </w:tcPr>
          <w:p w14:paraId="23F22F29" w14:textId="28031882"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044</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1D08011A" w14:textId="294086E5"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18</w:t>
            </w:r>
          </w:p>
        </w:tc>
        <w:tc>
          <w:tcPr>
            <w:tcW w:w="1559" w:type="dxa"/>
            <w:shd w:val="clear" w:color="auto" w:fill="auto"/>
            <w:noWrap/>
          </w:tcPr>
          <w:p w14:paraId="571F07AE" w14:textId="087C236E" w:rsidR="00A37D36" w:rsidRPr="007960D7" w:rsidRDefault="00A37D36" w:rsidP="00364AD1">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15</w:t>
            </w:r>
            <w:r w:rsidR="00364AD1" w:rsidRPr="007960D7">
              <w:rPr>
                <w:rFonts w:asciiTheme="minorHAnsi" w:hAnsiTheme="minorHAnsi" w:cstheme="minorHAnsi"/>
              </w:rPr>
              <w:t>,</w:t>
            </w:r>
            <w:r w:rsidRPr="007960D7">
              <w:rPr>
                <w:rFonts w:asciiTheme="minorHAnsi" w:hAnsiTheme="minorHAnsi" w:cstheme="minorHAnsi"/>
              </w:rPr>
              <w:t>5</w:t>
            </w:r>
          </w:p>
        </w:tc>
      </w:tr>
      <w:tr w:rsidR="00A37D36" w:rsidRPr="007960D7" w14:paraId="5AE0D595" w14:textId="77777777" w:rsidTr="00FE19D8">
        <w:trPr>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46F6E742"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6</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0912A945"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8</w:t>
            </w:r>
          </w:p>
        </w:tc>
        <w:tc>
          <w:tcPr>
            <w:tcW w:w="1418" w:type="dxa"/>
            <w:shd w:val="clear" w:color="auto" w:fill="auto"/>
            <w:noWrap/>
          </w:tcPr>
          <w:p w14:paraId="2BF46AD3" w14:textId="4DB80934"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22</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5AB2E150" w14:textId="320840B7"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045</w:t>
            </w:r>
          </w:p>
        </w:tc>
        <w:tc>
          <w:tcPr>
            <w:tcW w:w="1701" w:type="dxa"/>
            <w:shd w:val="clear" w:color="auto" w:fill="auto"/>
            <w:noWrap/>
          </w:tcPr>
          <w:p w14:paraId="1B7AB0E7" w14:textId="5C4785B8"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029</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4CE1448A" w14:textId="734F3416"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25</w:t>
            </w:r>
          </w:p>
        </w:tc>
        <w:tc>
          <w:tcPr>
            <w:tcW w:w="1559" w:type="dxa"/>
            <w:shd w:val="clear" w:color="auto" w:fill="auto"/>
            <w:noWrap/>
          </w:tcPr>
          <w:p w14:paraId="790F4BEE" w14:textId="337C4554" w:rsidR="00A37D36" w:rsidRPr="007960D7" w:rsidRDefault="00A37D36" w:rsidP="00364AD1">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10</w:t>
            </w:r>
            <w:r w:rsidR="00364AD1" w:rsidRPr="007960D7">
              <w:rPr>
                <w:rFonts w:asciiTheme="minorHAnsi" w:hAnsiTheme="minorHAnsi" w:cstheme="minorHAnsi"/>
              </w:rPr>
              <w:t>,</w:t>
            </w:r>
            <w:r w:rsidRPr="007960D7">
              <w:rPr>
                <w:rFonts w:asciiTheme="minorHAnsi" w:hAnsiTheme="minorHAnsi" w:cstheme="minorHAnsi"/>
              </w:rPr>
              <w:t>7</w:t>
            </w:r>
          </w:p>
        </w:tc>
      </w:tr>
      <w:tr w:rsidR="00A37D36" w:rsidRPr="007960D7" w14:paraId="0DFBA0A1" w14:textId="77777777" w:rsidTr="00FE1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7E6E9329"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7</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73108A85"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11</w:t>
            </w:r>
          </w:p>
        </w:tc>
        <w:tc>
          <w:tcPr>
            <w:tcW w:w="1418" w:type="dxa"/>
            <w:shd w:val="clear" w:color="auto" w:fill="auto"/>
            <w:noWrap/>
          </w:tcPr>
          <w:p w14:paraId="5C9F0F9E" w14:textId="1EF347C9"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19</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5D27119D" w14:textId="5518E4E1"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024</w:t>
            </w:r>
          </w:p>
        </w:tc>
        <w:tc>
          <w:tcPr>
            <w:tcW w:w="1701" w:type="dxa"/>
            <w:shd w:val="clear" w:color="auto" w:fill="auto"/>
            <w:noWrap/>
          </w:tcPr>
          <w:p w14:paraId="3EDB9F7C" w14:textId="772DBD9C"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021</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0A821DA9" w14:textId="5CFC8CA4"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18</w:t>
            </w:r>
          </w:p>
        </w:tc>
        <w:tc>
          <w:tcPr>
            <w:tcW w:w="1559" w:type="dxa"/>
            <w:shd w:val="clear" w:color="auto" w:fill="auto"/>
            <w:noWrap/>
          </w:tcPr>
          <w:p w14:paraId="3CB8860E" w14:textId="60C60E5E" w:rsidR="00A37D36" w:rsidRPr="007960D7" w:rsidRDefault="00A37D36" w:rsidP="00364AD1">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10</w:t>
            </w:r>
            <w:r w:rsidR="00364AD1" w:rsidRPr="007960D7">
              <w:rPr>
                <w:rFonts w:asciiTheme="minorHAnsi" w:hAnsiTheme="minorHAnsi" w:cstheme="minorHAnsi"/>
              </w:rPr>
              <w:t>,</w:t>
            </w:r>
            <w:r w:rsidRPr="007960D7">
              <w:rPr>
                <w:rFonts w:asciiTheme="minorHAnsi" w:hAnsiTheme="minorHAnsi" w:cstheme="minorHAnsi"/>
              </w:rPr>
              <w:t>2</w:t>
            </w:r>
          </w:p>
        </w:tc>
      </w:tr>
      <w:tr w:rsidR="00A37D36" w:rsidRPr="007960D7" w14:paraId="29912E11" w14:textId="77777777" w:rsidTr="00FE19D8">
        <w:trPr>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094DF64A"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8</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0EEE3866"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14</w:t>
            </w:r>
          </w:p>
        </w:tc>
        <w:tc>
          <w:tcPr>
            <w:tcW w:w="1418" w:type="dxa"/>
            <w:shd w:val="clear" w:color="auto" w:fill="auto"/>
            <w:noWrap/>
          </w:tcPr>
          <w:p w14:paraId="63F6476B" w14:textId="3A4454E6"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24</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7A1EADB5" w14:textId="1807E714"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079</w:t>
            </w:r>
          </w:p>
        </w:tc>
        <w:tc>
          <w:tcPr>
            <w:tcW w:w="1701" w:type="dxa"/>
            <w:shd w:val="clear" w:color="auto" w:fill="auto"/>
            <w:noWrap/>
          </w:tcPr>
          <w:p w14:paraId="05FAF0CB" w14:textId="392E7B81"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048</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06F44EED" w14:textId="2DC1CA7E"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44</w:t>
            </w:r>
          </w:p>
        </w:tc>
        <w:tc>
          <w:tcPr>
            <w:tcW w:w="1559" w:type="dxa"/>
            <w:shd w:val="clear" w:color="auto" w:fill="auto"/>
            <w:noWrap/>
          </w:tcPr>
          <w:p w14:paraId="65848FE5" w14:textId="1A6BFFA7" w:rsidR="00A37D36" w:rsidRPr="007960D7" w:rsidRDefault="00A37D36" w:rsidP="00364AD1">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11</w:t>
            </w:r>
            <w:r w:rsidR="00364AD1" w:rsidRPr="007960D7">
              <w:rPr>
                <w:rFonts w:asciiTheme="minorHAnsi" w:hAnsiTheme="minorHAnsi" w:cstheme="minorHAnsi"/>
              </w:rPr>
              <w:t>,</w:t>
            </w:r>
            <w:r w:rsidRPr="007960D7">
              <w:rPr>
                <w:rFonts w:asciiTheme="minorHAnsi" w:hAnsiTheme="minorHAnsi" w:cstheme="minorHAnsi"/>
              </w:rPr>
              <w:t>8</w:t>
            </w:r>
          </w:p>
        </w:tc>
      </w:tr>
      <w:tr w:rsidR="00A37D36" w:rsidRPr="007960D7" w14:paraId="4D87F87D" w14:textId="77777777" w:rsidTr="00FE1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41A10EE7"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9</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5AC58DC1"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14</w:t>
            </w:r>
          </w:p>
        </w:tc>
        <w:tc>
          <w:tcPr>
            <w:tcW w:w="1418" w:type="dxa"/>
            <w:shd w:val="clear" w:color="auto" w:fill="auto"/>
            <w:noWrap/>
          </w:tcPr>
          <w:p w14:paraId="67DC1D25" w14:textId="5E279EEF"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10</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02571433" w14:textId="7519D77D"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020</w:t>
            </w:r>
          </w:p>
        </w:tc>
        <w:tc>
          <w:tcPr>
            <w:tcW w:w="1701" w:type="dxa"/>
            <w:shd w:val="clear" w:color="auto" w:fill="auto"/>
            <w:noWrap/>
          </w:tcPr>
          <w:p w14:paraId="61AE9063" w14:textId="357ED0A5"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017</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00E61816" w14:textId="62C36B77"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12</w:t>
            </w:r>
          </w:p>
        </w:tc>
        <w:tc>
          <w:tcPr>
            <w:tcW w:w="1559" w:type="dxa"/>
            <w:shd w:val="clear" w:color="auto" w:fill="auto"/>
            <w:noWrap/>
          </w:tcPr>
          <w:p w14:paraId="1636C09D" w14:textId="4DDB55D1" w:rsidR="00A37D36" w:rsidRPr="007960D7" w:rsidRDefault="00A37D36" w:rsidP="00364AD1">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10</w:t>
            </w:r>
            <w:r w:rsidR="00364AD1" w:rsidRPr="007960D7">
              <w:rPr>
                <w:rFonts w:asciiTheme="minorHAnsi" w:hAnsiTheme="minorHAnsi" w:cstheme="minorHAnsi"/>
              </w:rPr>
              <w:t>,</w:t>
            </w:r>
            <w:r w:rsidRPr="007960D7">
              <w:rPr>
                <w:rFonts w:asciiTheme="minorHAnsi" w:hAnsiTheme="minorHAnsi" w:cstheme="minorHAnsi"/>
              </w:rPr>
              <w:t>6</w:t>
            </w:r>
          </w:p>
        </w:tc>
      </w:tr>
      <w:tr w:rsidR="00A37D36" w:rsidRPr="007960D7" w14:paraId="68DC992B" w14:textId="77777777" w:rsidTr="00FE19D8">
        <w:trPr>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7454B441"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10</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709405DD"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12</w:t>
            </w:r>
          </w:p>
        </w:tc>
        <w:tc>
          <w:tcPr>
            <w:tcW w:w="1418" w:type="dxa"/>
            <w:shd w:val="clear" w:color="auto" w:fill="auto"/>
            <w:noWrap/>
          </w:tcPr>
          <w:p w14:paraId="79B1F0FC" w14:textId="43751F91"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06</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3A76DD92" w14:textId="51DCF312"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016</w:t>
            </w:r>
          </w:p>
        </w:tc>
        <w:tc>
          <w:tcPr>
            <w:tcW w:w="1701" w:type="dxa"/>
            <w:shd w:val="clear" w:color="auto" w:fill="auto"/>
            <w:noWrap/>
          </w:tcPr>
          <w:p w14:paraId="7D1F04C6" w14:textId="5A34F34E"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012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2A071EDC" w14:textId="3A35F763"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12</w:t>
            </w:r>
          </w:p>
        </w:tc>
        <w:tc>
          <w:tcPr>
            <w:tcW w:w="1559" w:type="dxa"/>
            <w:shd w:val="clear" w:color="auto" w:fill="auto"/>
            <w:noWrap/>
          </w:tcPr>
          <w:p w14:paraId="6E37AC5F" w14:textId="05296EE0" w:rsidR="00A37D36" w:rsidRPr="007960D7" w:rsidRDefault="00A37D36" w:rsidP="00364AD1">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6</w:t>
            </w:r>
            <w:r w:rsidR="00364AD1" w:rsidRPr="007960D7">
              <w:rPr>
                <w:rFonts w:asciiTheme="minorHAnsi" w:hAnsiTheme="minorHAnsi" w:cstheme="minorHAnsi"/>
              </w:rPr>
              <w:t>,</w:t>
            </w:r>
            <w:r w:rsidRPr="007960D7">
              <w:rPr>
                <w:rFonts w:asciiTheme="minorHAnsi" w:hAnsiTheme="minorHAnsi" w:cstheme="minorHAnsi"/>
              </w:rPr>
              <w:t>4</w:t>
            </w:r>
          </w:p>
        </w:tc>
      </w:tr>
      <w:tr w:rsidR="00A37D36" w:rsidRPr="007960D7" w14:paraId="137A4E4A" w14:textId="77777777" w:rsidTr="00FE1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71ECECBF"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11</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29434B55"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12</w:t>
            </w:r>
          </w:p>
        </w:tc>
        <w:tc>
          <w:tcPr>
            <w:tcW w:w="1418" w:type="dxa"/>
            <w:shd w:val="clear" w:color="auto" w:fill="auto"/>
            <w:noWrap/>
          </w:tcPr>
          <w:p w14:paraId="15ADBDBE" w14:textId="5BC0DD61"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07</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4554EEE6" w14:textId="21164BB7"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026</w:t>
            </w:r>
          </w:p>
        </w:tc>
        <w:tc>
          <w:tcPr>
            <w:tcW w:w="1701" w:type="dxa"/>
            <w:shd w:val="clear" w:color="auto" w:fill="auto"/>
            <w:noWrap/>
          </w:tcPr>
          <w:p w14:paraId="665DD554" w14:textId="4EFDA252"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016</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38CDE74F" w14:textId="47C31C5E"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15</w:t>
            </w:r>
          </w:p>
        </w:tc>
        <w:tc>
          <w:tcPr>
            <w:tcW w:w="1559" w:type="dxa"/>
            <w:shd w:val="clear" w:color="auto" w:fill="auto"/>
            <w:noWrap/>
          </w:tcPr>
          <w:p w14:paraId="4E2F9BD6" w14:textId="0F390A37" w:rsidR="00A37D36" w:rsidRPr="007960D7" w:rsidRDefault="00A37D36" w:rsidP="00364AD1">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8</w:t>
            </w:r>
            <w:r w:rsidR="00364AD1" w:rsidRPr="007960D7">
              <w:rPr>
                <w:rFonts w:asciiTheme="minorHAnsi" w:hAnsiTheme="minorHAnsi" w:cstheme="minorHAnsi"/>
              </w:rPr>
              <w:t>,</w:t>
            </w:r>
            <w:r w:rsidRPr="007960D7">
              <w:rPr>
                <w:rFonts w:asciiTheme="minorHAnsi" w:hAnsiTheme="minorHAnsi" w:cstheme="minorHAnsi"/>
              </w:rPr>
              <w:t>1</w:t>
            </w:r>
          </w:p>
        </w:tc>
      </w:tr>
      <w:tr w:rsidR="00A37D36" w:rsidRPr="007960D7" w14:paraId="3F9468F6" w14:textId="77777777" w:rsidTr="00FE19D8">
        <w:trPr>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561A35C9"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12</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468E561B"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23</w:t>
            </w:r>
          </w:p>
        </w:tc>
        <w:tc>
          <w:tcPr>
            <w:tcW w:w="1418" w:type="dxa"/>
            <w:shd w:val="clear" w:color="auto" w:fill="auto"/>
            <w:noWrap/>
          </w:tcPr>
          <w:p w14:paraId="5D8A2DD6" w14:textId="58DD63D0"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09</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190D5764" w14:textId="5866CA92"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034</w:t>
            </w:r>
          </w:p>
        </w:tc>
        <w:tc>
          <w:tcPr>
            <w:tcW w:w="1701" w:type="dxa"/>
            <w:shd w:val="clear" w:color="auto" w:fill="auto"/>
            <w:noWrap/>
          </w:tcPr>
          <w:p w14:paraId="2FDE5957" w14:textId="5478A12A"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021</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0016396C" w14:textId="7D72FB7B"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20</w:t>
            </w:r>
          </w:p>
        </w:tc>
        <w:tc>
          <w:tcPr>
            <w:tcW w:w="1559" w:type="dxa"/>
            <w:shd w:val="clear" w:color="auto" w:fill="auto"/>
            <w:noWrap/>
          </w:tcPr>
          <w:p w14:paraId="6FA59D67" w14:textId="145CF929" w:rsidR="00A37D36" w:rsidRPr="007960D7" w:rsidRDefault="00A37D36" w:rsidP="00364AD1">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10</w:t>
            </w:r>
            <w:r w:rsidR="00364AD1" w:rsidRPr="007960D7">
              <w:rPr>
                <w:rFonts w:asciiTheme="minorHAnsi" w:hAnsiTheme="minorHAnsi" w:cstheme="minorHAnsi"/>
              </w:rPr>
              <w:t>,</w:t>
            </w:r>
            <w:r w:rsidRPr="007960D7">
              <w:rPr>
                <w:rFonts w:asciiTheme="minorHAnsi" w:hAnsiTheme="minorHAnsi" w:cstheme="minorHAnsi"/>
              </w:rPr>
              <w:t>4</w:t>
            </w:r>
          </w:p>
        </w:tc>
      </w:tr>
      <w:tr w:rsidR="00A37D36" w:rsidRPr="007960D7" w14:paraId="272C6924" w14:textId="77777777" w:rsidTr="00FE1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3B8B8640"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13</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72AA19C4"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12</w:t>
            </w:r>
          </w:p>
        </w:tc>
        <w:tc>
          <w:tcPr>
            <w:tcW w:w="1418" w:type="dxa"/>
            <w:shd w:val="clear" w:color="auto" w:fill="auto"/>
            <w:noWrap/>
          </w:tcPr>
          <w:p w14:paraId="02AB7037" w14:textId="16C4D879"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07</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05FC92C6" w14:textId="705A686C"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034</w:t>
            </w:r>
          </w:p>
        </w:tc>
        <w:tc>
          <w:tcPr>
            <w:tcW w:w="1701" w:type="dxa"/>
            <w:shd w:val="clear" w:color="auto" w:fill="auto"/>
            <w:noWrap/>
          </w:tcPr>
          <w:p w14:paraId="45977087" w14:textId="4B60D05F"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025</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5DC4B729" w14:textId="2486E67C"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24</w:t>
            </w:r>
          </w:p>
        </w:tc>
        <w:tc>
          <w:tcPr>
            <w:tcW w:w="1559" w:type="dxa"/>
            <w:shd w:val="clear" w:color="auto" w:fill="auto"/>
            <w:noWrap/>
          </w:tcPr>
          <w:p w14:paraId="5EB37F6D" w14:textId="26BAF175" w:rsidR="00A37D36" w:rsidRPr="007960D7" w:rsidRDefault="00A37D36" w:rsidP="00364AD1">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10</w:t>
            </w:r>
            <w:r w:rsidR="00364AD1" w:rsidRPr="007960D7">
              <w:rPr>
                <w:rFonts w:asciiTheme="minorHAnsi" w:hAnsiTheme="minorHAnsi" w:cstheme="minorHAnsi"/>
              </w:rPr>
              <w:t>,</w:t>
            </w:r>
            <w:r w:rsidRPr="007960D7">
              <w:rPr>
                <w:rFonts w:asciiTheme="minorHAnsi" w:hAnsiTheme="minorHAnsi" w:cstheme="minorHAnsi"/>
              </w:rPr>
              <w:t>5</w:t>
            </w:r>
          </w:p>
        </w:tc>
      </w:tr>
      <w:tr w:rsidR="00A37D36" w:rsidRPr="007960D7" w14:paraId="055D199C" w14:textId="77777777" w:rsidTr="00FE19D8">
        <w:trPr>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6DCA5D2C"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14</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07654BB0"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21</w:t>
            </w:r>
          </w:p>
        </w:tc>
        <w:tc>
          <w:tcPr>
            <w:tcW w:w="1418" w:type="dxa"/>
            <w:shd w:val="clear" w:color="auto" w:fill="auto"/>
            <w:noWrap/>
          </w:tcPr>
          <w:p w14:paraId="5415453A" w14:textId="677E0FC4"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11</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4F0D94F1" w14:textId="1BEDD308"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041</w:t>
            </w:r>
          </w:p>
        </w:tc>
        <w:tc>
          <w:tcPr>
            <w:tcW w:w="1701" w:type="dxa"/>
            <w:shd w:val="clear" w:color="auto" w:fill="auto"/>
            <w:noWrap/>
          </w:tcPr>
          <w:p w14:paraId="5717B758" w14:textId="5235D774"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030</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43E183FC" w14:textId="12CE82CD"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27</w:t>
            </w:r>
          </w:p>
        </w:tc>
        <w:tc>
          <w:tcPr>
            <w:tcW w:w="1559" w:type="dxa"/>
            <w:shd w:val="clear" w:color="auto" w:fill="auto"/>
            <w:noWrap/>
          </w:tcPr>
          <w:p w14:paraId="3D912C4B" w14:textId="330D9885" w:rsidR="00A37D36" w:rsidRPr="007960D7" w:rsidRDefault="00A37D36" w:rsidP="00364AD1">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13</w:t>
            </w:r>
            <w:r w:rsidR="00364AD1" w:rsidRPr="007960D7">
              <w:rPr>
                <w:rFonts w:asciiTheme="minorHAnsi" w:hAnsiTheme="minorHAnsi" w:cstheme="minorHAnsi"/>
              </w:rPr>
              <w:t>,</w:t>
            </w:r>
            <w:r w:rsidRPr="007960D7">
              <w:rPr>
                <w:rFonts w:asciiTheme="minorHAnsi" w:hAnsiTheme="minorHAnsi" w:cstheme="minorHAnsi"/>
              </w:rPr>
              <w:t>8</w:t>
            </w:r>
          </w:p>
        </w:tc>
      </w:tr>
      <w:tr w:rsidR="00A37D36" w:rsidRPr="007960D7" w14:paraId="69E66DAB" w14:textId="77777777" w:rsidTr="00FE1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5FAC1969"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15</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6857C3A2"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21</w:t>
            </w:r>
          </w:p>
        </w:tc>
        <w:tc>
          <w:tcPr>
            <w:tcW w:w="1418" w:type="dxa"/>
            <w:shd w:val="clear" w:color="auto" w:fill="auto"/>
            <w:noWrap/>
          </w:tcPr>
          <w:p w14:paraId="09F90CAD" w14:textId="45FE4498"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08</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3267EEC3" w14:textId="3121774C"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030</w:t>
            </w:r>
          </w:p>
        </w:tc>
        <w:tc>
          <w:tcPr>
            <w:tcW w:w="1701" w:type="dxa"/>
            <w:shd w:val="clear" w:color="auto" w:fill="auto"/>
            <w:noWrap/>
          </w:tcPr>
          <w:p w14:paraId="583F853B" w14:textId="2666B311"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023</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17E712D6" w14:textId="368B143A"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19</w:t>
            </w:r>
          </w:p>
        </w:tc>
        <w:tc>
          <w:tcPr>
            <w:tcW w:w="1559" w:type="dxa"/>
            <w:shd w:val="clear" w:color="auto" w:fill="auto"/>
            <w:noWrap/>
          </w:tcPr>
          <w:p w14:paraId="16CA4C86" w14:textId="5BC6423C" w:rsidR="00A37D36" w:rsidRPr="007960D7" w:rsidRDefault="00A37D36" w:rsidP="00364AD1">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12</w:t>
            </w:r>
            <w:r w:rsidR="00364AD1" w:rsidRPr="007960D7">
              <w:rPr>
                <w:rFonts w:asciiTheme="minorHAnsi" w:hAnsiTheme="minorHAnsi" w:cstheme="minorHAnsi"/>
              </w:rPr>
              <w:t>,</w:t>
            </w:r>
            <w:r w:rsidRPr="007960D7">
              <w:rPr>
                <w:rFonts w:asciiTheme="minorHAnsi" w:hAnsiTheme="minorHAnsi" w:cstheme="minorHAnsi"/>
              </w:rPr>
              <w:t>1</w:t>
            </w:r>
          </w:p>
        </w:tc>
      </w:tr>
      <w:tr w:rsidR="00A37D36" w:rsidRPr="007960D7" w14:paraId="33082250" w14:textId="77777777" w:rsidTr="00FE19D8">
        <w:trPr>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480A33C7"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16</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4A714065"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21</w:t>
            </w:r>
          </w:p>
        </w:tc>
        <w:tc>
          <w:tcPr>
            <w:tcW w:w="1418" w:type="dxa"/>
            <w:shd w:val="clear" w:color="auto" w:fill="auto"/>
            <w:noWrap/>
          </w:tcPr>
          <w:p w14:paraId="75C03A21" w14:textId="291739A0"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04</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6A830337" w14:textId="15DFFE24"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050</w:t>
            </w:r>
          </w:p>
        </w:tc>
        <w:tc>
          <w:tcPr>
            <w:tcW w:w="1701" w:type="dxa"/>
            <w:shd w:val="clear" w:color="auto" w:fill="auto"/>
            <w:noWrap/>
          </w:tcPr>
          <w:p w14:paraId="3F1F3F4E" w14:textId="39ADBC83"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082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2CCC6383" w14:textId="6321E78C"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37</w:t>
            </w:r>
          </w:p>
        </w:tc>
        <w:tc>
          <w:tcPr>
            <w:tcW w:w="1559" w:type="dxa"/>
            <w:shd w:val="clear" w:color="auto" w:fill="auto"/>
            <w:noWrap/>
          </w:tcPr>
          <w:p w14:paraId="381259B4" w14:textId="5D9B5247" w:rsidR="00A37D36" w:rsidRPr="007960D7" w:rsidRDefault="00A37D36" w:rsidP="00364AD1">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14</w:t>
            </w:r>
            <w:r w:rsidR="00364AD1" w:rsidRPr="007960D7">
              <w:rPr>
                <w:rFonts w:asciiTheme="minorHAnsi" w:hAnsiTheme="minorHAnsi" w:cstheme="minorHAnsi"/>
              </w:rPr>
              <w:t>,</w:t>
            </w:r>
            <w:r w:rsidRPr="007960D7">
              <w:rPr>
                <w:rFonts w:asciiTheme="minorHAnsi" w:hAnsiTheme="minorHAnsi" w:cstheme="minorHAnsi"/>
              </w:rPr>
              <w:t>6</w:t>
            </w:r>
          </w:p>
        </w:tc>
      </w:tr>
      <w:tr w:rsidR="00A37D36" w:rsidRPr="007960D7" w14:paraId="04F5EF81" w14:textId="77777777" w:rsidTr="00FE1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noWrap/>
          </w:tcPr>
          <w:p w14:paraId="5A191B52"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17</w:t>
            </w:r>
          </w:p>
        </w:tc>
        <w:tc>
          <w:tcPr>
            <w:cnfStyle w:val="000010000000" w:firstRow="0" w:lastRow="0" w:firstColumn="0" w:lastColumn="0" w:oddVBand="1" w:evenVBand="0" w:oddHBand="0" w:evenHBand="0" w:firstRowFirstColumn="0" w:firstRowLastColumn="0" w:lastRowFirstColumn="0" w:lastRowLastColumn="0"/>
            <w:tcW w:w="850" w:type="dxa"/>
            <w:shd w:val="clear" w:color="auto" w:fill="auto"/>
          </w:tcPr>
          <w:p w14:paraId="103A04D7"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23</w:t>
            </w:r>
          </w:p>
        </w:tc>
        <w:tc>
          <w:tcPr>
            <w:tcW w:w="1418" w:type="dxa"/>
            <w:shd w:val="clear" w:color="auto" w:fill="auto"/>
            <w:noWrap/>
          </w:tcPr>
          <w:p w14:paraId="1CD85CBD" w14:textId="59B77122"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07</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noWrap/>
          </w:tcPr>
          <w:p w14:paraId="336A6DB7" w14:textId="78E6C209"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024</w:t>
            </w:r>
          </w:p>
        </w:tc>
        <w:tc>
          <w:tcPr>
            <w:tcW w:w="1701" w:type="dxa"/>
            <w:shd w:val="clear" w:color="auto" w:fill="auto"/>
            <w:noWrap/>
          </w:tcPr>
          <w:p w14:paraId="14FFE205" w14:textId="185DE446"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378E99CE" w14:textId="31AAFFB5"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17</w:t>
            </w:r>
          </w:p>
        </w:tc>
        <w:tc>
          <w:tcPr>
            <w:tcW w:w="1559" w:type="dxa"/>
            <w:shd w:val="clear" w:color="auto" w:fill="auto"/>
            <w:noWrap/>
          </w:tcPr>
          <w:p w14:paraId="74AF5251" w14:textId="4BDAB3EE" w:rsidR="00A37D36" w:rsidRPr="007960D7" w:rsidRDefault="00A37D36" w:rsidP="00364AD1">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16</w:t>
            </w:r>
            <w:r w:rsidR="00364AD1" w:rsidRPr="007960D7">
              <w:rPr>
                <w:rFonts w:asciiTheme="minorHAnsi" w:hAnsiTheme="minorHAnsi" w:cstheme="minorHAnsi"/>
              </w:rPr>
              <w:t>,</w:t>
            </w:r>
            <w:r w:rsidRPr="007960D7">
              <w:rPr>
                <w:rFonts w:asciiTheme="minorHAnsi" w:hAnsiTheme="minorHAnsi" w:cstheme="minorHAnsi"/>
              </w:rPr>
              <w:t>9</w:t>
            </w:r>
          </w:p>
        </w:tc>
      </w:tr>
      <w:tr w:rsidR="00A37D36" w:rsidRPr="007960D7" w14:paraId="037CA68F" w14:textId="77777777" w:rsidTr="00FE19D8">
        <w:trPr>
          <w:trHeight w:val="300"/>
        </w:trPr>
        <w:tc>
          <w:tcPr>
            <w:cnfStyle w:val="001000000000" w:firstRow="0" w:lastRow="0" w:firstColumn="1" w:lastColumn="0" w:oddVBand="0" w:evenVBand="0" w:oddHBand="0" w:evenHBand="0" w:firstRowFirstColumn="0" w:firstRowLastColumn="0" w:lastRowFirstColumn="0" w:lastRowLastColumn="0"/>
            <w:tcW w:w="851" w:type="dxa"/>
            <w:tcBorders>
              <w:bottom w:val="nil"/>
            </w:tcBorders>
            <w:shd w:val="clear" w:color="auto" w:fill="auto"/>
            <w:noWrap/>
          </w:tcPr>
          <w:p w14:paraId="69F1E7ED"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18</w:t>
            </w:r>
          </w:p>
        </w:tc>
        <w:tc>
          <w:tcPr>
            <w:cnfStyle w:val="000010000000" w:firstRow="0" w:lastRow="0" w:firstColumn="0" w:lastColumn="0" w:oddVBand="1" w:evenVBand="0" w:oddHBand="0" w:evenHBand="0" w:firstRowFirstColumn="0" w:firstRowLastColumn="0" w:lastRowFirstColumn="0" w:lastRowLastColumn="0"/>
            <w:tcW w:w="850" w:type="dxa"/>
            <w:tcBorders>
              <w:bottom w:val="nil"/>
            </w:tcBorders>
            <w:shd w:val="clear" w:color="auto" w:fill="auto"/>
          </w:tcPr>
          <w:p w14:paraId="005B548E"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19</w:t>
            </w:r>
          </w:p>
        </w:tc>
        <w:tc>
          <w:tcPr>
            <w:tcW w:w="1418" w:type="dxa"/>
            <w:tcBorders>
              <w:bottom w:val="nil"/>
            </w:tcBorders>
            <w:shd w:val="clear" w:color="auto" w:fill="auto"/>
            <w:noWrap/>
          </w:tcPr>
          <w:p w14:paraId="4AC77CD0" w14:textId="48C04F0F"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07</w:t>
            </w:r>
          </w:p>
        </w:tc>
        <w:tc>
          <w:tcPr>
            <w:cnfStyle w:val="000010000000" w:firstRow="0" w:lastRow="0" w:firstColumn="0" w:lastColumn="0" w:oddVBand="1" w:evenVBand="0" w:oddHBand="0" w:evenHBand="0" w:firstRowFirstColumn="0" w:firstRowLastColumn="0" w:lastRowFirstColumn="0" w:lastRowLastColumn="0"/>
            <w:tcW w:w="1417" w:type="dxa"/>
            <w:tcBorders>
              <w:bottom w:val="nil"/>
            </w:tcBorders>
            <w:shd w:val="clear" w:color="auto" w:fill="auto"/>
            <w:noWrap/>
          </w:tcPr>
          <w:p w14:paraId="620C1E5D" w14:textId="129B16E4"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019</w:t>
            </w:r>
          </w:p>
        </w:tc>
        <w:tc>
          <w:tcPr>
            <w:tcW w:w="1701" w:type="dxa"/>
            <w:tcBorders>
              <w:bottom w:val="nil"/>
            </w:tcBorders>
            <w:shd w:val="clear" w:color="auto" w:fill="auto"/>
            <w:noWrap/>
          </w:tcPr>
          <w:p w14:paraId="05F5C61B" w14:textId="768DDE7F"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017</w:t>
            </w:r>
          </w:p>
        </w:tc>
        <w:tc>
          <w:tcPr>
            <w:cnfStyle w:val="000010000000" w:firstRow="0" w:lastRow="0" w:firstColumn="0" w:lastColumn="0" w:oddVBand="1" w:evenVBand="0" w:oddHBand="0" w:evenHBand="0" w:firstRowFirstColumn="0" w:firstRowLastColumn="0" w:lastRowFirstColumn="0" w:lastRowLastColumn="0"/>
            <w:tcW w:w="1276" w:type="dxa"/>
            <w:tcBorders>
              <w:bottom w:val="nil"/>
            </w:tcBorders>
            <w:shd w:val="clear" w:color="auto" w:fill="auto"/>
          </w:tcPr>
          <w:p w14:paraId="40BDB800" w14:textId="12E9317D"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16</w:t>
            </w:r>
          </w:p>
        </w:tc>
        <w:tc>
          <w:tcPr>
            <w:tcW w:w="1559" w:type="dxa"/>
            <w:tcBorders>
              <w:bottom w:val="nil"/>
            </w:tcBorders>
            <w:shd w:val="clear" w:color="auto" w:fill="auto"/>
            <w:noWrap/>
          </w:tcPr>
          <w:p w14:paraId="4948A8B3" w14:textId="43CE7C62" w:rsidR="00A37D36" w:rsidRPr="007960D7" w:rsidRDefault="00A37D36" w:rsidP="00364AD1">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9</w:t>
            </w:r>
            <w:r w:rsidR="00364AD1" w:rsidRPr="007960D7">
              <w:rPr>
                <w:rFonts w:asciiTheme="minorHAnsi" w:hAnsiTheme="minorHAnsi" w:cstheme="minorHAnsi"/>
              </w:rPr>
              <w:t>,</w:t>
            </w:r>
            <w:r w:rsidRPr="007960D7">
              <w:rPr>
                <w:rFonts w:asciiTheme="minorHAnsi" w:hAnsiTheme="minorHAnsi" w:cstheme="minorHAnsi"/>
              </w:rPr>
              <w:t>5</w:t>
            </w:r>
          </w:p>
        </w:tc>
      </w:tr>
      <w:tr w:rsidR="00A37D36" w:rsidRPr="007960D7" w14:paraId="6DF82065" w14:textId="77777777" w:rsidTr="00FE1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1" w:type="dxa"/>
            <w:tcBorders>
              <w:top w:val="nil"/>
              <w:bottom w:val="single" w:sz="4" w:space="0" w:color="auto"/>
            </w:tcBorders>
            <w:shd w:val="clear" w:color="auto" w:fill="auto"/>
            <w:noWrap/>
          </w:tcPr>
          <w:p w14:paraId="600E7305" w14:textId="77777777" w:rsidR="00A37D36" w:rsidRPr="007960D7" w:rsidRDefault="00A37D36" w:rsidP="00002298">
            <w:pPr>
              <w:pStyle w:val="Bezodstpw"/>
              <w:jc w:val="center"/>
              <w:rPr>
                <w:rFonts w:asciiTheme="minorHAnsi" w:hAnsiTheme="minorHAnsi" w:cstheme="minorHAnsi"/>
                <w:b w:val="0"/>
              </w:rPr>
            </w:pPr>
            <w:r w:rsidRPr="007960D7">
              <w:rPr>
                <w:rFonts w:asciiTheme="minorHAnsi" w:hAnsiTheme="minorHAnsi" w:cstheme="minorHAnsi"/>
                <w:b w:val="0"/>
              </w:rPr>
              <w:t>19</w:t>
            </w:r>
          </w:p>
        </w:tc>
        <w:tc>
          <w:tcPr>
            <w:cnfStyle w:val="000010000000" w:firstRow="0" w:lastRow="0" w:firstColumn="0" w:lastColumn="0" w:oddVBand="1" w:evenVBand="0" w:oddHBand="0" w:evenHBand="0" w:firstRowFirstColumn="0" w:firstRowLastColumn="0" w:lastRowFirstColumn="0" w:lastRowLastColumn="0"/>
            <w:tcW w:w="850" w:type="dxa"/>
            <w:tcBorders>
              <w:top w:val="nil"/>
              <w:bottom w:val="single" w:sz="4" w:space="0" w:color="auto"/>
            </w:tcBorders>
            <w:shd w:val="clear" w:color="auto" w:fill="auto"/>
          </w:tcPr>
          <w:p w14:paraId="255F7410" w14:textId="77777777" w:rsidR="00A37D36" w:rsidRPr="007960D7" w:rsidRDefault="00A37D36" w:rsidP="00002298">
            <w:pPr>
              <w:pStyle w:val="Bezodstpw"/>
              <w:jc w:val="center"/>
              <w:rPr>
                <w:rFonts w:asciiTheme="minorHAnsi" w:hAnsiTheme="minorHAnsi" w:cstheme="minorHAnsi"/>
              </w:rPr>
            </w:pPr>
            <w:r w:rsidRPr="007960D7">
              <w:rPr>
                <w:rFonts w:asciiTheme="minorHAnsi" w:hAnsiTheme="minorHAnsi" w:cstheme="minorHAnsi"/>
              </w:rPr>
              <w:t>19</w:t>
            </w:r>
          </w:p>
        </w:tc>
        <w:tc>
          <w:tcPr>
            <w:tcW w:w="1418" w:type="dxa"/>
            <w:tcBorders>
              <w:top w:val="nil"/>
              <w:bottom w:val="single" w:sz="4" w:space="0" w:color="auto"/>
            </w:tcBorders>
            <w:shd w:val="clear" w:color="auto" w:fill="auto"/>
            <w:noWrap/>
          </w:tcPr>
          <w:p w14:paraId="59F45D35" w14:textId="3869FB3E"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06</w:t>
            </w:r>
          </w:p>
        </w:tc>
        <w:tc>
          <w:tcPr>
            <w:cnfStyle w:val="000010000000" w:firstRow="0" w:lastRow="0" w:firstColumn="0" w:lastColumn="0" w:oddVBand="1" w:evenVBand="0" w:oddHBand="0" w:evenHBand="0" w:firstRowFirstColumn="0" w:firstRowLastColumn="0" w:lastRowFirstColumn="0" w:lastRowLastColumn="0"/>
            <w:tcW w:w="1417" w:type="dxa"/>
            <w:tcBorders>
              <w:top w:val="nil"/>
              <w:bottom w:val="single" w:sz="4" w:space="0" w:color="auto"/>
            </w:tcBorders>
            <w:shd w:val="clear" w:color="auto" w:fill="auto"/>
            <w:noWrap/>
          </w:tcPr>
          <w:p w14:paraId="0EA89A77" w14:textId="42DE870A"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015</w:t>
            </w:r>
          </w:p>
        </w:tc>
        <w:tc>
          <w:tcPr>
            <w:tcW w:w="1701" w:type="dxa"/>
            <w:tcBorders>
              <w:top w:val="nil"/>
              <w:bottom w:val="single" w:sz="4" w:space="0" w:color="auto"/>
            </w:tcBorders>
            <w:shd w:val="clear" w:color="auto" w:fill="auto"/>
            <w:noWrap/>
          </w:tcPr>
          <w:p w14:paraId="753A8365" w14:textId="2A9AD856" w:rsidR="00A37D36" w:rsidRPr="007960D7" w:rsidRDefault="00A37D36" w:rsidP="001A79E3">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012</w:t>
            </w:r>
          </w:p>
        </w:tc>
        <w:tc>
          <w:tcPr>
            <w:cnfStyle w:val="000010000000" w:firstRow="0" w:lastRow="0" w:firstColumn="0" w:lastColumn="0" w:oddVBand="1" w:evenVBand="0" w:oddHBand="0" w:evenHBand="0" w:firstRowFirstColumn="0" w:firstRowLastColumn="0" w:lastRowFirstColumn="0" w:lastRowLastColumn="0"/>
            <w:tcW w:w="1276" w:type="dxa"/>
            <w:tcBorders>
              <w:top w:val="nil"/>
              <w:bottom w:val="single" w:sz="4" w:space="0" w:color="auto"/>
            </w:tcBorders>
            <w:shd w:val="clear" w:color="auto" w:fill="auto"/>
          </w:tcPr>
          <w:p w14:paraId="60CFB46C" w14:textId="26F579B9"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12</w:t>
            </w:r>
          </w:p>
        </w:tc>
        <w:tc>
          <w:tcPr>
            <w:tcW w:w="1559" w:type="dxa"/>
            <w:tcBorders>
              <w:top w:val="nil"/>
              <w:bottom w:val="single" w:sz="4" w:space="0" w:color="auto"/>
            </w:tcBorders>
            <w:shd w:val="clear" w:color="auto" w:fill="auto"/>
            <w:noWrap/>
          </w:tcPr>
          <w:p w14:paraId="1B498175" w14:textId="3C456B8D" w:rsidR="00A37D36" w:rsidRPr="007960D7" w:rsidRDefault="00A37D36" w:rsidP="00364AD1">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6</w:t>
            </w:r>
            <w:r w:rsidR="00364AD1" w:rsidRPr="007960D7">
              <w:rPr>
                <w:rFonts w:asciiTheme="minorHAnsi" w:hAnsiTheme="minorHAnsi" w:cstheme="minorHAnsi"/>
              </w:rPr>
              <w:t>,</w:t>
            </w:r>
            <w:r w:rsidRPr="007960D7">
              <w:rPr>
                <w:rFonts w:asciiTheme="minorHAnsi" w:hAnsiTheme="minorHAnsi" w:cstheme="minorHAnsi"/>
              </w:rPr>
              <w:t>8</w:t>
            </w:r>
          </w:p>
        </w:tc>
      </w:tr>
      <w:tr w:rsidR="00A37D36" w:rsidRPr="007960D7" w14:paraId="6AB7309F" w14:textId="77777777" w:rsidTr="00FE19D8">
        <w:trPr>
          <w:trHeight w:val="285"/>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tcBorders>
            <w:shd w:val="clear" w:color="auto" w:fill="auto"/>
            <w:noWrap/>
          </w:tcPr>
          <w:p w14:paraId="62FFBA0D" w14:textId="6E5C0360" w:rsidR="00A37D36" w:rsidRPr="007960D7" w:rsidRDefault="00393922" w:rsidP="00002298">
            <w:pPr>
              <w:pStyle w:val="Bezodstpw"/>
              <w:jc w:val="center"/>
              <w:rPr>
                <w:rFonts w:asciiTheme="minorHAnsi" w:hAnsiTheme="minorHAnsi" w:cstheme="minorHAnsi"/>
                <w:b w:val="0"/>
              </w:rPr>
            </w:pPr>
            <w:r w:rsidRPr="007960D7">
              <w:rPr>
                <w:rFonts w:asciiTheme="minorHAnsi" w:hAnsiTheme="minorHAnsi" w:cstheme="minorHAnsi"/>
                <w:b w:val="0"/>
              </w:rPr>
              <w:t>Średnia</w:t>
            </w:r>
          </w:p>
        </w:tc>
        <w:tc>
          <w:tcPr>
            <w:cnfStyle w:val="000010000000" w:firstRow="0" w:lastRow="0" w:firstColumn="0" w:lastColumn="0" w:oddVBand="1" w:evenVBand="0" w:oddHBand="0" w:evenHBand="0" w:firstRowFirstColumn="0" w:firstRowLastColumn="0" w:lastRowFirstColumn="0" w:lastRowLastColumn="0"/>
            <w:tcW w:w="850" w:type="dxa"/>
            <w:tcBorders>
              <w:top w:val="single" w:sz="4" w:space="0" w:color="auto"/>
            </w:tcBorders>
            <w:shd w:val="clear" w:color="auto" w:fill="auto"/>
          </w:tcPr>
          <w:p w14:paraId="07916C34" w14:textId="77777777" w:rsidR="00A37D36" w:rsidRPr="007960D7" w:rsidRDefault="00A37D36" w:rsidP="00002298">
            <w:pPr>
              <w:pStyle w:val="Bezodstpw"/>
              <w:jc w:val="center"/>
              <w:rPr>
                <w:rFonts w:asciiTheme="minorHAnsi" w:hAnsiTheme="minorHAnsi" w:cstheme="minorHAnsi"/>
              </w:rPr>
            </w:pPr>
          </w:p>
        </w:tc>
        <w:tc>
          <w:tcPr>
            <w:tcW w:w="1418" w:type="dxa"/>
            <w:tcBorders>
              <w:top w:val="single" w:sz="4" w:space="0" w:color="auto"/>
            </w:tcBorders>
            <w:shd w:val="clear" w:color="auto" w:fill="auto"/>
            <w:noWrap/>
          </w:tcPr>
          <w:p w14:paraId="70F0B472" w14:textId="0B7897A6"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11</w:t>
            </w:r>
          </w:p>
        </w:tc>
        <w:tc>
          <w:tcPr>
            <w:cnfStyle w:val="000010000000" w:firstRow="0" w:lastRow="0" w:firstColumn="0" w:lastColumn="0" w:oddVBand="1" w:evenVBand="0" w:oddHBand="0" w:evenHBand="0" w:firstRowFirstColumn="0" w:firstRowLastColumn="0" w:lastRowFirstColumn="0" w:lastRowLastColumn="0"/>
            <w:tcW w:w="1417" w:type="dxa"/>
            <w:tcBorders>
              <w:top w:val="single" w:sz="4" w:space="0" w:color="auto"/>
            </w:tcBorders>
            <w:shd w:val="clear" w:color="auto" w:fill="auto"/>
            <w:noWrap/>
          </w:tcPr>
          <w:p w14:paraId="5D476409" w14:textId="3DEF3EC7"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036</w:t>
            </w:r>
          </w:p>
        </w:tc>
        <w:tc>
          <w:tcPr>
            <w:tcW w:w="1701" w:type="dxa"/>
            <w:tcBorders>
              <w:top w:val="single" w:sz="4" w:space="0" w:color="auto"/>
            </w:tcBorders>
            <w:shd w:val="clear" w:color="auto" w:fill="auto"/>
            <w:noWrap/>
          </w:tcPr>
          <w:p w14:paraId="16D59965" w14:textId="32581A3E" w:rsidR="00A37D36" w:rsidRPr="007960D7" w:rsidRDefault="00A37D36" w:rsidP="001A79E3">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028</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tcBorders>
            <w:shd w:val="clear" w:color="auto" w:fill="auto"/>
          </w:tcPr>
          <w:p w14:paraId="1B6A6F4A" w14:textId="318EF9F8" w:rsidR="00A37D36" w:rsidRPr="007960D7" w:rsidRDefault="00A37D36" w:rsidP="001A79E3">
            <w:pPr>
              <w:pStyle w:val="Bezodstpw"/>
              <w:jc w:val="center"/>
              <w:rPr>
                <w:rFonts w:asciiTheme="minorHAnsi" w:hAnsiTheme="minorHAnsi" w:cstheme="minorHAnsi"/>
              </w:rPr>
            </w:pPr>
            <w:r w:rsidRPr="007960D7">
              <w:rPr>
                <w:rFonts w:asciiTheme="minorHAnsi" w:hAnsiTheme="minorHAnsi" w:cstheme="minorHAnsi"/>
              </w:rPr>
              <w:t>0</w:t>
            </w:r>
            <w:r w:rsidR="001A79E3" w:rsidRPr="007960D7">
              <w:rPr>
                <w:rFonts w:asciiTheme="minorHAnsi" w:hAnsiTheme="minorHAnsi" w:cstheme="minorHAnsi"/>
              </w:rPr>
              <w:t>,</w:t>
            </w:r>
            <w:r w:rsidRPr="007960D7">
              <w:rPr>
                <w:rFonts w:asciiTheme="minorHAnsi" w:hAnsiTheme="minorHAnsi" w:cstheme="minorHAnsi"/>
              </w:rPr>
              <w:t>23</w:t>
            </w:r>
          </w:p>
        </w:tc>
        <w:tc>
          <w:tcPr>
            <w:tcW w:w="1559" w:type="dxa"/>
            <w:tcBorders>
              <w:top w:val="single" w:sz="4" w:space="0" w:color="auto"/>
            </w:tcBorders>
            <w:shd w:val="clear" w:color="auto" w:fill="auto"/>
            <w:noWrap/>
          </w:tcPr>
          <w:p w14:paraId="5D3C3B2E" w14:textId="1C256DBB" w:rsidR="00A37D36" w:rsidRPr="007960D7" w:rsidRDefault="00A37D36" w:rsidP="00364AD1">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10</w:t>
            </w:r>
            <w:r w:rsidR="00364AD1" w:rsidRPr="007960D7">
              <w:rPr>
                <w:rFonts w:asciiTheme="minorHAnsi" w:hAnsiTheme="minorHAnsi" w:cstheme="minorHAnsi"/>
              </w:rPr>
              <w:t>,</w:t>
            </w:r>
            <w:r w:rsidRPr="007960D7">
              <w:rPr>
                <w:rFonts w:asciiTheme="minorHAnsi" w:hAnsiTheme="minorHAnsi" w:cstheme="minorHAnsi"/>
              </w:rPr>
              <w:t>7</w:t>
            </w:r>
          </w:p>
        </w:tc>
      </w:tr>
    </w:tbl>
    <w:p w14:paraId="42C25F19" w14:textId="7A5A8316" w:rsidR="00A37D36" w:rsidRPr="007960D7" w:rsidRDefault="00A37D36" w:rsidP="00A37D36">
      <w:pPr>
        <w:pStyle w:val="Nagwek3"/>
      </w:pPr>
      <w:bookmarkStart w:id="48" w:name="_Toc60956674"/>
      <w:bookmarkStart w:id="49" w:name="_Toc72619098"/>
      <w:bookmarkStart w:id="50" w:name="_Toc75366737"/>
      <w:r w:rsidRPr="007960D7">
        <w:lastRenderedPageBreak/>
        <w:t>Precyzja długoterminowa (odtwarzalność)</w:t>
      </w:r>
      <w:bookmarkEnd w:id="48"/>
      <w:bookmarkEnd w:id="49"/>
      <w:bookmarkEnd w:id="50"/>
      <w:r w:rsidRPr="007960D7">
        <w:t xml:space="preserve"> </w:t>
      </w:r>
    </w:p>
    <w:p w14:paraId="35C71FAB" w14:textId="4B56F7D0" w:rsidR="00A37D36" w:rsidRPr="007960D7" w:rsidRDefault="00A37D36" w:rsidP="005C7EEC">
      <w:r w:rsidRPr="007960D7">
        <w:t>Monitorowanie precyzji długoterminowej jest konieczne w celu utr</w:t>
      </w:r>
      <w:r w:rsidR="00520FEA" w:rsidRPr="007960D7">
        <w:t xml:space="preserve">zymania </w:t>
      </w:r>
      <w:proofErr w:type="gramStart"/>
      <w:r w:rsidR="00520FEA" w:rsidRPr="007960D7">
        <w:t>wysokiej jakości</w:t>
      </w:r>
      <w:proofErr w:type="gramEnd"/>
      <w:r w:rsidR="00520FEA" w:rsidRPr="007960D7">
        <w:t xml:space="preserve"> analiz</w:t>
      </w:r>
      <w:r w:rsidR="00520FEA" w:rsidRPr="007960D7">
        <w:br/>
      </w:r>
      <w:r w:rsidRPr="007960D7">
        <w:t>w dłuższych okresach czasu. Monitoring ten odbywa się poprzez</w:t>
      </w:r>
      <w:r w:rsidR="00520FEA" w:rsidRPr="007960D7">
        <w:t xml:space="preserve"> umieszczenie próbki kontrolnej</w:t>
      </w:r>
      <w:r w:rsidR="00520FEA" w:rsidRPr="007960D7">
        <w:br/>
      </w:r>
      <w:r w:rsidRPr="007960D7">
        <w:t xml:space="preserve">w każdej sekwencji pomiarowej. W laboratorium </w:t>
      </w:r>
      <w:r w:rsidR="005C7EEC" w:rsidRPr="007960D7">
        <w:t xml:space="preserve">spektrometrii mas </w:t>
      </w:r>
      <w:r w:rsidRPr="007960D7">
        <w:t xml:space="preserve">ZFS AGH próbkę kontrolną stanowi standard wewnętrzny KWK3, umieszczony na ósmej pozycji w rutynowej sekwencji pomiarowej (por. </w:t>
      </w:r>
      <w:r w:rsidR="00631293" w:rsidRPr="007960D7">
        <w:t>tab</w:t>
      </w:r>
      <w:proofErr w:type="gramStart"/>
      <w:r w:rsidR="00631293" w:rsidRPr="007960D7">
        <w:t>. 4.2</w:t>
      </w:r>
      <w:r w:rsidRPr="007960D7">
        <w:t>). Jest</w:t>
      </w:r>
      <w:proofErr w:type="gramEnd"/>
      <w:r w:rsidRPr="007960D7">
        <w:t xml:space="preserve"> to kilkukrotnie destylowana woda z kranu przechowywana w 30l pojemniku wykonanym </w:t>
      </w:r>
      <w:r w:rsidR="00631293" w:rsidRPr="007960D7">
        <w:t>z</w:t>
      </w:r>
      <w:r w:rsidR="00B34F37" w:rsidRPr="007960D7">
        <w:t xml:space="preserve"> mosiądzu</w:t>
      </w:r>
      <w:r w:rsidR="00631293" w:rsidRPr="007960D7">
        <w:t>, wypełnionym argonem</w:t>
      </w:r>
      <w:r w:rsidRPr="007960D7">
        <w:t xml:space="preserve"> pod ciśnieniem. Z racji kończących się zasobów KWK3, pod koniec 2018 roku przygotowany został nowy standard wewnętrzny KWK4, który również przygotowany został przez destylację wody dostępnej w sieci wodociągowej budynku</w:t>
      </w:r>
      <w:r w:rsidR="00631293" w:rsidRPr="007960D7">
        <w:t>,</w:t>
      </w:r>
      <w:r w:rsidRPr="007960D7">
        <w:t xml:space="preserve"> w którym mieści się laboratorium. Standard KWK4 umieszczony został w 20-litrowym pojemniku ze stali nierdzewnej, również wypełnionym argonem pod ciśnieniem. </w:t>
      </w:r>
    </w:p>
    <w:p w14:paraId="3316B7F1" w14:textId="281FE8C4" w:rsidR="00A37D36" w:rsidRPr="007960D7" w:rsidRDefault="00A37D36" w:rsidP="00A37D36">
      <w:r w:rsidRPr="007960D7">
        <w:t>Rysunek 4</w:t>
      </w:r>
      <w:r w:rsidR="00B0687C" w:rsidRPr="007960D7">
        <w:t>.9</w:t>
      </w:r>
      <w:r w:rsidRPr="007960D7">
        <w:t xml:space="preserve"> </w:t>
      </w:r>
      <w:proofErr w:type="gramStart"/>
      <w:r w:rsidRPr="007960D7">
        <w:t>przedstawia</w:t>
      </w:r>
      <w:proofErr w:type="gramEnd"/>
      <w:r w:rsidRPr="007960D7">
        <w:t xml:space="preserve"> zmienność składu izotopowego analizowanego standardu kontrolnego KWK3 w okresie czterech lat pomiarów (luty 2017 </w:t>
      </w:r>
      <w:r w:rsidR="0051484F" w:rsidRPr="007960D7">
        <w:t>–</w:t>
      </w:r>
      <w:r w:rsidRPr="007960D7">
        <w:t xml:space="preserve"> grudzień 2020). W tym okresie zrealizowano 360 sekwencji pomiarowych. Dla całego okresu obserwacji obliczono średnie wartości zmierzonych wartości </w:t>
      </w:r>
      <w:r w:rsidRPr="007960D7">
        <w:rPr>
          <w:rFonts w:cstheme="minorHAnsi"/>
          <w:i/>
        </w:rPr>
        <w:t>δ</w:t>
      </w:r>
      <w:r w:rsidRPr="007960D7">
        <w:t xml:space="preserve"> oraz pozostałych </w:t>
      </w:r>
      <w:r w:rsidR="00B0687C" w:rsidRPr="007960D7">
        <w:t>parametrów</w:t>
      </w:r>
      <w:r w:rsidRPr="007960D7">
        <w:t xml:space="preserve"> (</w:t>
      </w:r>
      <w:r w:rsidRPr="007960D7">
        <w:rPr>
          <w:i/>
        </w:rPr>
        <w:t>d</w:t>
      </w:r>
      <w:r w:rsidRPr="007960D7">
        <w:t xml:space="preserve">-excess i </w:t>
      </w:r>
      <w:r w:rsidRPr="007960D7">
        <w:rPr>
          <w:i/>
        </w:rPr>
        <w:t>Δ</w:t>
      </w:r>
      <w:r w:rsidR="0012762B" w:rsidRPr="007960D7">
        <w:t>’</w:t>
      </w:r>
      <w:r w:rsidRPr="007960D7">
        <w:rPr>
          <w:vertAlign w:val="superscript"/>
        </w:rPr>
        <w:t>17</w:t>
      </w:r>
      <w:r w:rsidRPr="007960D7">
        <w:t xml:space="preserve">O) wzorca kontrolnego KWK3. Bliższa analiza zbioru danych przedstawionych na rys. </w:t>
      </w:r>
      <w:r w:rsidR="00B0687C" w:rsidRPr="007960D7">
        <w:t>4.9</w:t>
      </w:r>
      <w:r w:rsidRPr="007960D7">
        <w:t xml:space="preserve"> ujawniła, że można go podzielić na trzy okresy: jeden obejmujący pierwsze 11 miesięcy eksploatacji przyrządu, drugi </w:t>
      </w:r>
      <w:r w:rsidR="00B0687C" w:rsidRPr="007960D7">
        <w:t>–</w:t>
      </w:r>
      <w:r w:rsidRPr="007960D7">
        <w:t xml:space="preserve"> obejmujący okres od stycznia</w:t>
      </w:r>
      <w:r w:rsidR="00B0687C" w:rsidRPr="007960D7">
        <w:t xml:space="preserve"> 2018</w:t>
      </w:r>
      <w:r w:rsidRPr="007960D7">
        <w:t xml:space="preserve"> do grudnia 2019 r</w:t>
      </w:r>
      <w:r w:rsidR="00B34F37" w:rsidRPr="007960D7">
        <w:t>oku</w:t>
      </w:r>
      <w:r w:rsidRPr="007960D7">
        <w:t xml:space="preserve"> oraz trzeci </w:t>
      </w:r>
      <w:r w:rsidR="00B0687C" w:rsidRPr="007960D7">
        <w:t xml:space="preserve">– </w:t>
      </w:r>
      <w:r w:rsidRPr="007960D7">
        <w:t xml:space="preserve">obejmujący ostatni rok pracy urządzenia.  W pierwszym i trzecim wyróżnionym okresie poza pomiarami próbek wód słodkich przeprowadzono liczne pomiary wód charakteryzujących się wysoką mineralizacją (solanki). Mimo podjętych środków zapobiegawczych (patrz </w:t>
      </w:r>
      <w:r w:rsidR="00B34F37" w:rsidRPr="007960D7">
        <w:t>rozdz.</w:t>
      </w:r>
      <w:r w:rsidRPr="007960D7">
        <w:t xml:space="preserve"> 4.7) pomiary solanek wpłynęły na precyzję instrumentu głównie ze względu na wzmocnione i trudne do kontrolowania efekty pamięci między próbkami. Dokładne czyszczenie modułu iniekcji w grudniu 2017 wpłynęło na znaczącą poprawę uzyskiwanej precyzji (por. rys. 4</w:t>
      </w:r>
      <w:r w:rsidR="00B0687C" w:rsidRPr="007960D7">
        <w:t>.9</w:t>
      </w:r>
      <w:r w:rsidRPr="007960D7">
        <w:t xml:space="preserve">, </w:t>
      </w:r>
      <w:r w:rsidR="00B0687C" w:rsidRPr="007960D7">
        <w:t>4.10</w:t>
      </w:r>
      <w:r w:rsidRPr="007960D7">
        <w:t xml:space="preserve"> oraz dane w </w:t>
      </w:r>
      <w:r w:rsidR="00B0687C" w:rsidRPr="007960D7">
        <w:t>tab</w:t>
      </w:r>
      <w:proofErr w:type="gramStart"/>
      <w:r w:rsidR="00B0687C" w:rsidRPr="007960D7">
        <w:t>.</w:t>
      </w:r>
      <w:r w:rsidRPr="007960D7">
        <w:t xml:space="preserve"> </w:t>
      </w:r>
      <w:r w:rsidR="00B0687C" w:rsidRPr="007960D7">
        <w:t>4.</w:t>
      </w:r>
      <w:r w:rsidRPr="007960D7">
        <w:t>5). Niepewność</w:t>
      </w:r>
      <w:proofErr w:type="gramEnd"/>
      <w:r w:rsidRPr="007960D7">
        <w:t xml:space="preserve"> standardowa pojedynczego wyniku pomiaru obliczona w okresie dobrej kondycji modułu in</w:t>
      </w:r>
      <w:r w:rsidR="0012762B" w:rsidRPr="007960D7">
        <w:t>i</w:t>
      </w:r>
      <w:r w:rsidRPr="007960D7">
        <w:t>ekcji (2018-2019) wynosiła 0,18</w:t>
      </w:r>
      <w:r w:rsidR="00B34F37" w:rsidRPr="007960D7">
        <w:t xml:space="preserve"> </w:t>
      </w:r>
      <w:r w:rsidRPr="007960D7">
        <w:t>‰ (</w:t>
      </w:r>
      <w:r w:rsidRPr="007960D7">
        <w:rPr>
          <w:i/>
        </w:rPr>
        <w:t>δ</w:t>
      </w:r>
      <w:r w:rsidRPr="007960D7">
        <w:rPr>
          <w:vertAlign w:val="superscript"/>
        </w:rPr>
        <w:t>2</w:t>
      </w:r>
      <w:r w:rsidRPr="007960D7">
        <w:t>H), 0,037</w:t>
      </w:r>
      <w:r w:rsidR="00B34F37" w:rsidRPr="007960D7">
        <w:t xml:space="preserve"> </w:t>
      </w:r>
      <w:r w:rsidRPr="007960D7">
        <w:t>‰ (</w:t>
      </w:r>
      <w:r w:rsidRPr="007960D7">
        <w:rPr>
          <w:i/>
        </w:rPr>
        <w:t>δ</w:t>
      </w:r>
      <w:r w:rsidRPr="007960D7">
        <w:rPr>
          <w:vertAlign w:val="superscript"/>
        </w:rPr>
        <w:t>18</w:t>
      </w:r>
      <w:r w:rsidRPr="007960D7">
        <w:t>O), 0,027</w:t>
      </w:r>
      <w:r w:rsidR="00B34F37" w:rsidRPr="007960D7">
        <w:t xml:space="preserve"> </w:t>
      </w:r>
      <w:r w:rsidRPr="007960D7">
        <w:t>‰ (</w:t>
      </w:r>
      <w:r w:rsidRPr="007960D7">
        <w:rPr>
          <w:i/>
        </w:rPr>
        <w:t>δ</w:t>
      </w:r>
      <w:r w:rsidRPr="007960D7">
        <w:rPr>
          <w:vertAlign w:val="superscript"/>
        </w:rPr>
        <w:t>17</w:t>
      </w:r>
      <w:r w:rsidRPr="007960D7">
        <w:t>O), 0,29</w:t>
      </w:r>
      <w:r w:rsidR="00B34F37" w:rsidRPr="007960D7">
        <w:t xml:space="preserve"> </w:t>
      </w:r>
      <w:r w:rsidRPr="007960D7">
        <w:t>‰ (</w:t>
      </w:r>
      <w:r w:rsidRPr="007960D7">
        <w:rPr>
          <w:i/>
        </w:rPr>
        <w:t>d</w:t>
      </w:r>
      <w:r w:rsidRPr="007960D7">
        <w:t>-excess) i 13 per</w:t>
      </w:r>
      <w:r w:rsidR="0051484F" w:rsidRPr="007960D7">
        <w:t xml:space="preserve"> meg (</w:t>
      </w:r>
      <w:r w:rsidRPr="007960D7">
        <w:rPr>
          <w:i/>
        </w:rPr>
        <w:t>Δ</w:t>
      </w:r>
      <w:r w:rsidR="00244973" w:rsidRPr="007960D7">
        <w:t>’</w:t>
      </w:r>
      <w:r w:rsidRPr="007960D7">
        <w:rPr>
          <w:vertAlign w:val="superscript"/>
        </w:rPr>
        <w:t>17</w:t>
      </w:r>
      <w:r w:rsidRPr="007960D7">
        <w:t>O).</w:t>
      </w:r>
    </w:p>
    <w:p w14:paraId="099B63B5" w14:textId="0F7AEAC3" w:rsidR="00A37D36" w:rsidRPr="007960D7" w:rsidRDefault="00A37D36" w:rsidP="00A37D36">
      <w:r w:rsidRPr="007960D7">
        <w:t xml:space="preserve">Rozkłady statystyczne </w:t>
      </w:r>
      <w:r w:rsidRPr="007960D7">
        <w:rPr>
          <w:rFonts w:cstheme="minorHAnsi"/>
          <w:i/>
        </w:rPr>
        <w:t>δ</w:t>
      </w:r>
      <w:r w:rsidRPr="007960D7">
        <w:rPr>
          <w:vertAlign w:val="superscript"/>
        </w:rPr>
        <w:t>2</w:t>
      </w:r>
      <w:r w:rsidRPr="007960D7">
        <w:t xml:space="preserve">H, </w:t>
      </w:r>
      <w:r w:rsidRPr="007960D7">
        <w:rPr>
          <w:rFonts w:cstheme="minorHAnsi"/>
          <w:i/>
        </w:rPr>
        <w:t>δ</w:t>
      </w:r>
      <w:r w:rsidRPr="007960D7">
        <w:rPr>
          <w:vertAlign w:val="superscript"/>
        </w:rPr>
        <w:t>18</w:t>
      </w:r>
      <w:r w:rsidRPr="007960D7">
        <w:t xml:space="preserve">O, </w:t>
      </w:r>
      <w:r w:rsidRPr="007960D7">
        <w:rPr>
          <w:rFonts w:cstheme="minorHAnsi"/>
          <w:i/>
        </w:rPr>
        <w:t>δ</w:t>
      </w:r>
      <w:r w:rsidRPr="007960D7">
        <w:rPr>
          <w:vertAlign w:val="superscript"/>
        </w:rPr>
        <w:t>17</w:t>
      </w:r>
      <w:r w:rsidRPr="007960D7">
        <w:t xml:space="preserve">O, </w:t>
      </w:r>
      <w:r w:rsidRPr="007960D7">
        <w:rPr>
          <w:i/>
        </w:rPr>
        <w:t>d</w:t>
      </w:r>
      <w:r w:rsidRPr="007960D7">
        <w:t xml:space="preserve">-excess oraz </w:t>
      </w:r>
      <w:r w:rsidRPr="007960D7">
        <w:rPr>
          <w:rFonts w:cstheme="minorHAnsi"/>
          <w:i/>
        </w:rPr>
        <w:t>Δ</w:t>
      </w:r>
      <w:r w:rsidR="001E13BC" w:rsidRPr="007960D7">
        <w:t>’</w:t>
      </w:r>
      <w:r w:rsidRPr="007960D7">
        <w:rPr>
          <w:vertAlign w:val="superscript"/>
        </w:rPr>
        <w:t>17</w:t>
      </w:r>
      <w:r w:rsidRPr="007960D7">
        <w:t xml:space="preserve">O dla wzorca kontrolnego KWK3 dla dwóch okresów użytkowania urządzenia (czysty i zanieczyszczony moduł iniekcji) przedstawiono na rys. </w:t>
      </w:r>
      <w:r w:rsidR="00B0687C" w:rsidRPr="007960D7">
        <w:t>4.10</w:t>
      </w:r>
      <w:r w:rsidRPr="007960D7">
        <w:t>. Otrzymane rozkłady aproksymowano rozkładem normalnym</w:t>
      </w:r>
      <w:r w:rsidR="00B0687C" w:rsidRPr="007960D7">
        <w:t xml:space="preserve">. </w:t>
      </w:r>
      <w:r w:rsidRPr="007960D7">
        <w:t xml:space="preserve">Zaznaczone na rysunku niepewności standardowe są znacząco wyższe dla okresu, w którym moduł iniekcji był zanieczyszczony osadami solnymi (rys. </w:t>
      </w:r>
      <w:r w:rsidR="00B0687C" w:rsidRPr="007960D7">
        <w:t>4.10</w:t>
      </w:r>
      <w:r w:rsidRPr="007960D7">
        <w:t>A), co odzwierciedla się w większej szerokości uzyskanego rozkładu. Niepewności standardowe dla okresów</w:t>
      </w:r>
      <w:r w:rsidR="00B0687C" w:rsidRPr="007960D7">
        <w:t>,</w:t>
      </w:r>
      <w:r w:rsidRPr="007960D7">
        <w:t xml:space="preserve"> w których moduł iniekcji </w:t>
      </w:r>
      <w:r w:rsidR="00B0687C" w:rsidRPr="007960D7">
        <w:t>nie był zanieczyszczony (rys. 4.10</w:t>
      </w:r>
      <w:r w:rsidRPr="007960D7">
        <w:t>B) można przyjąć</w:t>
      </w:r>
      <w:r w:rsidR="00AF2271">
        <w:t>,</w:t>
      </w:r>
      <w:r w:rsidRPr="007960D7">
        <w:t xml:space="preserve"> jako miarę długoterminowej precyzji używanego systemu analitycznego.</w:t>
      </w:r>
    </w:p>
    <w:p w14:paraId="634FEF7C" w14:textId="0CA362B5" w:rsidR="0012762B" w:rsidRPr="007960D7" w:rsidRDefault="0012762B" w:rsidP="00A37D36">
      <w:r w:rsidRPr="007960D7">
        <w:t xml:space="preserve">Na rys. 4.9 widać, że w analizowanym okresie pomiarowym (luty 2017 - grudzień 2020) występują od czasu do czasu wartości </w:t>
      </w:r>
      <w:r w:rsidRPr="007960D7">
        <w:rPr>
          <w:rFonts w:cstheme="minorHAnsi"/>
          <w:i/>
        </w:rPr>
        <w:t>δ</w:t>
      </w:r>
      <w:r w:rsidRPr="007960D7">
        <w:t xml:space="preserve"> dla wzorca kontrolnego leżące poza zakresem ±3</w:t>
      </w:r>
      <w:r w:rsidRPr="007960D7">
        <w:rPr>
          <w:rFonts w:cstheme="minorHAnsi"/>
        </w:rPr>
        <w:t>σ</w:t>
      </w:r>
      <w:r w:rsidRPr="007960D7">
        <w:t xml:space="preserve">. Wartości te mogą odzwierciedlać niekontrolowany dryf podczas pomiaru wzorców kalibracyjnych w danej sekwencji pomiarowej. Dlatego, w przypadku odnotowania wartości </w:t>
      </w:r>
      <w:r w:rsidRPr="007960D7">
        <w:rPr>
          <w:rFonts w:cstheme="minorHAnsi"/>
          <w:i/>
        </w:rPr>
        <w:t>δ</w:t>
      </w:r>
      <w:r w:rsidRPr="007960D7">
        <w:t xml:space="preserve"> wzorca kontrolnego leżących poza zakresem ±3</w:t>
      </w:r>
      <w:r w:rsidRPr="007960D7">
        <w:rPr>
          <w:rFonts w:cstheme="minorHAnsi"/>
        </w:rPr>
        <w:t>σ</w:t>
      </w:r>
      <w:r w:rsidRPr="007960D7">
        <w:t xml:space="preserve"> zaleca się powtórzenie całej sekwencji pomiarowej.</w:t>
      </w:r>
    </w:p>
    <w:p w14:paraId="7C8C6FC1" w14:textId="798CEDB7" w:rsidR="0012762B" w:rsidRPr="007960D7" w:rsidRDefault="0012762B" w:rsidP="00A37D36">
      <w:r w:rsidRPr="007960D7">
        <w:t>W tab. 4.5 podsumowano możliwą do uzyskania precyzję analiz izotopowych wody z wykorzystaniem spektrometru L2140-</w:t>
      </w:r>
      <w:r w:rsidRPr="007960D7">
        <w:rPr>
          <w:i/>
        </w:rPr>
        <w:t>i</w:t>
      </w:r>
      <w:r w:rsidRPr="007960D7">
        <w:t>. Długookresową precyzję reprezentuje tutaj niepewność standardowa pojedynczych wyników pomiarów powtarzanych analiz wzorca kontrolnego KWK3 wykonanych</w:t>
      </w:r>
      <w:r w:rsidRPr="007960D7">
        <w:br/>
        <w:t xml:space="preserve">w ciągu czterech lat pomiarów (2017-2020), podzielonych na dwa omówione powyżej okresy, różniące </w:t>
      </w:r>
      <w:proofErr w:type="gramStart"/>
      <w:r w:rsidRPr="007960D7">
        <w:t>się jakością</w:t>
      </w:r>
      <w:proofErr w:type="gramEnd"/>
      <w:r w:rsidRPr="007960D7">
        <w:t xml:space="preserve"> analiz. Długoterminowa precyzja zestawiona została w tab. 4.5 z oszacowaną precyzją krótkoterminową (por. rozdz. 4.6.1) oraz pr</w:t>
      </w:r>
      <w:r w:rsidR="008814A9" w:rsidRPr="007960D7">
        <w:t xml:space="preserve">ecyzją podaną przez producenta, </w:t>
      </w:r>
      <w:r w:rsidRPr="007960D7">
        <w:t>oszacowaną</w:t>
      </w:r>
      <w:r w:rsidR="00AF2271">
        <w:t>,</w:t>
      </w:r>
      <w:r w:rsidRPr="007960D7">
        <w:t xml:space="preserve"> jako niepewność standardowa średniej ze średnich wyników dla grup sześciu wstrzyknięć jednej próbki wody wykonywanych w ciągu ośmiu godzin [picarro.</w:t>
      </w:r>
      <w:proofErr w:type="gramStart"/>
      <w:r w:rsidRPr="007960D7">
        <w:t>com</w:t>
      </w:r>
      <w:proofErr w:type="gramEnd"/>
      <w:r w:rsidRPr="007960D7">
        <w:t>].</w:t>
      </w:r>
    </w:p>
    <w:p w14:paraId="294CD159" w14:textId="77777777" w:rsidR="00A37D36" w:rsidRPr="007960D7" w:rsidRDefault="00A37D36" w:rsidP="00663B3A">
      <w:pPr>
        <w:keepNext/>
        <w:jc w:val="center"/>
      </w:pPr>
      <w:r w:rsidRPr="007960D7">
        <w:rPr>
          <w:noProof/>
          <w:lang w:eastAsia="pl-PL"/>
        </w:rPr>
        <w:lastRenderedPageBreak/>
        <w:drawing>
          <wp:inline distT="0" distB="0" distL="0" distR="0" wp14:anchorId="205A873E" wp14:editId="4D3FF920">
            <wp:extent cx="5640444" cy="80676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ec_dlugoterm_KWK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41912" cy="8069775"/>
                    </a:xfrm>
                    <a:prstGeom prst="rect">
                      <a:avLst/>
                    </a:prstGeom>
                  </pic:spPr>
                </pic:pic>
              </a:graphicData>
            </a:graphic>
          </wp:inline>
        </w:drawing>
      </w:r>
    </w:p>
    <w:p w14:paraId="69932FCF" w14:textId="3985F68A" w:rsidR="00A37D36" w:rsidRPr="007960D7" w:rsidRDefault="00A37D36" w:rsidP="0012762B">
      <w:pPr>
        <w:pStyle w:val="Legenda"/>
        <w:jc w:val="both"/>
      </w:pPr>
      <w:r w:rsidRPr="007960D7">
        <w:t xml:space="preserve">Rysunek </w:t>
      </w:r>
      <w:r w:rsidR="00631293" w:rsidRPr="007960D7">
        <w:rPr>
          <w:noProof/>
        </w:rPr>
        <w:t>4.9</w:t>
      </w:r>
      <w:r w:rsidRPr="007960D7">
        <w:rPr>
          <w:noProof/>
        </w:rPr>
        <w:t xml:space="preserve">. Zmienność składu izotopowego analizowanego standardu wewnętrznego KWK3 w okresie czterech lat pomiarów (luty 2017 </w:t>
      </w:r>
      <w:r w:rsidR="00C44A7C" w:rsidRPr="007960D7">
        <w:rPr>
          <w:noProof/>
        </w:rPr>
        <w:t>–</w:t>
      </w:r>
      <w:r w:rsidRPr="007960D7">
        <w:rPr>
          <w:noProof/>
        </w:rPr>
        <w:t xml:space="preserve"> grudzień 2020).</w:t>
      </w:r>
    </w:p>
    <w:p w14:paraId="4E9E0A04" w14:textId="77777777" w:rsidR="00A37D36" w:rsidRPr="007960D7" w:rsidRDefault="00A37D36" w:rsidP="002F77E6">
      <w:pPr>
        <w:keepNext/>
        <w:jc w:val="center"/>
      </w:pPr>
      <w:r w:rsidRPr="007960D7">
        <w:rPr>
          <w:noProof/>
          <w:lang w:eastAsia="pl-PL"/>
        </w:rPr>
        <w:lastRenderedPageBreak/>
        <w:drawing>
          <wp:inline distT="0" distB="0" distL="0" distR="0" wp14:anchorId="2DC77C4A" wp14:editId="13CC7F49">
            <wp:extent cx="5310119" cy="7777487"/>
            <wp:effectExtent l="0" t="0" r="5080" b="0"/>
            <wp:docPr id="17711" name="Obraz 1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1" name="prec_dlugoterm_histogr_KWK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10119" cy="7777487"/>
                    </a:xfrm>
                    <a:prstGeom prst="rect">
                      <a:avLst/>
                    </a:prstGeom>
                  </pic:spPr>
                </pic:pic>
              </a:graphicData>
            </a:graphic>
          </wp:inline>
        </w:drawing>
      </w:r>
    </w:p>
    <w:p w14:paraId="1FF328ED" w14:textId="67FA2D8B" w:rsidR="00A37D36" w:rsidRPr="007960D7" w:rsidRDefault="00A37D36" w:rsidP="00B34F37">
      <w:pPr>
        <w:pStyle w:val="Legenda"/>
        <w:jc w:val="both"/>
      </w:pPr>
      <w:r w:rsidRPr="007960D7">
        <w:t xml:space="preserve">Rysunek </w:t>
      </w:r>
      <w:r w:rsidR="00631293" w:rsidRPr="007960D7">
        <w:rPr>
          <w:noProof/>
        </w:rPr>
        <w:t>4.10</w:t>
      </w:r>
      <w:r w:rsidRPr="007960D7">
        <w:t xml:space="preserve">. Rozkłady statystyczne wyników pomiarów wzorca kontrolnego KWK3 mierzonego w każdej sekwencji pomiarowej (por. </w:t>
      </w:r>
      <w:r w:rsidR="001E23CB" w:rsidRPr="007960D7">
        <w:t>tab.</w:t>
      </w:r>
      <w:r w:rsidRPr="007960D7">
        <w:t xml:space="preserve"> 4</w:t>
      </w:r>
      <w:r w:rsidR="001E23CB" w:rsidRPr="007960D7">
        <w:t>.5</w:t>
      </w:r>
      <w:r w:rsidRPr="007960D7">
        <w:t>) dla dwóch okresów pomiarowych: A – luty 2017</w:t>
      </w:r>
      <w:r w:rsidR="00C44A7C" w:rsidRPr="007960D7">
        <w:t xml:space="preserve"> – </w:t>
      </w:r>
      <w:r w:rsidRPr="007960D7">
        <w:t>styczeń 2018 oraz grudzień 2019-grudzień 2020 - oprócz próbek wody słodkiej w tym okresie mierzone było wiele próbek o bardzo wysokiej mineralizacji (m.in. stężone solanki), które doprowadziły do zanieczyszczenia urządzenia i obniżenia jego precyzji (patrz sekcja 4.7.); B – styczeń 2018</w:t>
      </w:r>
      <w:r w:rsidR="00C44A7C" w:rsidRPr="007960D7">
        <w:t xml:space="preserve"> – </w:t>
      </w:r>
      <w:r w:rsidRPr="007960D7">
        <w:t xml:space="preserve">grudzień </w:t>
      </w:r>
      <w:r w:rsidR="00B0687C" w:rsidRPr="007960D7">
        <w:t>2019</w:t>
      </w:r>
      <w:r w:rsidRPr="007960D7">
        <w:t>.</w:t>
      </w:r>
    </w:p>
    <w:p w14:paraId="4F7A5330" w14:textId="436F3A9E" w:rsidR="00A37D36" w:rsidRPr="007960D7" w:rsidRDefault="00A37D36" w:rsidP="00663B3A">
      <w:pPr>
        <w:pStyle w:val="Tabletitle"/>
        <w:rPr>
          <w:lang w:val="pl-PL"/>
        </w:rPr>
      </w:pPr>
      <w:r w:rsidRPr="007960D7">
        <w:rPr>
          <w:lang w:val="pl-PL"/>
        </w:rPr>
        <w:lastRenderedPageBreak/>
        <w:t xml:space="preserve">Tabela </w:t>
      </w:r>
      <w:r w:rsidR="00631293" w:rsidRPr="007960D7">
        <w:rPr>
          <w:noProof/>
          <w:lang w:val="pl-PL"/>
        </w:rPr>
        <w:t>4.5</w:t>
      </w:r>
      <w:r w:rsidRPr="007960D7">
        <w:rPr>
          <w:lang w:val="pl-PL"/>
        </w:rPr>
        <w:t xml:space="preserve">. Długoterminowa precyzja (odtwarzalność) analiz izotopowych wody przy użyciu spektrometru L2140-i, w porównaniu z precyzją krótkoterminową (powtarzalnością) uzyskaną dla tego instrumentu (por. </w:t>
      </w:r>
      <w:r w:rsidR="00930442" w:rsidRPr="007960D7">
        <w:rPr>
          <w:lang w:val="pl-PL"/>
        </w:rPr>
        <w:t>tab. 4.4</w:t>
      </w:r>
      <w:r w:rsidRPr="007960D7">
        <w:rPr>
          <w:lang w:val="pl-PL"/>
        </w:rPr>
        <w:t xml:space="preserve">) oraz precyzją gwarantowaną przez producenta </w:t>
      </w:r>
      <w:r w:rsidR="00796BD2" w:rsidRPr="007960D7">
        <w:rPr>
          <w:lang w:val="pl-PL"/>
        </w:rPr>
        <w:t>[</w:t>
      </w:r>
      <w:r w:rsidR="003B379F">
        <w:rPr>
          <w:lang w:val="pl-PL"/>
        </w:rPr>
        <w:t>www.</w:t>
      </w:r>
      <w:proofErr w:type="gramStart"/>
      <w:r w:rsidR="00796BD2" w:rsidRPr="007960D7">
        <w:rPr>
          <w:lang w:val="pl-PL"/>
        </w:rPr>
        <w:t>picarro</w:t>
      </w:r>
      <w:proofErr w:type="gramEnd"/>
      <w:r w:rsidR="00796BD2" w:rsidRPr="007960D7">
        <w:rPr>
          <w:lang w:val="pl-PL"/>
        </w:rPr>
        <w:t>.</w:t>
      </w:r>
      <w:proofErr w:type="gramStart"/>
      <w:r w:rsidR="00796BD2" w:rsidRPr="007960D7">
        <w:rPr>
          <w:lang w:val="pl-PL"/>
        </w:rPr>
        <w:t>com</w:t>
      </w:r>
      <w:proofErr w:type="gramEnd"/>
      <w:r w:rsidRPr="007960D7">
        <w:rPr>
          <w:lang w:val="pl-PL"/>
        </w:rPr>
        <w:t>].</w:t>
      </w:r>
    </w:p>
    <w:tbl>
      <w:tblPr>
        <w:tblStyle w:val="Tabelalisty6kolorowa1"/>
        <w:tblW w:w="9072" w:type="dxa"/>
        <w:tblLook w:val="00A0" w:firstRow="1" w:lastRow="0" w:firstColumn="1" w:lastColumn="0" w:noHBand="0" w:noVBand="0"/>
      </w:tblPr>
      <w:tblGrid>
        <w:gridCol w:w="1701"/>
        <w:gridCol w:w="1701"/>
        <w:gridCol w:w="1701"/>
        <w:gridCol w:w="1701"/>
        <w:gridCol w:w="2268"/>
      </w:tblGrid>
      <w:tr w:rsidR="00A37D36" w:rsidRPr="007960D7" w14:paraId="0B089FA0" w14:textId="77777777" w:rsidTr="00FE19D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1" w:type="dxa"/>
            <w:vMerge w:val="restart"/>
            <w:tcBorders>
              <w:top w:val="single" w:sz="4" w:space="0" w:color="000000" w:themeColor="text1"/>
              <w:bottom w:val="single" w:sz="4" w:space="0" w:color="auto"/>
            </w:tcBorders>
            <w:shd w:val="clear" w:color="auto" w:fill="auto"/>
          </w:tcPr>
          <w:p w14:paraId="22D6489B" w14:textId="77777777" w:rsidR="00A37D36" w:rsidRPr="007960D7" w:rsidRDefault="00A37D36" w:rsidP="003B379F">
            <w:pPr>
              <w:pStyle w:val="Bezodstpw"/>
              <w:jc w:val="center"/>
              <w:rPr>
                <w:rFonts w:asciiTheme="minorHAnsi" w:hAnsiTheme="minorHAnsi" w:cstheme="minorHAnsi"/>
                <w:b w:val="0"/>
              </w:rPr>
            </w:pPr>
            <w:r w:rsidRPr="007960D7">
              <w:rPr>
                <w:rFonts w:asciiTheme="minorHAnsi" w:hAnsiTheme="minorHAnsi" w:cstheme="minorHAnsi"/>
                <w:b w:val="0"/>
              </w:rPr>
              <w:t>Wielkość</w:t>
            </w:r>
          </w:p>
        </w:tc>
        <w:tc>
          <w:tcPr>
            <w:cnfStyle w:val="000010000000" w:firstRow="0" w:lastRow="0" w:firstColumn="0" w:lastColumn="0" w:oddVBand="1" w:evenVBand="0" w:oddHBand="0" w:evenHBand="0" w:firstRowFirstColumn="0" w:firstRowLastColumn="0" w:lastRowFirstColumn="0" w:lastRowLastColumn="0"/>
            <w:tcW w:w="3402" w:type="dxa"/>
            <w:gridSpan w:val="2"/>
            <w:tcBorders>
              <w:top w:val="single" w:sz="4" w:space="0" w:color="000000" w:themeColor="text1"/>
              <w:bottom w:val="single" w:sz="4" w:space="0" w:color="auto"/>
            </w:tcBorders>
            <w:shd w:val="clear" w:color="auto" w:fill="auto"/>
          </w:tcPr>
          <w:p w14:paraId="11AC38EE" w14:textId="77777777" w:rsidR="00A37D36" w:rsidRPr="007960D7" w:rsidRDefault="00A37D36" w:rsidP="003B379F">
            <w:pPr>
              <w:pStyle w:val="Bezodstpw"/>
              <w:jc w:val="center"/>
              <w:rPr>
                <w:rFonts w:asciiTheme="minorHAnsi" w:hAnsiTheme="minorHAnsi" w:cstheme="minorHAnsi"/>
                <w:b w:val="0"/>
              </w:rPr>
            </w:pPr>
            <w:r w:rsidRPr="007960D7">
              <w:rPr>
                <w:rFonts w:asciiTheme="minorHAnsi" w:hAnsiTheme="minorHAnsi" w:cstheme="minorHAnsi"/>
                <w:b w:val="0"/>
              </w:rPr>
              <w:t>Precyzja długoterminowa</w:t>
            </w:r>
          </w:p>
        </w:tc>
        <w:tc>
          <w:tcPr>
            <w:tcW w:w="1701" w:type="dxa"/>
            <w:vMerge w:val="restart"/>
            <w:tcBorders>
              <w:top w:val="single" w:sz="4" w:space="0" w:color="000000" w:themeColor="text1"/>
              <w:bottom w:val="single" w:sz="4" w:space="0" w:color="auto"/>
            </w:tcBorders>
            <w:shd w:val="clear" w:color="auto" w:fill="auto"/>
          </w:tcPr>
          <w:p w14:paraId="1710B50A" w14:textId="0E6BF8A8" w:rsidR="00A37D36" w:rsidRPr="007960D7" w:rsidRDefault="005C2E18" w:rsidP="003B379F">
            <w:pPr>
              <w:pStyle w:val="Bezodstpw"/>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rPr>
              <w:t xml:space="preserve">Precyzja </w:t>
            </w:r>
            <w:r w:rsidR="00A37D36" w:rsidRPr="007960D7">
              <w:rPr>
                <w:rFonts w:asciiTheme="minorHAnsi" w:hAnsiTheme="minorHAnsi" w:cstheme="minorHAnsi"/>
                <w:b w:val="0"/>
              </w:rPr>
              <w:t>krótko-terminowa</w:t>
            </w:r>
          </w:p>
        </w:tc>
        <w:tc>
          <w:tcPr>
            <w:cnfStyle w:val="000010000000" w:firstRow="0" w:lastRow="0" w:firstColumn="0" w:lastColumn="0" w:oddVBand="1" w:evenVBand="0" w:oddHBand="0" w:evenHBand="0" w:firstRowFirstColumn="0" w:firstRowLastColumn="0" w:lastRowFirstColumn="0" w:lastRowLastColumn="0"/>
            <w:tcW w:w="2268" w:type="dxa"/>
            <w:vMerge w:val="restart"/>
            <w:tcBorders>
              <w:top w:val="single" w:sz="4" w:space="0" w:color="000000" w:themeColor="text1"/>
              <w:bottom w:val="single" w:sz="4" w:space="0" w:color="auto"/>
            </w:tcBorders>
            <w:shd w:val="clear" w:color="auto" w:fill="auto"/>
          </w:tcPr>
          <w:p w14:paraId="76FE0B69" w14:textId="2F02B5DC" w:rsidR="00A37D36" w:rsidRPr="007960D7" w:rsidRDefault="00A37D36" w:rsidP="003B379F">
            <w:pPr>
              <w:pStyle w:val="Bezodstpw"/>
              <w:jc w:val="center"/>
              <w:rPr>
                <w:rFonts w:asciiTheme="minorHAnsi" w:hAnsiTheme="minorHAnsi" w:cstheme="minorHAnsi"/>
                <w:b w:val="0"/>
              </w:rPr>
            </w:pPr>
            <w:r w:rsidRPr="007960D7">
              <w:rPr>
                <w:rFonts w:asciiTheme="minorHAnsi" w:hAnsiTheme="minorHAnsi" w:cstheme="minorHAnsi"/>
                <w:b w:val="0"/>
              </w:rPr>
              <w:t>Precyzja gwarantowana przez producenta [</w:t>
            </w:r>
            <w:r w:rsidR="00930442" w:rsidRPr="007960D7">
              <w:rPr>
                <w:rFonts w:asciiTheme="minorHAnsi" w:hAnsiTheme="minorHAnsi" w:cstheme="minorHAnsi"/>
                <w:b w:val="0"/>
              </w:rPr>
              <w:t>picarro.</w:t>
            </w:r>
            <w:proofErr w:type="gramStart"/>
            <w:r w:rsidR="00930442" w:rsidRPr="007960D7">
              <w:rPr>
                <w:rFonts w:asciiTheme="minorHAnsi" w:hAnsiTheme="minorHAnsi" w:cstheme="minorHAnsi"/>
                <w:b w:val="0"/>
              </w:rPr>
              <w:t>com</w:t>
            </w:r>
            <w:proofErr w:type="gramEnd"/>
            <w:r w:rsidRPr="007960D7">
              <w:rPr>
                <w:rFonts w:asciiTheme="minorHAnsi" w:hAnsiTheme="minorHAnsi" w:cstheme="minorHAnsi"/>
                <w:b w:val="0"/>
              </w:rPr>
              <w:t>]*</w:t>
            </w:r>
          </w:p>
        </w:tc>
      </w:tr>
      <w:tr w:rsidR="00FE19D8" w:rsidRPr="007960D7" w14:paraId="5F64D550" w14:textId="77777777" w:rsidTr="00FE19D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1" w:type="dxa"/>
            <w:vMerge/>
            <w:tcBorders>
              <w:top w:val="single" w:sz="4" w:space="0" w:color="000000" w:themeColor="text1"/>
              <w:bottom w:val="single" w:sz="4" w:space="0" w:color="auto"/>
            </w:tcBorders>
            <w:shd w:val="clear" w:color="auto" w:fill="auto"/>
          </w:tcPr>
          <w:p w14:paraId="64E086ED" w14:textId="77777777" w:rsidR="00A37D36" w:rsidRPr="007960D7" w:rsidRDefault="00A37D36" w:rsidP="003B379F">
            <w:pPr>
              <w:pStyle w:val="Bezodstpw"/>
              <w:jc w:val="center"/>
              <w:rPr>
                <w:rFonts w:asciiTheme="minorHAnsi" w:hAnsiTheme="minorHAnsi" w:cstheme="minorHAnsi"/>
                <w:b w:val="0"/>
                <w:szCs w:val="24"/>
              </w:rPr>
            </w:pPr>
          </w:p>
        </w:tc>
        <w:tc>
          <w:tcPr>
            <w:cnfStyle w:val="000010000000" w:firstRow="0" w:lastRow="0" w:firstColumn="0" w:lastColumn="0" w:oddVBand="1" w:evenVBand="0" w:oddHBand="0" w:evenHBand="0" w:firstRowFirstColumn="0" w:firstRowLastColumn="0" w:lastRowFirstColumn="0" w:lastRowLastColumn="0"/>
            <w:tcW w:w="1701" w:type="dxa"/>
            <w:tcBorders>
              <w:top w:val="single" w:sz="4" w:space="0" w:color="auto"/>
              <w:bottom w:val="single" w:sz="4" w:space="0" w:color="auto"/>
            </w:tcBorders>
            <w:shd w:val="clear" w:color="auto" w:fill="auto"/>
          </w:tcPr>
          <w:p w14:paraId="14A52F15" w14:textId="77777777"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Zanieczyszczony moduł iniekcji</w:t>
            </w:r>
          </w:p>
        </w:tc>
        <w:tc>
          <w:tcPr>
            <w:tcW w:w="1701" w:type="dxa"/>
            <w:tcBorders>
              <w:top w:val="single" w:sz="4" w:space="0" w:color="auto"/>
              <w:bottom w:val="single" w:sz="4" w:space="0" w:color="auto"/>
            </w:tcBorders>
            <w:shd w:val="clear" w:color="auto" w:fill="auto"/>
          </w:tcPr>
          <w:p w14:paraId="200BEB35" w14:textId="77777777" w:rsidR="00A37D36" w:rsidRPr="007960D7" w:rsidRDefault="00A37D36" w:rsidP="003B379F">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Czysty</w:t>
            </w:r>
          </w:p>
          <w:p w14:paraId="044B1B09" w14:textId="76AC3ED9" w:rsidR="00A37D36" w:rsidRPr="007960D7" w:rsidRDefault="00A37D36" w:rsidP="003B379F">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roofErr w:type="gramStart"/>
            <w:r w:rsidRPr="007960D7">
              <w:rPr>
                <w:rFonts w:asciiTheme="minorHAnsi" w:hAnsiTheme="minorHAnsi" w:cstheme="minorHAnsi"/>
              </w:rPr>
              <w:t>moduł</w:t>
            </w:r>
            <w:proofErr w:type="gramEnd"/>
            <w:r w:rsidRPr="007960D7">
              <w:rPr>
                <w:rFonts w:asciiTheme="minorHAnsi" w:hAnsiTheme="minorHAnsi" w:cstheme="minorHAnsi"/>
              </w:rPr>
              <w:t xml:space="preserve"> iniekcji</w:t>
            </w:r>
          </w:p>
        </w:tc>
        <w:tc>
          <w:tcPr>
            <w:cnfStyle w:val="000010000000" w:firstRow="0" w:lastRow="0" w:firstColumn="0" w:lastColumn="0" w:oddVBand="1" w:evenVBand="0" w:oddHBand="0" w:evenHBand="0" w:firstRowFirstColumn="0" w:firstRowLastColumn="0" w:lastRowFirstColumn="0" w:lastRowLastColumn="0"/>
            <w:tcW w:w="1701" w:type="dxa"/>
            <w:vMerge/>
            <w:tcBorders>
              <w:top w:val="nil"/>
              <w:bottom w:val="single" w:sz="4" w:space="0" w:color="auto"/>
            </w:tcBorders>
            <w:shd w:val="clear" w:color="auto" w:fill="auto"/>
          </w:tcPr>
          <w:p w14:paraId="5058E662" w14:textId="77777777" w:rsidR="00A37D36" w:rsidRPr="007960D7" w:rsidRDefault="00A37D36" w:rsidP="003B379F">
            <w:pPr>
              <w:pStyle w:val="Bezodstpw"/>
              <w:jc w:val="center"/>
              <w:rPr>
                <w:rFonts w:asciiTheme="minorHAnsi" w:hAnsiTheme="minorHAnsi" w:cstheme="minorHAnsi"/>
              </w:rPr>
            </w:pPr>
          </w:p>
        </w:tc>
        <w:tc>
          <w:tcPr>
            <w:tcW w:w="2268" w:type="dxa"/>
            <w:vMerge/>
            <w:tcBorders>
              <w:top w:val="nil"/>
              <w:bottom w:val="single" w:sz="4" w:space="0" w:color="auto"/>
            </w:tcBorders>
            <w:shd w:val="clear" w:color="auto" w:fill="auto"/>
          </w:tcPr>
          <w:p w14:paraId="7D8B2DB1" w14:textId="77777777" w:rsidR="00A37D36" w:rsidRPr="007960D7" w:rsidRDefault="00A37D36" w:rsidP="003B379F">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FE19D8" w:rsidRPr="007960D7" w14:paraId="41AAD9BE" w14:textId="77777777" w:rsidTr="00FE19D8">
        <w:trPr>
          <w:trHeight w:val="20"/>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auto"/>
            </w:tcBorders>
            <w:shd w:val="clear" w:color="auto" w:fill="auto"/>
          </w:tcPr>
          <w:p w14:paraId="3A583B33" w14:textId="1D4F15BF" w:rsidR="00A37D36" w:rsidRPr="007960D7" w:rsidRDefault="00DF1DA4" w:rsidP="003B379F">
            <w:pPr>
              <w:pStyle w:val="Bezodstpw"/>
              <w:jc w:val="center"/>
              <w:rPr>
                <w:rFonts w:asciiTheme="minorHAnsi" w:hAnsiTheme="minorHAnsi" w:cstheme="minorHAnsi"/>
                <w:b w:val="0"/>
              </w:rPr>
            </w:pPr>
            <w:r w:rsidRPr="007960D7">
              <w:rPr>
                <w:rFonts w:asciiTheme="minorHAnsi" w:hAnsiTheme="minorHAnsi" w:cstheme="minorHAnsi"/>
                <w:b w:val="0"/>
                <w:i/>
                <w:szCs w:val="24"/>
              </w:rPr>
              <w:t>δ</w:t>
            </w:r>
            <w:r w:rsidR="00A37D36" w:rsidRPr="007960D7">
              <w:rPr>
                <w:rFonts w:asciiTheme="minorHAnsi" w:hAnsiTheme="minorHAnsi" w:cstheme="minorHAnsi"/>
                <w:b w:val="0"/>
                <w:vertAlign w:val="superscript"/>
              </w:rPr>
              <w:t>2</w:t>
            </w:r>
            <w:r w:rsidR="00A37D36" w:rsidRPr="007960D7">
              <w:rPr>
                <w:rFonts w:asciiTheme="minorHAnsi" w:hAnsiTheme="minorHAnsi" w:cstheme="minorHAnsi"/>
                <w:b w:val="0"/>
              </w:rPr>
              <w:t>H (‰)</w:t>
            </w:r>
          </w:p>
        </w:tc>
        <w:tc>
          <w:tcPr>
            <w:cnfStyle w:val="000010000000" w:firstRow="0" w:lastRow="0" w:firstColumn="0" w:lastColumn="0" w:oddVBand="1" w:evenVBand="0" w:oddHBand="0" w:evenHBand="0" w:firstRowFirstColumn="0" w:firstRowLastColumn="0" w:lastRowFirstColumn="0" w:lastRowLastColumn="0"/>
            <w:tcW w:w="1701" w:type="dxa"/>
            <w:tcBorders>
              <w:top w:val="single" w:sz="4" w:space="0" w:color="auto"/>
            </w:tcBorders>
            <w:shd w:val="clear" w:color="auto" w:fill="auto"/>
          </w:tcPr>
          <w:p w14:paraId="65E3E4E6" w14:textId="1943D91A"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26</w:t>
            </w:r>
          </w:p>
        </w:tc>
        <w:tc>
          <w:tcPr>
            <w:tcW w:w="1701" w:type="dxa"/>
            <w:tcBorders>
              <w:top w:val="single" w:sz="4" w:space="0" w:color="auto"/>
            </w:tcBorders>
            <w:shd w:val="clear" w:color="auto" w:fill="auto"/>
          </w:tcPr>
          <w:p w14:paraId="72D12F6E" w14:textId="5BFB77AD" w:rsidR="00A37D36" w:rsidRPr="007960D7" w:rsidRDefault="00A37D36" w:rsidP="003B379F">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22</w:t>
            </w:r>
          </w:p>
        </w:tc>
        <w:tc>
          <w:tcPr>
            <w:cnfStyle w:val="000010000000" w:firstRow="0" w:lastRow="0" w:firstColumn="0" w:lastColumn="0" w:oddVBand="1" w:evenVBand="0" w:oddHBand="0" w:evenHBand="0" w:firstRowFirstColumn="0" w:firstRowLastColumn="0" w:lastRowFirstColumn="0" w:lastRowLastColumn="0"/>
            <w:tcW w:w="1701" w:type="dxa"/>
            <w:tcBorders>
              <w:top w:val="single" w:sz="4" w:space="0" w:color="auto"/>
            </w:tcBorders>
            <w:shd w:val="clear" w:color="auto" w:fill="auto"/>
          </w:tcPr>
          <w:p w14:paraId="5E159408" w14:textId="616574B0"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11</w:t>
            </w:r>
          </w:p>
        </w:tc>
        <w:tc>
          <w:tcPr>
            <w:tcW w:w="2268" w:type="dxa"/>
            <w:tcBorders>
              <w:top w:val="single" w:sz="4" w:space="0" w:color="auto"/>
            </w:tcBorders>
            <w:shd w:val="clear" w:color="auto" w:fill="auto"/>
          </w:tcPr>
          <w:p w14:paraId="7CDCE785" w14:textId="6EA5683D" w:rsidR="00A37D36" w:rsidRPr="007960D7" w:rsidRDefault="00A37D36" w:rsidP="003B379F">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1</w:t>
            </w:r>
          </w:p>
        </w:tc>
      </w:tr>
      <w:tr w:rsidR="00FE19D8" w:rsidRPr="007960D7" w14:paraId="66621C95" w14:textId="77777777" w:rsidTr="00FE19D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527034C0" w14:textId="5ECA3930" w:rsidR="00A37D36" w:rsidRPr="007960D7" w:rsidRDefault="00DF1DA4" w:rsidP="003B379F">
            <w:pPr>
              <w:pStyle w:val="Bezodstpw"/>
              <w:jc w:val="center"/>
              <w:rPr>
                <w:rFonts w:asciiTheme="minorHAnsi" w:hAnsiTheme="minorHAnsi" w:cstheme="minorHAnsi"/>
                <w:b w:val="0"/>
              </w:rPr>
            </w:pPr>
            <w:r w:rsidRPr="007960D7">
              <w:rPr>
                <w:rFonts w:asciiTheme="minorHAnsi" w:hAnsiTheme="minorHAnsi" w:cstheme="minorHAnsi"/>
                <w:b w:val="0"/>
                <w:i/>
                <w:szCs w:val="24"/>
              </w:rPr>
              <w:t>δ</w:t>
            </w:r>
            <w:r w:rsidR="00A37D36" w:rsidRPr="007960D7">
              <w:rPr>
                <w:rFonts w:asciiTheme="minorHAnsi" w:hAnsiTheme="minorHAnsi" w:cstheme="minorHAnsi"/>
                <w:b w:val="0"/>
                <w:vertAlign w:val="superscript"/>
              </w:rPr>
              <w:t>18</w:t>
            </w:r>
            <w:r w:rsidR="00A37D36" w:rsidRPr="007960D7">
              <w:rPr>
                <w:rFonts w:asciiTheme="minorHAnsi" w:hAnsiTheme="minorHAnsi" w:cstheme="minorHAnsi"/>
                <w:b w:val="0"/>
              </w:rPr>
              <w:t>O (‰)</w:t>
            </w: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35A484B7" w14:textId="3E35C665"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056</w:t>
            </w:r>
          </w:p>
        </w:tc>
        <w:tc>
          <w:tcPr>
            <w:tcW w:w="1701" w:type="dxa"/>
            <w:shd w:val="clear" w:color="auto" w:fill="auto"/>
          </w:tcPr>
          <w:p w14:paraId="03842797" w14:textId="46ABA4C6" w:rsidR="00A37D36" w:rsidRPr="007960D7" w:rsidRDefault="00A37D36" w:rsidP="003B379F">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043</w:t>
            </w: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7FEF8DCA" w14:textId="36630A82"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036</w:t>
            </w:r>
          </w:p>
        </w:tc>
        <w:tc>
          <w:tcPr>
            <w:tcW w:w="2268" w:type="dxa"/>
            <w:shd w:val="clear" w:color="auto" w:fill="auto"/>
          </w:tcPr>
          <w:p w14:paraId="241F7898" w14:textId="55D37F24" w:rsidR="00A37D36" w:rsidRPr="007960D7" w:rsidRDefault="00A37D36" w:rsidP="003B379F">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025</w:t>
            </w:r>
          </w:p>
        </w:tc>
      </w:tr>
      <w:tr w:rsidR="00FE19D8" w:rsidRPr="007960D7" w14:paraId="5FC4902A" w14:textId="77777777" w:rsidTr="00FE19D8">
        <w:trPr>
          <w:trHeight w:val="2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5CEF7743" w14:textId="373AEF5E" w:rsidR="00A37D36" w:rsidRPr="007960D7" w:rsidRDefault="00DF1DA4" w:rsidP="003B379F">
            <w:pPr>
              <w:pStyle w:val="Bezodstpw"/>
              <w:jc w:val="center"/>
              <w:rPr>
                <w:rFonts w:asciiTheme="minorHAnsi" w:hAnsiTheme="minorHAnsi" w:cstheme="minorHAnsi"/>
                <w:b w:val="0"/>
              </w:rPr>
            </w:pPr>
            <w:r w:rsidRPr="007960D7">
              <w:rPr>
                <w:rFonts w:asciiTheme="minorHAnsi" w:hAnsiTheme="minorHAnsi" w:cstheme="minorHAnsi"/>
                <w:b w:val="0"/>
                <w:i/>
                <w:szCs w:val="24"/>
              </w:rPr>
              <w:t>δ</w:t>
            </w:r>
            <w:r w:rsidR="00A37D36" w:rsidRPr="007960D7">
              <w:rPr>
                <w:rFonts w:asciiTheme="minorHAnsi" w:hAnsiTheme="minorHAnsi" w:cstheme="minorHAnsi"/>
                <w:b w:val="0"/>
                <w:vertAlign w:val="superscript"/>
              </w:rPr>
              <w:t>17</w:t>
            </w:r>
            <w:r w:rsidR="00A37D36" w:rsidRPr="007960D7">
              <w:rPr>
                <w:rFonts w:asciiTheme="minorHAnsi" w:hAnsiTheme="minorHAnsi" w:cstheme="minorHAnsi"/>
                <w:b w:val="0"/>
              </w:rPr>
              <w:t>O (‰)</w:t>
            </w: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69BF3E32" w14:textId="5F962689"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038</w:t>
            </w:r>
          </w:p>
        </w:tc>
        <w:tc>
          <w:tcPr>
            <w:tcW w:w="1701" w:type="dxa"/>
            <w:shd w:val="clear" w:color="auto" w:fill="auto"/>
          </w:tcPr>
          <w:p w14:paraId="68C203D7" w14:textId="01C731F2" w:rsidR="00A37D36" w:rsidRPr="007960D7" w:rsidRDefault="00A37D36" w:rsidP="003B379F">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029</w:t>
            </w: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761A3CB9" w14:textId="0A437C58"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028</w:t>
            </w:r>
          </w:p>
        </w:tc>
        <w:tc>
          <w:tcPr>
            <w:tcW w:w="2268" w:type="dxa"/>
            <w:shd w:val="clear" w:color="auto" w:fill="auto"/>
          </w:tcPr>
          <w:p w14:paraId="67987B71" w14:textId="236973E1" w:rsidR="00A37D36" w:rsidRPr="007960D7" w:rsidRDefault="00A37D36" w:rsidP="003B379F">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025</w:t>
            </w:r>
          </w:p>
        </w:tc>
      </w:tr>
      <w:tr w:rsidR="00FE19D8" w:rsidRPr="007960D7" w14:paraId="67232F8E" w14:textId="77777777" w:rsidTr="00FE19D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12DB8D9A" w14:textId="77777777" w:rsidR="00A37D36" w:rsidRPr="007960D7" w:rsidRDefault="00A37D36" w:rsidP="003B379F">
            <w:pPr>
              <w:pStyle w:val="Bezodstpw"/>
              <w:jc w:val="center"/>
              <w:rPr>
                <w:rFonts w:asciiTheme="minorHAnsi" w:hAnsiTheme="minorHAnsi" w:cstheme="minorHAnsi"/>
                <w:b w:val="0"/>
              </w:rPr>
            </w:pPr>
            <w:proofErr w:type="gramStart"/>
            <w:r w:rsidRPr="007960D7">
              <w:rPr>
                <w:rFonts w:asciiTheme="minorHAnsi" w:hAnsiTheme="minorHAnsi" w:cstheme="minorHAnsi"/>
                <w:b w:val="0"/>
                <w:i/>
              </w:rPr>
              <w:t>d</w:t>
            </w:r>
            <w:r w:rsidRPr="007960D7">
              <w:rPr>
                <w:rFonts w:asciiTheme="minorHAnsi" w:hAnsiTheme="minorHAnsi" w:cstheme="minorHAnsi"/>
                <w:b w:val="0"/>
              </w:rPr>
              <w:t>-excess</w:t>
            </w:r>
            <w:proofErr w:type="gramEnd"/>
            <w:r w:rsidRPr="007960D7">
              <w:rPr>
                <w:rFonts w:asciiTheme="minorHAnsi" w:hAnsiTheme="minorHAnsi" w:cstheme="minorHAnsi"/>
                <w:b w:val="0"/>
              </w:rPr>
              <w:t xml:space="preserve"> (‰)</w:t>
            </w: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0BD40778" w14:textId="2E6DC4E2"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37</w:t>
            </w:r>
          </w:p>
        </w:tc>
        <w:tc>
          <w:tcPr>
            <w:tcW w:w="1701" w:type="dxa"/>
            <w:shd w:val="clear" w:color="auto" w:fill="auto"/>
          </w:tcPr>
          <w:p w14:paraId="602F34BF" w14:textId="245BAC8B" w:rsidR="00A37D36" w:rsidRPr="007960D7" w:rsidRDefault="00A37D36" w:rsidP="003B379F">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29</w:t>
            </w: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0E077F65" w14:textId="301BE175"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23</w:t>
            </w:r>
          </w:p>
        </w:tc>
        <w:tc>
          <w:tcPr>
            <w:tcW w:w="2268" w:type="dxa"/>
            <w:shd w:val="clear" w:color="auto" w:fill="auto"/>
          </w:tcPr>
          <w:p w14:paraId="50AF10C5" w14:textId="32541D45" w:rsidR="00A37D36" w:rsidRPr="007960D7" w:rsidRDefault="00A37D36" w:rsidP="003B379F">
            <w:pPr>
              <w:pStyle w:val="Bezodstpw"/>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0</w:t>
            </w:r>
            <w:r w:rsidR="00F908C7" w:rsidRPr="007960D7">
              <w:rPr>
                <w:rFonts w:asciiTheme="minorHAnsi" w:hAnsiTheme="minorHAnsi" w:cstheme="minorHAnsi"/>
              </w:rPr>
              <w:t>,</w:t>
            </w:r>
            <w:r w:rsidRPr="007960D7">
              <w:rPr>
                <w:rFonts w:asciiTheme="minorHAnsi" w:hAnsiTheme="minorHAnsi" w:cstheme="minorHAnsi"/>
              </w:rPr>
              <w:t>22**</w:t>
            </w:r>
          </w:p>
        </w:tc>
      </w:tr>
      <w:tr w:rsidR="00FE19D8" w:rsidRPr="007960D7" w14:paraId="4BF8A9B6" w14:textId="77777777" w:rsidTr="00FE19D8">
        <w:trPr>
          <w:trHeight w:val="20"/>
        </w:trPr>
        <w:tc>
          <w:tcPr>
            <w:cnfStyle w:val="001000000000" w:firstRow="0" w:lastRow="0" w:firstColumn="1" w:lastColumn="0" w:oddVBand="0" w:evenVBand="0" w:oddHBand="0" w:evenHBand="0" w:firstRowFirstColumn="0" w:firstRowLastColumn="0" w:lastRowFirstColumn="0" w:lastRowLastColumn="0"/>
            <w:tcW w:w="1701" w:type="dxa"/>
            <w:shd w:val="clear" w:color="auto" w:fill="auto"/>
          </w:tcPr>
          <w:p w14:paraId="4BE43A32" w14:textId="33F35F89" w:rsidR="00A37D36" w:rsidRPr="007960D7" w:rsidRDefault="00A37D36" w:rsidP="003B379F">
            <w:pPr>
              <w:pStyle w:val="Bezodstpw"/>
              <w:jc w:val="center"/>
              <w:rPr>
                <w:rFonts w:asciiTheme="minorHAnsi" w:hAnsiTheme="minorHAnsi" w:cstheme="minorHAnsi"/>
                <w:b w:val="0"/>
              </w:rPr>
            </w:pPr>
            <w:r w:rsidRPr="007960D7">
              <w:rPr>
                <w:rFonts w:asciiTheme="minorHAnsi" w:hAnsiTheme="minorHAnsi" w:cstheme="minorHAnsi"/>
                <w:b w:val="0"/>
                <w:i/>
              </w:rPr>
              <w:t>Δ</w:t>
            </w:r>
            <w:r w:rsidR="00DF1DA4" w:rsidRPr="007960D7">
              <w:rPr>
                <w:rFonts w:asciiTheme="minorHAnsi" w:hAnsiTheme="minorHAnsi" w:cstheme="minorHAnsi"/>
                <w:b w:val="0"/>
              </w:rPr>
              <w:t>’</w:t>
            </w:r>
            <w:r w:rsidRPr="007960D7">
              <w:rPr>
                <w:rFonts w:asciiTheme="minorHAnsi" w:hAnsiTheme="minorHAnsi" w:cstheme="minorHAnsi"/>
                <w:b w:val="0"/>
                <w:vertAlign w:val="superscript"/>
              </w:rPr>
              <w:t>17</w:t>
            </w:r>
            <w:r w:rsidRPr="007960D7">
              <w:rPr>
                <w:rFonts w:asciiTheme="minorHAnsi" w:hAnsiTheme="minorHAnsi" w:cstheme="minorHAnsi"/>
                <w:b w:val="0"/>
              </w:rPr>
              <w:t>O (per meg)</w:t>
            </w: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0D996151" w14:textId="77777777"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22</w:t>
            </w:r>
          </w:p>
        </w:tc>
        <w:tc>
          <w:tcPr>
            <w:tcW w:w="1701" w:type="dxa"/>
            <w:shd w:val="clear" w:color="auto" w:fill="auto"/>
          </w:tcPr>
          <w:p w14:paraId="50370909" w14:textId="77777777" w:rsidR="00A37D36" w:rsidRPr="007960D7" w:rsidRDefault="00A37D36" w:rsidP="003B379F">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13</w:t>
            </w: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6A628957" w14:textId="77777777" w:rsidR="00A37D36" w:rsidRPr="007960D7" w:rsidRDefault="00A37D36" w:rsidP="003B379F">
            <w:pPr>
              <w:pStyle w:val="Bezodstpw"/>
              <w:jc w:val="center"/>
              <w:rPr>
                <w:rFonts w:asciiTheme="minorHAnsi" w:hAnsiTheme="minorHAnsi" w:cstheme="minorHAnsi"/>
              </w:rPr>
            </w:pPr>
            <w:r w:rsidRPr="007960D7">
              <w:rPr>
                <w:rFonts w:asciiTheme="minorHAnsi" w:hAnsiTheme="minorHAnsi" w:cstheme="minorHAnsi"/>
              </w:rPr>
              <w:t>11</w:t>
            </w:r>
          </w:p>
        </w:tc>
        <w:tc>
          <w:tcPr>
            <w:tcW w:w="2268" w:type="dxa"/>
            <w:shd w:val="clear" w:color="auto" w:fill="auto"/>
          </w:tcPr>
          <w:p w14:paraId="613BBE19" w14:textId="77777777" w:rsidR="00A37D36" w:rsidRPr="007960D7" w:rsidRDefault="00A37D36" w:rsidP="003B379F">
            <w:pPr>
              <w:pStyle w:val="Bezodstpw"/>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15</w:t>
            </w:r>
          </w:p>
        </w:tc>
      </w:tr>
    </w:tbl>
    <w:p w14:paraId="1D9382C9" w14:textId="2E886C22" w:rsidR="00A37D36" w:rsidRPr="007960D7" w:rsidRDefault="00A37D36" w:rsidP="00A37D36">
      <w:pPr>
        <w:pStyle w:val="Bezodstpw"/>
      </w:pPr>
      <w:r w:rsidRPr="007960D7">
        <w:t>* zdefiniowana</w:t>
      </w:r>
      <w:r w:rsidR="00AF2271">
        <w:t>,</w:t>
      </w:r>
      <w:r w:rsidRPr="007960D7">
        <w:t xml:space="preserve"> jako niepewność standardowa średnich ze średnich wyników dla grup sześciu wstrzyknięć jednej próbki wykonywanych w ciągu 8 godzin</w:t>
      </w:r>
    </w:p>
    <w:p w14:paraId="5C382681" w14:textId="745B4D4A" w:rsidR="00A37D36" w:rsidRPr="007960D7" w:rsidRDefault="00A37D36" w:rsidP="00A37D36">
      <w:pPr>
        <w:pStyle w:val="Bezodstpw"/>
      </w:pPr>
      <w:r w:rsidRPr="007960D7">
        <w:t xml:space="preserve">** obliczona na podstawie podanych niepewności pomiarów </w:t>
      </w:r>
      <w:r w:rsidRPr="007960D7">
        <w:rPr>
          <w:rFonts w:cstheme="minorHAnsi"/>
          <w:i/>
        </w:rPr>
        <w:t>δ</w:t>
      </w:r>
      <w:r w:rsidRPr="007960D7">
        <w:rPr>
          <w:vertAlign w:val="superscript"/>
        </w:rPr>
        <w:t>2</w:t>
      </w:r>
      <w:r w:rsidRPr="007960D7">
        <w:t xml:space="preserve">H i </w:t>
      </w:r>
      <w:r w:rsidRPr="007960D7">
        <w:rPr>
          <w:rFonts w:cstheme="minorHAnsi"/>
          <w:i/>
        </w:rPr>
        <w:t>δ</w:t>
      </w:r>
      <w:r w:rsidRPr="007960D7">
        <w:rPr>
          <w:vertAlign w:val="superscript"/>
        </w:rPr>
        <w:t>18</w:t>
      </w:r>
      <w:r w:rsidR="00930442" w:rsidRPr="007960D7">
        <w:t>O</w:t>
      </w:r>
    </w:p>
    <w:p w14:paraId="6DB103DF" w14:textId="77777777" w:rsidR="005811D6" w:rsidRPr="007960D7" w:rsidRDefault="005811D6" w:rsidP="00A37D36">
      <w:pPr>
        <w:pStyle w:val="Bezodstpw"/>
      </w:pPr>
    </w:p>
    <w:p w14:paraId="712A0817" w14:textId="42A9287F" w:rsidR="00A37D36" w:rsidRPr="007960D7" w:rsidRDefault="00A37D36" w:rsidP="00A37D36">
      <w:r w:rsidRPr="007960D7">
        <w:t xml:space="preserve">Z </w:t>
      </w:r>
      <w:r w:rsidR="00930442" w:rsidRPr="007960D7">
        <w:t>tab.</w:t>
      </w:r>
      <w:r w:rsidRPr="007960D7">
        <w:t xml:space="preserve"> </w:t>
      </w:r>
      <w:r w:rsidR="00930442" w:rsidRPr="007960D7">
        <w:t>4.5</w:t>
      </w:r>
      <w:r w:rsidRPr="007960D7">
        <w:t xml:space="preserve"> jasno wynika, że ​​dla wszystkich wielkości uzyskiwanych w pomiarach precyzja krótkoterminowa jest lepsza niż precyzja długoterminowa, szczególnie w przypadku </w:t>
      </w:r>
      <w:r w:rsidRPr="007960D7">
        <w:rPr>
          <w:i/>
        </w:rPr>
        <w:t>δ</w:t>
      </w:r>
      <w:r w:rsidRPr="007960D7">
        <w:rPr>
          <w:vertAlign w:val="superscript"/>
        </w:rPr>
        <w:t>2</w:t>
      </w:r>
      <w:r w:rsidRPr="007960D7">
        <w:t>H. Krótkoterminową precyzję oceniano na podstawie sekwencji pomiarowych, dla których wszystkie lub większość analizowanych próbek stanowiły próbki wzorca DI mierzone</w:t>
      </w:r>
      <w:r w:rsidR="00AF2271">
        <w:t>,</w:t>
      </w:r>
      <w:r w:rsidRPr="007960D7">
        <w:t xml:space="preserve"> jako próbki nieznane. W takich okolicznościach efekt pamięci jest znikomy, a szacowana precyzja wynika głównie z szumu instrumentalnego, podobnie jak precyzja określana przez producenta. Dzięki temu krótkoterminowa precyzja wyznaczona z pomiarów jest porównywalna z precyzją</w:t>
      </w:r>
      <w:r w:rsidR="008814A9" w:rsidRPr="007960D7">
        <w:t xml:space="preserve"> gwarantowaną przez producenta.</w:t>
      </w:r>
      <w:r w:rsidR="008814A9" w:rsidRPr="007960D7">
        <w:br/>
      </w:r>
      <w:r w:rsidRPr="007960D7">
        <w:t>W ramach danej sekwencji pomiarowej wszystkie wyniki s</w:t>
      </w:r>
      <w:r w:rsidR="008814A9" w:rsidRPr="007960D7">
        <w:t>ą kalibrowane w ten sam sposób</w:t>
      </w:r>
      <w:proofErr w:type="gramStart"/>
      <w:r w:rsidR="008814A9" w:rsidRPr="007960D7">
        <w:t>,</w:t>
      </w:r>
      <w:r w:rsidR="008814A9" w:rsidRPr="007960D7">
        <w:br/>
      </w:r>
      <w:r w:rsidRPr="007960D7">
        <w:t>z</w:t>
      </w:r>
      <w:proofErr w:type="gramEnd"/>
      <w:r w:rsidRPr="007960D7">
        <w:t xml:space="preserve"> wykorzystaniem standardów kalibracyjnych mierzonych na początku sekwencji. Pojawienie się niekontrolowanego dryfu podczas pomiaru wzorców kalibracyjnych wpłynie na wszystkie wyniki pomiarów w danej sekwencji, ale nie wpłynie na krótkoterminową precyzję ocenianą dla tej sekwencji. Tak</w:t>
      </w:r>
      <w:r w:rsidR="00930442" w:rsidRPr="007960D7">
        <w:t>i</w:t>
      </w:r>
      <w:r w:rsidRPr="007960D7">
        <w:t xml:space="preserve"> dryf ma jednak wpływ na długoterminową precyzję wyznaczoną na podstawie pomiarów wzorca kontrolnego (KWK3). Stąd, długoterminowa precyzja stanowi bliższą rzeczywistości miarę średniej niepewności pojedynczych analiz wykonywanych z wykorzystaniem spektrometru L-2140-</w:t>
      </w:r>
      <w:r w:rsidRPr="007960D7">
        <w:rPr>
          <w:i/>
        </w:rPr>
        <w:t>i</w:t>
      </w:r>
      <w:r w:rsidRPr="007960D7">
        <w:t>. Ponieważ rozkład wyników uzyskiwanych dla wzorca kontrolnego KWK3 j</w:t>
      </w:r>
      <w:r w:rsidR="00930442" w:rsidRPr="007960D7">
        <w:t>est rozkładem normalnym (rys. 4.10</w:t>
      </w:r>
      <w:r w:rsidRPr="007960D7">
        <w:t xml:space="preserve">), dalsze obniżenie niepewności w przypadku konkretnych próbek możliwe jest poprzez ich kilkukrotny pomiar, a następnie uśrednianie uzyskiwanych rezultatów. </w:t>
      </w:r>
    </w:p>
    <w:p w14:paraId="74854367" w14:textId="3D6B6990" w:rsidR="00A37D36" w:rsidRPr="007960D7" w:rsidRDefault="00A37D36" w:rsidP="00A37D36">
      <w:pPr>
        <w:pStyle w:val="Nagwek2"/>
      </w:pPr>
      <w:bookmarkStart w:id="51" w:name="_Toc60956675"/>
      <w:bookmarkStart w:id="52" w:name="_Toc72619099"/>
      <w:bookmarkStart w:id="53" w:name="_Toc75366738"/>
      <w:r w:rsidRPr="007960D7">
        <w:t>Pomiar próbek o wysokiej mineralizacji</w:t>
      </w:r>
      <w:bookmarkEnd w:id="51"/>
      <w:bookmarkEnd w:id="52"/>
      <w:bookmarkEnd w:id="53"/>
    </w:p>
    <w:p w14:paraId="3777B9BC" w14:textId="77777777" w:rsidR="00A37D36" w:rsidRPr="007960D7" w:rsidRDefault="00A37D36" w:rsidP="004A52DD">
      <w:r w:rsidRPr="007960D7">
        <w:t>Pomiar próbek o wysokiej mineralizacji wymaga szczególnego podejścia ze względu na fakt, że rozpuszczone w próbce sole po odparowywaniu wody we wnętrzu modułu iniekcji podlegają wytrąceniu, pokrywając jego wnętrze osadem, co z kolei może wpływać na wyniki analiz izotopowych. Do tej pory opublikowano zaledwie dwie prace dotyczące efektów towarzyszących bezpośredniej analizie izotopowej zasolonych próbek wody metodą spektrometrii laserowej [Skrzypek i Ford, 2014; Benetti, 2017].</w:t>
      </w:r>
    </w:p>
    <w:p w14:paraId="071D29C2" w14:textId="21E9C131" w:rsidR="00A37D36" w:rsidRPr="007960D7" w:rsidRDefault="00A37D36" w:rsidP="00A37D36">
      <w:r w:rsidRPr="007960D7">
        <w:t xml:space="preserve">Ponieważ w przypadku roztworów o wysokiej mineralizacji znaczną część próbki stanowi sól, konieczne jest odpowiednie dostosowanie objętości wstrzykiwanej próbki tak, aby stosunek mieszania pary wodnej w komorze pomiarowej mieścił się w zalecanym przez producenta zakresie od 17000 do 23000 ppm (por. </w:t>
      </w:r>
      <w:r w:rsidR="00564096" w:rsidRPr="007960D7">
        <w:t>rozdz</w:t>
      </w:r>
      <w:proofErr w:type="gramStart"/>
      <w:r w:rsidR="00564096" w:rsidRPr="007960D7">
        <w:t>.</w:t>
      </w:r>
      <w:r w:rsidRPr="007960D7">
        <w:t xml:space="preserve"> 4.2.). Dla</w:t>
      </w:r>
      <w:proofErr w:type="gramEnd"/>
      <w:r w:rsidRPr="007960D7">
        <w:t xml:space="preserve"> próbek wody słodkiej średni stosunek mieszania na poziomie 20000 ppm osiągany jest dla objętości wstrzykiwanej próbki wynoszącej 1,8 </w:t>
      </w:r>
      <w:r w:rsidRPr="007960D7">
        <w:rPr>
          <w:rFonts w:cstheme="minorHAnsi"/>
        </w:rPr>
        <w:t>μ</w:t>
      </w:r>
      <w:r w:rsidRPr="007960D7">
        <w:t>l. Dla roztworów zasolonych osiągane stosunki mieszania pary są często dys</w:t>
      </w:r>
      <w:r w:rsidR="00930442" w:rsidRPr="007960D7">
        <w:t>kwalifikująco niskie. Na rys. 4.11</w:t>
      </w:r>
      <w:r w:rsidRPr="007960D7">
        <w:t xml:space="preserve"> przedstawiono przykład silnego spadku stosunku mieszania pary wodnej w komorze ze wzrostem stężenia mierzonych roztworów MgCl</w:t>
      </w:r>
      <w:r w:rsidRPr="007960D7">
        <w:rPr>
          <w:vertAlign w:val="subscript"/>
        </w:rPr>
        <w:t>2</w:t>
      </w:r>
      <w:r w:rsidRPr="007960D7">
        <w:t>. W przypadku nasyconego roztworu MgCl</w:t>
      </w:r>
      <w:r w:rsidRPr="007960D7">
        <w:rPr>
          <w:vertAlign w:val="subscript"/>
        </w:rPr>
        <w:t>2</w:t>
      </w:r>
      <w:r w:rsidRPr="007960D7">
        <w:t xml:space="preserve"> (5,1 M/kgH</w:t>
      </w:r>
      <w:r w:rsidRPr="007960D7">
        <w:rPr>
          <w:vertAlign w:val="subscript"/>
        </w:rPr>
        <w:t>2</w:t>
      </w:r>
      <w:r w:rsidRPr="007960D7">
        <w:t xml:space="preserve">O) konieczne było zwiększenie wstrzykiwanej objętości wody do 3,7 </w:t>
      </w:r>
      <w:r w:rsidRPr="007960D7">
        <w:rPr>
          <w:rFonts w:cstheme="minorHAnsi"/>
        </w:rPr>
        <w:t>μ</w:t>
      </w:r>
      <w:r w:rsidRPr="007960D7">
        <w:t xml:space="preserve">l. </w:t>
      </w:r>
    </w:p>
    <w:p w14:paraId="04D79D65" w14:textId="5FE35583" w:rsidR="00A37D36" w:rsidRPr="007960D7" w:rsidRDefault="00700FFE" w:rsidP="00A37D36">
      <w:pPr>
        <w:keepNext/>
        <w:jc w:val="center"/>
      </w:pPr>
      <w:r w:rsidRPr="007960D7">
        <w:rPr>
          <w:noProof/>
          <w:lang w:eastAsia="pl-PL"/>
        </w:rPr>
        <w:lastRenderedPageBreak/>
        <w:drawing>
          <wp:inline distT="0" distB="0" distL="0" distR="0" wp14:anchorId="2F546067" wp14:editId="00B5E25B">
            <wp:extent cx="3208020" cy="2505028"/>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2o-molality.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18127" cy="2512920"/>
                    </a:xfrm>
                    <a:prstGeom prst="rect">
                      <a:avLst/>
                    </a:prstGeom>
                  </pic:spPr>
                </pic:pic>
              </a:graphicData>
            </a:graphic>
          </wp:inline>
        </w:drawing>
      </w:r>
    </w:p>
    <w:p w14:paraId="28C08F11" w14:textId="664F000B" w:rsidR="007B17D8" w:rsidRPr="007960D7" w:rsidRDefault="00A37D36" w:rsidP="005811D6">
      <w:pPr>
        <w:pStyle w:val="Legenda"/>
        <w:jc w:val="both"/>
      </w:pPr>
      <w:r w:rsidRPr="007960D7">
        <w:t xml:space="preserve">Rysunek </w:t>
      </w:r>
      <w:r w:rsidR="00631293" w:rsidRPr="007960D7">
        <w:t>4.</w:t>
      </w:r>
      <w:r w:rsidRPr="007960D7">
        <w:rPr>
          <w:noProof/>
        </w:rPr>
        <w:fldChar w:fldCharType="begin"/>
      </w:r>
      <w:r w:rsidRPr="007960D7">
        <w:rPr>
          <w:noProof/>
        </w:rPr>
        <w:instrText xml:space="preserve"> SEQ Rysunek \* ARABIC </w:instrText>
      </w:r>
      <w:r w:rsidRPr="007960D7">
        <w:rPr>
          <w:noProof/>
        </w:rPr>
        <w:fldChar w:fldCharType="separate"/>
      </w:r>
      <w:r w:rsidR="00282CFB">
        <w:rPr>
          <w:noProof/>
        </w:rPr>
        <w:t>5</w:t>
      </w:r>
      <w:r w:rsidRPr="007960D7">
        <w:rPr>
          <w:noProof/>
        </w:rPr>
        <w:fldChar w:fldCharType="end"/>
      </w:r>
      <w:r w:rsidRPr="007960D7">
        <w:t>. Zależność stosunku mieszania pary wodnej w komorze pomiarowej spektrometru Picarro L2140-i od stężenia molowego mierzonego roztworu MgCl</w:t>
      </w:r>
      <w:r w:rsidRPr="007960D7">
        <w:rPr>
          <w:vertAlign w:val="subscript"/>
        </w:rPr>
        <w:t>2</w:t>
      </w:r>
      <w:r w:rsidRPr="007960D7">
        <w:t>.</w:t>
      </w:r>
    </w:p>
    <w:p w14:paraId="34A30C3E" w14:textId="1FA53F6F" w:rsidR="00A37D36" w:rsidRPr="007960D7" w:rsidRDefault="00A37D36" w:rsidP="00A37D36">
      <w:r w:rsidRPr="007960D7">
        <w:t xml:space="preserve">W celu uniknięcia nadmiernego zanieczyszczenia modułu </w:t>
      </w:r>
      <w:r w:rsidR="00564096" w:rsidRPr="007960D7">
        <w:t>iniekcji</w:t>
      </w:r>
      <w:r w:rsidRPr="007960D7">
        <w:t xml:space="preserve"> podczas pomiaru silnie zmineralizowanych próbek, w laboratorium </w:t>
      </w:r>
      <w:r w:rsidR="004A52DD" w:rsidRPr="007960D7">
        <w:t xml:space="preserve">spektrometrii mas </w:t>
      </w:r>
      <w:r w:rsidRPr="007960D7">
        <w:t xml:space="preserve">ZFS AGH wykorzystywany jest tzw. </w:t>
      </w:r>
      <w:r w:rsidRPr="007960D7">
        <w:rPr>
          <w:i/>
        </w:rPr>
        <w:t>salt liner</w:t>
      </w:r>
      <w:r w:rsidRPr="007960D7">
        <w:t>, dystrybuowany przez producent</w:t>
      </w:r>
      <w:r w:rsidR="00700FFE" w:rsidRPr="007960D7">
        <w:t>a spektrometrów Picarro (rys</w:t>
      </w:r>
      <w:proofErr w:type="gramStart"/>
      <w:r w:rsidR="00700FFE" w:rsidRPr="007960D7">
        <w:t>. 4.12</w:t>
      </w:r>
      <w:r w:rsidRPr="007960D7">
        <w:t>). Salt</w:t>
      </w:r>
      <w:proofErr w:type="gramEnd"/>
      <w:r w:rsidRPr="007960D7">
        <w:t xml:space="preserve"> liner jest siateczkową wkładką ze stali nierdzewnej, któr</w:t>
      </w:r>
      <w:r w:rsidR="00700FFE" w:rsidRPr="007960D7">
        <w:t>ą umieszcza się w porcie modułu wejściowego,</w:t>
      </w:r>
      <w:r w:rsidRPr="007960D7">
        <w:t xml:space="preserve"> przez który prowadzona jest iniekcja próbek. Według informacji producenta, wkładka ta powinna wyłapywać do 80% wytrącanej soli, co znacząco ogranicza gromadzenie się soli w module iniekcji.</w:t>
      </w:r>
    </w:p>
    <w:p w14:paraId="6E197DAA" w14:textId="115EA75E" w:rsidR="00A37D36" w:rsidRPr="007960D7" w:rsidRDefault="00A37D36" w:rsidP="00A37D36">
      <w:r w:rsidRPr="007960D7">
        <w:t>Pomiar silnie zasolonych próbek powoduje również dużo</w:t>
      </w:r>
      <w:r w:rsidR="008814A9" w:rsidRPr="007960D7">
        <w:t xml:space="preserve"> szybsze niż w przypadku próbek</w:t>
      </w:r>
      <w:r w:rsidR="008814A9" w:rsidRPr="007960D7">
        <w:br/>
      </w:r>
      <w:r w:rsidRPr="007960D7">
        <w:t xml:space="preserve">słodkich zużycie strzykawki związane z wytrącaniem się wewnątrz </w:t>
      </w:r>
      <w:r w:rsidR="008814A9" w:rsidRPr="007960D7">
        <w:t>niej soli, co znacząco zwiększa</w:t>
      </w:r>
      <w:r w:rsidR="008814A9" w:rsidRPr="007960D7">
        <w:br/>
      </w:r>
      <w:r w:rsidRPr="007960D7">
        <w:t>koszty analiz. W celu zminimalizowania tego zjawiska konieczne jest zastosowanie kilkukrotnego płukania całej objętości strzykawki wodą destylowaną po każde</w:t>
      </w:r>
      <w:r w:rsidR="008814A9" w:rsidRPr="007960D7">
        <w:t>j iniekcji zasolonej próbki</w:t>
      </w:r>
      <w:proofErr w:type="gramStart"/>
      <w:r w:rsidR="008814A9" w:rsidRPr="007960D7">
        <w:t>,</w:t>
      </w:r>
      <w:r w:rsidR="008814A9" w:rsidRPr="007960D7">
        <w:br/>
        <w:t>co</w:t>
      </w:r>
      <w:proofErr w:type="gramEnd"/>
      <w:r w:rsidR="008814A9" w:rsidRPr="007960D7">
        <w:t xml:space="preserve"> </w:t>
      </w:r>
      <w:r w:rsidRPr="007960D7">
        <w:t>z kolei znacząco wydłuża czas pomiaru.</w:t>
      </w:r>
    </w:p>
    <w:p w14:paraId="62F6C61C" w14:textId="6E83694D" w:rsidR="00A37D36" w:rsidRPr="007960D7" w:rsidRDefault="007B17D8" w:rsidP="00A37D36">
      <w:r w:rsidRPr="007960D7">
        <w:t xml:space="preserve">Część wody zawarta w roztworze soli związana jest w otoczce hydratacyjnej jonów soli. Stosowana na potrzeby pomiaru </w:t>
      </w:r>
      <w:r w:rsidRPr="007960D7">
        <w:rPr>
          <w:rFonts w:cstheme="minorHAnsi"/>
          <w:i/>
        </w:rPr>
        <w:t>δ</w:t>
      </w:r>
      <w:r w:rsidRPr="007960D7">
        <w:rPr>
          <w:vertAlign w:val="superscript"/>
        </w:rPr>
        <w:t>18</w:t>
      </w:r>
      <w:r w:rsidRPr="007960D7">
        <w:t xml:space="preserve">O klasyczną metodą IRMS ekwilibracja słonych </w:t>
      </w:r>
      <w:proofErr w:type="gramStart"/>
      <w:r w:rsidRPr="007960D7">
        <w:t>próbek z CO</w:t>
      </w:r>
      <w:proofErr w:type="gramEnd"/>
      <w:r w:rsidRPr="007960D7">
        <w:rPr>
          <w:vertAlign w:val="subscript"/>
        </w:rPr>
        <w:t>2</w:t>
      </w:r>
      <w:r w:rsidRPr="007960D7">
        <w:t xml:space="preserve"> prowadzi do wyników pomiarów, wyrażających aktywność izotopową</w:t>
      </w:r>
      <w:r w:rsidR="007300BD">
        <w:t>,</w:t>
      </w:r>
      <w:r w:rsidRPr="007960D7">
        <w:t xml:space="preserve"> jako że swobodna wymiana izotopowa może zachodzić jedynie między wodą niezwiązaną a gazem. Prawidłowa interpretacja wyników pomiarów wymaga natomiast, aby wszystkie zmierzone </w:t>
      </w:r>
      <w:r w:rsidR="007300BD">
        <w:t>stosunki izotopów były wyrażone</w:t>
      </w:r>
      <w:r w:rsidR="00AF2271">
        <w:t>,</w:t>
      </w:r>
      <w:r w:rsidRPr="007960D7">
        <w:t xml:space="preserve"> jako stężenia. Dlatego też uzyskane metodą IRMS aktywności izotopowe w ekwilibrowanych próbkach powinny zostać przeliczone na stężenia z wykorzystaniem odpowiednich współczynników korekcji [Sofer i Gat, 1972, 1975; Horita i in</w:t>
      </w:r>
      <w:proofErr w:type="gramStart"/>
      <w:r w:rsidRPr="007960D7">
        <w:t>., 1993, 1995]. Ponieważ</w:t>
      </w:r>
      <w:proofErr w:type="gramEnd"/>
      <w:r w:rsidRPr="007960D7">
        <w:t xml:space="preserve"> w spektrometrach laserowych mierzony jest skład izotopowy pary wodnej pochodzącej z odparowania próbki roztworu, uzyskiwane wartości </w:t>
      </w:r>
      <w:r w:rsidRPr="007960D7">
        <w:rPr>
          <w:rFonts w:cstheme="minorHAnsi"/>
          <w:i/>
        </w:rPr>
        <w:t>δ</w:t>
      </w:r>
      <w:r w:rsidRPr="007960D7">
        <w:rPr>
          <w:vertAlign w:val="superscript"/>
        </w:rPr>
        <w:t>2</w:t>
      </w:r>
      <w:r w:rsidRPr="007960D7">
        <w:t xml:space="preserve">H, </w:t>
      </w:r>
      <w:r w:rsidRPr="007960D7">
        <w:rPr>
          <w:rFonts w:cstheme="minorHAnsi"/>
          <w:i/>
        </w:rPr>
        <w:t>δ</w:t>
      </w:r>
      <w:r w:rsidRPr="007960D7">
        <w:rPr>
          <w:vertAlign w:val="superscript"/>
        </w:rPr>
        <w:t>18</w:t>
      </w:r>
      <w:r w:rsidRPr="007960D7">
        <w:t xml:space="preserve">O oraz </w:t>
      </w:r>
      <w:r w:rsidRPr="007960D7">
        <w:rPr>
          <w:rFonts w:cstheme="minorHAnsi"/>
          <w:i/>
        </w:rPr>
        <w:t>δ</w:t>
      </w:r>
      <w:r w:rsidRPr="007960D7">
        <w:rPr>
          <w:vertAlign w:val="superscript"/>
        </w:rPr>
        <w:t>17</w:t>
      </w:r>
      <w:r w:rsidRPr="007960D7">
        <w:t>O teoretycznie powinny odzwierciedlać faktycznie stężenie danego izotopu w tej próbce. W związku</w:t>
      </w:r>
      <w:r w:rsidRPr="007960D7">
        <w:br/>
        <w:t>z tym, na pierwszy rzut oka, pomiar słonych próbek metodą spektrometrii laserowej wydaje się być dobrą alternatywą dla techniki IRMS, gdyż nie wymaga ani długotrwałego procesu ekwilibracji próbki (</w:t>
      </w:r>
      <w:proofErr w:type="gramStart"/>
      <w:r w:rsidRPr="007960D7">
        <w:t>ekwilibracja z CO</w:t>
      </w:r>
      <w:proofErr w:type="gramEnd"/>
      <w:r w:rsidRPr="007960D7">
        <w:rPr>
          <w:vertAlign w:val="subscript"/>
        </w:rPr>
        <w:t>2</w:t>
      </w:r>
      <w:r w:rsidRPr="007960D7">
        <w:t xml:space="preserve"> dla nasyconych solanek w temperaturze 25</w:t>
      </w:r>
      <w:r w:rsidRPr="007960D7">
        <w:rPr>
          <w:rFonts w:cstheme="minorHAnsi"/>
        </w:rPr>
        <w:t>°</w:t>
      </w:r>
      <w:r w:rsidRPr="007960D7">
        <w:t>C może trwać aż dwa miesiące), ani stosowania jakichkolwiek poprawek na obecność soli. W praktyce jednak podczas odparowania próbki poprzedzającej pomiar metodą CRDS może dojść do niekompletnej ekstrakcji wody zawartej w próbce, a jej część może pozostać zamknięta w otoczce hydratacyjnej soli, wytrącającej się we wnętrzu modułu iniekcji, przez co uzyskany wynik nie będzie odzwierciedlał faktycznego stężenia danego izotopu [Skrzypek i Ford, 2014]. Ponadto możliwe jest również frakcjonowanie izotopowe związane z absorpcją pary wodnej na zakumulowanej w module iniekcji soli, postępujące ze wzrostem jej ilości, jak też związane z tą absorpcją postępujące zwiększenie efektu pamięci [Skrzypek i Ford, 2014].</w:t>
      </w:r>
    </w:p>
    <w:p w14:paraId="301B1AFB" w14:textId="364185AC" w:rsidR="00A37D36" w:rsidRPr="007960D7" w:rsidRDefault="00A37D36" w:rsidP="00A37D36">
      <w:pPr>
        <w:keepNext/>
        <w:jc w:val="center"/>
      </w:pPr>
    </w:p>
    <w:p w14:paraId="27E365C5" w14:textId="4F9F8F82" w:rsidR="00F908C7" w:rsidRPr="007960D7" w:rsidRDefault="00F908C7" w:rsidP="00A37D36">
      <w:pPr>
        <w:keepNext/>
        <w:jc w:val="center"/>
      </w:pPr>
      <w:r w:rsidRPr="007960D7">
        <w:rPr>
          <w:noProof/>
          <w:lang w:eastAsia="pl-PL"/>
        </w:rPr>
        <w:drawing>
          <wp:inline distT="0" distB="0" distL="0" distR="0" wp14:anchorId="375146DE" wp14:editId="59368DFF">
            <wp:extent cx="3876801" cy="3952875"/>
            <wp:effectExtent l="0" t="0" r="952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arro_with_salt_liner.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91990" cy="3968363"/>
                    </a:xfrm>
                    <a:prstGeom prst="rect">
                      <a:avLst/>
                    </a:prstGeom>
                  </pic:spPr>
                </pic:pic>
              </a:graphicData>
            </a:graphic>
          </wp:inline>
        </w:drawing>
      </w:r>
    </w:p>
    <w:p w14:paraId="23E2C3B9" w14:textId="3AEE62BF" w:rsidR="00F908C7" w:rsidRPr="007960D7" w:rsidRDefault="00A37D36" w:rsidP="005811D6">
      <w:pPr>
        <w:pStyle w:val="Legenda"/>
        <w:jc w:val="both"/>
      </w:pPr>
      <w:r w:rsidRPr="007960D7">
        <w:t xml:space="preserve">Rysunek </w:t>
      </w:r>
      <w:r w:rsidR="00631293" w:rsidRPr="007960D7">
        <w:rPr>
          <w:noProof/>
        </w:rPr>
        <w:t>4.12</w:t>
      </w:r>
      <w:r w:rsidRPr="007960D7">
        <w:t>. Spektrometr Picarro L2140-i (A) wraz z przystawkami – autosamplerem (B) i modułem iniekcji (C). W porcie iniekcji (D) umieszczona jest wkładka „salt liner” (E), w której osadza się większość wytrącanej w procesie odparowania próbki soli</w:t>
      </w:r>
      <w:r w:rsidR="004A52DD" w:rsidRPr="007960D7">
        <w:t xml:space="preserve"> (F)</w:t>
      </w:r>
      <w:r w:rsidR="002D7979" w:rsidRPr="007960D7">
        <w:t>.</w:t>
      </w:r>
      <w:r w:rsidRPr="007960D7">
        <w:t xml:space="preserve"> </w:t>
      </w:r>
    </w:p>
    <w:p w14:paraId="39A94EE0" w14:textId="77777777" w:rsidR="00A37D36" w:rsidRPr="007960D7" w:rsidRDefault="00A37D36" w:rsidP="00A37D36">
      <w:r w:rsidRPr="007960D7">
        <w:t xml:space="preserve">W pracy [Skrzypek i Ford, 2014] analizowano wartości </w:t>
      </w:r>
      <w:r w:rsidRPr="007960D7">
        <w:rPr>
          <w:rFonts w:cstheme="minorHAnsi"/>
          <w:i/>
        </w:rPr>
        <w:t>δ</w:t>
      </w:r>
      <w:r w:rsidRPr="007960D7">
        <w:rPr>
          <w:vertAlign w:val="superscript"/>
        </w:rPr>
        <w:t>2</w:t>
      </w:r>
      <w:r w:rsidRPr="007960D7">
        <w:t xml:space="preserve">H i </w:t>
      </w:r>
      <w:r w:rsidRPr="007960D7">
        <w:rPr>
          <w:rFonts w:cstheme="minorHAnsi"/>
          <w:i/>
        </w:rPr>
        <w:t>δ</w:t>
      </w:r>
      <w:r w:rsidRPr="007960D7">
        <w:rPr>
          <w:vertAlign w:val="superscript"/>
        </w:rPr>
        <w:t>18</w:t>
      </w:r>
      <w:r w:rsidRPr="007960D7">
        <w:t>O roztworów soli uzyskiwane spektrometrem Picarro (model L1115-i z modułem iniekcji V1102-I). Analizowane były roztwory NaCl, KCl, CaCl</w:t>
      </w:r>
      <w:r w:rsidRPr="007960D7">
        <w:rPr>
          <w:vertAlign w:val="subscript"/>
        </w:rPr>
        <w:t>2</w:t>
      </w:r>
      <w:r w:rsidRPr="007960D7">
        <w:t xml:space="preserve"> i MgCl</w:t>
      </w:r>
      <w:r w:rsidRPr="007960D7">
        <w:rPr>
          <w:vertAlign w:val="subscript"/>
        </w:rPr>
        <w:t>2</w:t>
      </w:r>
      <w:r w:rsidRPr="007960D7">
        <w:t xml:space="preserve"> o molalnościach z zakresu 0-3,16 M/kgH</w:t>
      </w:r>
      <w:r w:rsidRPr="007960D7">
        <w:rPr>
          <w:vertAlign w:val="subscript"/>
        </w:rPr>
        <w:t>2</w:t>
      </w:r>
      <w:r w:rsidRPr="007960D7">
        <w:t>O (NaCl), 0-3,02 M/kgH</w:t>
      </w:r>
      <w:r w:rsidRPr="007960D7">
        <w:rPr>
          <w:vertAlign w:val="subscript"/>
        </w:rPr>
        <w:t>2</w:t>
      </w:r>
      <w:r w:rsidRPr="007960D7">
        <w:t>O (KCl), 0-1,54 M/kgH</w:t>
      </w:r>
      <w:r w:rsidRPr="007960D7">
        <w:rPr>
          <w:vertAlign w:val="subscript"/>
        </w:rPr>
        <w:t>2</w:t>
      </w:r>
      <w:r w:rsidRPr="007960D7">
        <w:t>O (CaCl</w:t>
      </w:r>
      <w:r w:rsidRPr="007960D7">
        <w:rPr>
          <w:vertAlign w:val="subscript"/>
        </w:rPr>
        <w:t>2</w:t>
      </w:r>
      <w:r w:rsidRPr="007960D7">
        <w:t>), 0-1,59 M/kgH</w:t>
      </w:r>
      <w:r w:rsidRPr="007960D7">
        <w:rPr>
          <w:vertAlign w:val="subscript"/>
        </w:rPr>
        <w:t>2</w:t>
      </w:r>
      <w:r w:rsidRPr="007960D7">
        <w:t>O (MgCl</w:t>
      </w:r>
      <w:r w:rsidRPr="007960D7">
        <w:rPr>
          <w:vertAlign w:val="subscript"/>
        </w:rPr>
        <w:t>2</w:t>
      </w:r>
      <w:r w:rsidRPr="007960D7">
        <w:t>). Na podstawie uzyskanych wyników autorzy doszli do wniosku, że próbki słonej wody można analizować techniką CRDS na odparowanych próbkach wody bez konieczności jakichkolwiek poprawek, z wyjątkiem silnie stężonych roztworów MgCl</w:t>
      </w:r>
      <w:r w:rsidRPr="007960D7">
        <w:rPr>
          <w:vertAlign w:val="subscript"/>
        </w:rPr>
        <w:t>2</w:t>
      </w:r>
      <w:r w:rsidRPr="007960D7">
        <w:t xml:space="preserve"> (&gt;0,52 M/kgH</w:t>
      </w:r>
      <w:r w:rsidRPr="007960D7">
        <w:rPr>
          <w:vertAlign w:val="subscript"/>
        </w:rPr>
        <w:t>2</w:t>
      </w:r>
      <w:r w:rsidRPr="007960D7">
        <w:t>O), dla których uzyskiwane wyniki znacząco odbiegały od oczekiwanych.</w:t>
      </w:r>
    </w:p>
    <w:p w14:paraId="2F43CA82" w14:textId="46CC3A3B" w:rsidR="00A37D36" w:rsidRPr="007960D7" w:rsidRDefault="00A37D36" w:rsidP="00A37D36">
      <w:r w:rsidRPr="007960D7">
        <w:t xml:space="preserve">W laboratorium </w:t>
      </w:r>
      <w:r w:rsidR="002D7979" w:rsidRPr="007960D7">
        <w:t xml:space="preserve">spektrometrii mas </w:t>
      </w:r>
      <w:r w:rsidRPr="007960D7">
        <w:t>ZFS AGH regularnie mierzone są próbki o wysokiej i bardzo wysokiej mineralizacji, a wśród nich – nasycone solanki pochodzące z kopalni soli</w:t>
      </w:r>
      <w:r w:rsidR="002D7979" w:rsidRPr="007960D7">
        <w:t>,</w:t>
      </w:r>
      <w:r w:rsidRPr="007960D7">
        <w:t xml:space="preserve"> na potrzeby monitoringu ich skła</w:t>
      </w:r>
      <w:r w:rsidR="00DD7C6A" w:rsidRPr="007960D7">
        <w:t>du izotopowego (por. rozdz</w:t>
      </w:r>
      <w:proofErr w:type="gramStart"/>
      <w:r w:rsidR="00DD7C6A" w:rsidRPr="007960D7">
        <w:t>. 6.2</w:t>
      </w:r>
      <w:r w:rsidRPr="007960D7">
        <w:t>). W</w:t>
      </w:r>
      <w:proofErr w:type="gramEnd"/>
      <w:r w:rsidRPr="007960D7">
        <w:t xml:space="preserve"> literaturze nie została dotąd podjęta próba oceny możliwości bezpośredniego pomiaru </w:t>
      </w:r>
      <w:r w:rsidR="002D7979" w:rsidRPr="007960D7">
        <w:t>tego typu</w:t>
      </w:r>
      <w:r w:rsidRPr="007960D7">
        <w:t xml:space="preserve"> silnie nasyconych solanek metodą CRDS. Dlatego przeprowadzone zostały eksperymenty na przygotowanych roztworach tych so</w:t>
      </w:r>
      <w:r w:rsidR="00F908C7" w:rsidRPr="007960D7">
        <w:t>li, które najczęściej występują</w:t>
      </w:r>
      <w:r w:rsidR="00F908C7" w:rsidRPr="007960D7">
        <w:br/>
      </w:r>
      <w:r w:rsidRPr="007960D7">
        <w:t>w badanych w laboratorium wodach. Przygotowano i przeanalizowano cztery roztwory pojedynczych soli (NaCl, CaCl</w:t>
      </w:r>
      <w:r w:rsidRPr="007960D7">
        <w:rPr>
          <w:vertAlign w:val="subscript"/>
        </w:rPr>
        <w:t>2</w:t>
      </w:r>
      <w:r w:rsidRPr="007960D7">
        <w:t>, MgSO</w:t>
      </w:r>
      <w:r w:rsidRPr="007960D7">
        <w:rPr>
          <w:vertAlign w:val="subscript"/>
        </w:rPr>
        <w:t>4</w:t>
      </w:r>
      <w:r w:rsidRPr="007960D7">
        <w:t xml:space="preserve"> i MgCl</w:t>
      </w:r>
      <w:r w:rsidRPr="007960D7">
        <w:rPr>
          <w:vertAlign w:val="subscript"/>
        </w:rPr>
        <w:t>2</w:t>
      </w:r>
      <w:r w:rsidRPr="007960D7">
        <w:t>) oraz dwa roztwory soli mieszanych (NaCl-CaCl</w:t>
      </w:r>
      <w:r w:rsidRPr="007960D7">
        <w:rPr>
          <w:vertAlign w:val="subscript"/>
        </w:rPr>
        <w:t>2</w:t>
      </w:r>
      <w:r w:rsidRPr="007960D7">
        <w:t xml:space="preserve"> i NaCl-MgSO</w:t>
      </w:r>
      <w:proofErr w:type="gramStart"/>
      <w:r w:rsidRPr="007960D7">
        <w:rPr>
          <w:vertAlign w:val="subscript"/>
        </w:rPr>
        <w:t>4</w:t>
      </w:r>
      <w:r w:rsidR="00F908C7" w:rsidRPr="007960D7">
        <w:t>)</w:t>
      </w:r>
      <w:r w:rsidR="00F908C7" w:rsidRPr="007960D7">
        <w:br/>
      </w:r>
      <w:r w:rsidRPr="007960D7">
        <w:t>w</w:t>
      </w:r>
      <w:proofErr w:type="gramEnd"/>
      <w:r w:rsidRPr="007960D7">
        <w:t xml:space="preserve"> szerokim zakresie molalności, od około 0,5 M/kgH</w:t>
      </w:r>
      <w:r w:rsidRPr="007960D7">
        <w:rPr>
          <w:vertAlign w:val="subscript"/>
        </w:rPr>
        <w:t>2</w:t>
      </w:r>
      <w:r w:rsidRPr="007960D7">
        <w:t xml:space="preserve">O do warunków nasycenia. Roztwory te przygotowane zostały metodą grawimetryczną na bazie wody dejonizowanej o znanym składzie izotopowym z wykorzystaniem bezwodnych soli o czystości analitycznej. </w:t>
      </w:r>
    </w:p>
    <w:p w14:paraId="56BC9C9D" w14:textId="21B47BFD" w:rsidR="00A37D36" w:rsidRPr="007960D7" w:rsidRDefault="00A37D36" w:rsidP="00A37D36">
      <w:r w:rsidRPr="007960D7">
        <w:t xml:space="preserve">Na rys. </w:t>
      </w:r>
      <w:r w:rsidR="00796BD2" w:rsidRPr="007960D7">
        <w:t>4.13</w:t>
      </w:r>
      <w:r w:rsidRPr="007960D7">
        <w:t xml:space="preserve"> podsumowane zostały wyniki analiz izotopowych przygotowanych solanek na diagramach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i </w:t>
      </w:r>
      <w:r w:rsidRPr="007960D7">
        <w:rPr>
          <w:rFonts w:cstheme="minorHAnsi"/>
          <w:i/>
        </w:rPr>
        <w:t>Δ</w:t>
      </w:r>
      <w:r w:rsidR="00796BD2" w:rsidRPr="007960D7">
        <w:rPr>
          <w:rFonts w:cstheme="minorHAnsi"/>
        </w:rPr>
        <w:t>’</w:t>
      </w:r>
      <w:r w:rsidRPr="007960D7">
        <w:rPr>
          <w:rFonts w:cstheme="minorHAnsi"/>
          <w:vertAlign w:val="superscript"/>
        </w:rPr>
        <w:t>17</w:t>
      </w:r>
      <w:r w:rsidRPr="007960D7">
        <w:rPr>
          <w:rFonts w:cstheme="minorHAnsi"/>
        </w:rPr>
        <w:t>O</w:t>
      </w:r>
      <w:r w:rsidRPr="007960D7">
        <w:t>-</w:t>
      </w:r>
      <w:r w:rsidRPr="007960D7">
        <w:rPr>
          <w:rFonts w:cstheme="minorHAnsi"/>
          <w:i/>
        </w:rPr>
        <w:t>δ</w:t>
      </w:r>
      <w:r w:rsidRPr="007960D7">
        <w:rPr>
          <w:vertAlign w:val="superscript"/>
        </w:rPr>
        <w:t>18</w:t>
      </w:r>
      <w:r w:rsidRPr="007960D7">
        <w:t>O. Przedstawione na wykresie wyniki reprezentują wartości średnie z 3 do 6 pojedyn</w:t>
      </w:r>
      <w:r w:rsidR="00796BD2" w:rsidRPr="007960D7">
        <w:t>czych wyników analiz. Na rys. 4.13</w:t>
      </w:r>
      <w:r w:rsidRPr="007960D7">
        <w:t xml:space="preserve"> zaznaczone zostało również położenie wody dejonizowanej, na </w:t>
      </w:r>
      <w:proofErr w:type="gramStart"/>
      <w:r w:rsidRPr="007960D7">
        <w:t>bazie której</w:t>
      </w:r>
      <w:proofErr w:type="gramEnd"/>
      <w:r w:rsidRPr="007960D7">
        <w:t xml:space="preserve"> sporządzono roztwory soli.</w:t>
      </w:r>
    </w:p>
    <w:p w14:paraId="1CD12681" w14:textId="77777777" w:rsidR="00A37D36" w:rsidRPr="007960D7" w:rsidRDefault="00A37D36" w:rsidP="00A37D36">
      <w:pPr>
        <w:keepNext/>
        <w:jc w:val="center"/>
      </w:pPr>
      <w:r w:rsidRPr="007960D7">
        <w:rPr>
          <w:noProof/>
          <w:lang w:eastAsia="pl-PL"/>
        </w:rPr>
        <w:lastRenderedPageBreak/>
        <w:drawing>
          <wp:inline distT="0" distB="0" distL="0" distR="0" wp14:anchorId="5674B6B8" wp14:editId="5A9FD82E">
            <wp:extent cx="3783284" cy="4731280"/>
            <wp:effectExtent l="0" t="0" r="825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2H-d18O&amp;D17O-d18O_ALL.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83284" cy="4731280"/>
                    </a:xfrm>
                    <a:prstGeom prst="rect">
                      <a:avLst/>
                    </a:prstGeom>
                  </pic:spPr>
                </pic:pic>
              </a:graphicData>
            </a:graphic>
          </wp:inline>
        </w:drawing>
      </w:r>
    </w:p>
    <w:p w14:paraId="1EBED2D2" w14:textId="0B248AEF" w:rsidR="00A37D36" w:rsidRPr="007960D7" w:rsidRDefault="00A37D36" w:rsidP="00C3534D">
      <w:pPr>
        <w:pStyle w:val="Legenda"/>
        <w:jc w:val="both"/>
        <w:rPr>
          <w:noProof/>
        </w:rPr>
      </w:pPr>
      <w:r w:rsidRPr="007960D7">
        <w:t xml:space="preserve">Rysunek </w:t>
      </w:r>
      <w:r w:rsidR="00631293" w:rsidRPr="007960D7">
        <w:rPr>
          <w:noProof/>
        </w:rPr>
        <w:t>4.13</w:t>
      </w:r>
      <w:r w:rsidRPr="007960D7">
        <w:rPr>
          <w:noProof/>
        </w:rPr>
        <w:t>. W</w:t>
      </w:r>
      <w:r w:rsidRPr="007960D7">
        <w:t>yniki analiz izotopowych przygotowanych roztworów soli oraz ich mieszanin. Strzałkami zaznaczony został wzrost molalności od 0 M/kgH</w:t>
      </w:r>
      <w:r w:rsidRPr="007960D7">
        <w:rPr>
          <w:vertAlign w:val="subscript"/>
        </w:rPr>
        <w:t>2</w:t>
      </w:r>
      <w:r w:rsidRPr="007960D7">
        <w:t>O do nasycenia.</w:t>
      </w:r>
    </w:p>
    <w:p w14:paraId="19AA7F5C" w14:textId="426B8EA8" w:rsidR="00A37D36" w:rsidRPr="007960D7" w:rsidRDefault="00A37D36" w:rsidP="00A37D36">
      <w:pPr>
        <w:rPr>
          <w:rFonts w:cstheme="minorHAnsi"/>
        </w:rPr>
      </w:pPr>
      <w:r w:rsidRPr="007960D7">
        <w:t xml:space="preserve">Uzyskane wartości </w:t>
      </w:r>
      <w:r w:rsidRPr="007960D7">
        <w:rPr>
          <w:rFonts w:cstheme="minorHAnsi"/>
          <w:i/>
        </w:rPr>
        <w:t>δ</w:t>
      </w:r>
      <w:r w:rsidRPr="007960D7">
        <w:t xml:space="preserve"> dla roztworów NaCl i CaCl</w:t>
      </w:r>
      <w:r w:rsidRPr="007960D7">
        <w:rPr>
          <w:vertAlign w:val="subscript"/>
        </w:rPr>
        <w:t>2</w:t>
      </w:r>
      <w:r w:rsidRPr="007960D7">
        <w:t xml:space="preserve"> są nieznacznie niższe od wartości </w:t>
      </w:r>
      <w:r w:rsidRPr="007960D7">
        <w:rPr>
          <w:rFonts w:cstheme="minorHAnsi"/>
          <w:i/>
        </w:rPr>
        <w:t>δ</w:t>
      </w:r>
      <w:r w:rsidRPr="007960D7">
        <w:t xml:space="preserve"> dla wody wyjściowej. Różnice między nimi są porównywalne z niepewnościami pojedynczych analiz wód słodkich. Efekty solne obserwowane dla soli magnezowych są znacznie silniejsze niż te dla NaCl i CaCl</w:t>
      </w:r>
      <w:r w:rsidRPr="007960D7">
        <w:rPr>
          <w:vertAlign w:val="subscript"/>
        </w:rPr>
        <w:t>2</w:t>
      </w:r>
      <w:r w:rsidRPr="007960D7">
        <w:t>, w szczególności dla roztworu MgCl</w:t>
      </w:r>
      <w:r w:rsidRPr="007960D7">
        <w:rPr>
          <w:vertAlign w:val="subscript"/>
        </w:rPr>
        <w:t>2</w:t>
      </w:r>
      <w:r w:rsidRPr="007960D7">
        <w:t xml:space="preserve">. Wartości </w:t>
      </w:r>
      <w:r w:rsidRPr="007960D7">
        <w:rPr>
          <w:rFonts w:cstheme="minorHAnsi"/>
          <w:i/>
        </w:rPr>
        <w:t>δ</w:t>
      </w:r>
      <w:r w:rsidRPr="007960D7">
        <w:rPr>
          <w:rFonts w:cstheme="minorHAnsi"/>
          <w:vertAlign w:val="superscript"/>
        </w:rPr>
        <w:t>18</w:t>
      </w:r>
      <w:r w:rsidRPr="007960D7">
        <w:rPr>
          <w:rFonts w:cstheme="minorHAnsi"/>
        </w:rPr>
        <w:t xml:space="preserve">O tych roztworów spadają ze wzrostem molalności do ok. 3‰ dla roztworu nasyconego, </w:t>
      </w:r>
      <w:r w:rsidRPr="007960D7">
        <w:t xml:space="preserve">a wartości </w:t>
      </w:r>
      <w:r w:rsidRPr="007960D7">
        <w:rPr>
          <w:rFonts w:cstheme="minorHAnsi"/>
          <w:i/>
        </w:rPr>
        <w:t>δ</w:t>
      </w:r>
      <w:r w:rsidRPr="007960D7">
        <w:rPr>
          <w:rFonts w:cstheme="minorHAnsi"/>
          <w:vertAlign w:val="superscript"/>
        </w:rPr>
        <w:t>2</w:t>
      </w:r>
      <w:r w:rsidRPr="007960D7">
        <w:rPr>
          <w:rFonts w:cstheme="minorHAnsi"/>
        </w:rPr>
        <w:t>H przeciwnie – wzrastają ze wzrostem molalności do ok. 4‰ dla roztworu nasyconego. Wstępne modelowania wskazały, że niewielki negatywny efekt solny w przypadku NaCl i CaCl</w:t>
      </w:r>
      <w:r w:rsidRPr="007960D7">
        <w:rPr>
          <w:rFonts w:cstheme="minorHAnsi"/>
          <w:vertAlign w:val="subscript"/>
        </w:rPr>
        <w:t>2</w:t>
      </w:r>
      <w:r w:rsidRPr="007960D7">
        <w:rPr>
          <w:rFonts w:cstheme="minorHAnsi"/>
        </w:rPr>
        <w:t xml:space="preserve"> związany jest najprawdopodobniej z niekompletnym odparowaniem wody w module iniekcji, podczas gdy w przypadku MgSO</w:t>
      </w:r>
      <w:r w:rsidRPr="007960D7">
        <w:rPr>
          <w:rFonts w:cstheme="minorHAnsi"/>
          <w:vertAlign w:val="subscript"/>
        </w:rPr>
        <w:t>4</w:t>
      </w:r>
      <w:r w:rsidRPr="007960D7">
        <w:rPr>
          <w:rFonts w:cstheme="minorHAnsi"/>
        </w:rPr>
        <w:t xml:space="preserve"> i MgCl</w:t>
      </w:r>
      <w:r w:rsidRPr="007960D7">
        <w:rPr>
          <w:rFonts w:cstheme="minorHAnsi"/>
          <w:vertAlign w:val="subscript"/>
        </w:rPr>
        <w:t>2</w:t>
      </w:r>
      <w:r w:rsidRPr="007960D7">
        <w:rPr>
          <w:rFonts w:cstheme="minorHAnsi"/>
        </w:rPr>
        <w:t xml:space="preserve"> znaczną rolę odgrywa tworzenie się rezerwuaru wody związanej z solą wytrąconą w "salt linerze" i </w:t>
      </w:r>
      <w:r w:rsidR="001A48C5" w:rsidRPr="007960D7">
        <w:rPr>
          <w:rFonts w:cstheme="minorHAnsi"/>
        </w:rPr>
        <w:t>w module iniekcji. Na przykład</w:t>
      </w:r>
      <w:proofErr w:type="gramStart"/>
      <w:r w:rsidR="001A48C5" w:rsidRPr="007960D7">
        <w:rPr>
          <w:rFonts w:cstheme="minorHAnsi"/>
        </w:rPr>
        <w:t>,</w:t>
      </w:r>
      <w:r w:rsidR="001A48C5" w:rsidRPr="007960D7">
        <w:rPr>
          <w:rFonts w:cstheme="minorHAnsi"/>
        </w:rPr>
        <w:br/>
      </w:r>
      <w:r w:rsidRPr="007960D7">
        <w:rPr>
          <w:rFonts w:cstheme="minorHAnsi"/>
        </w:rPr>
        <w:t>w</w:t>
      </w:r>
      <w:proofErr w:type="gramEnd"/>
      <w:r w:rsidRPr="007960D7">
        <w:rPr>
          <w:rFonts w:cstheme="minorHAnsi"/>
        </w:rPr>
        <w:t xml:space="preserve"> przypadku roztworów MgCl</w:t>
      </w:r>
      <w:r w:rsidRPr="007960D7">
        <w:rPr>
          <w:rFonts w:cstheme="minorHAnsi"/>
          <w:vertAlign w:val="subscript"/>
        </w:rPr>
        <w:t>2</w:t>
      </w:r>
      <w:r w:rsidRPr="007960D7">
        <w:rPr>
          <w:rFonts w:cstheme="minorHAnsi"/>
        </w:rPr>
        <w:t xml:space="preserve"> w warunkach przesycenia wytrąca się minerał biszofit, w którym z każdą cząsteczką MgCl</w:t>
      </w:r>
      <w:r w:rsidRPr="007960D7">
        <w:rPr>
          <w:rFonts w:cstheme="minorHAnsi"/>
          <w:vertAlign w:val="subscript"/>
        </w:rPr>
        <w:t>2</w:t>
      </w:r>
      <w:r w:rsidRPr="007960D7">
        <w:rPr>
          <w:rFonts w:cstheme="minorHAnsi"/>
        </w:rPr>
        <w:t xml:space="preserve"> związanych jest 6 molekuł wody. Uzyskane dla wszystkich roztworów i mieszanin wartości </w:t>
      </w:r>
      <w:r w:rsidRPr="007960D7">
        <w:rPr>
          <w:rFonts w:cstheme="minorHAnsi"/>
          <w:i/>
        </w:rPr>
        <w:t>Δ</w:t>
      </w:r>
      <w:r w:rsidR="00796BD2" w:rsidRPr="007960D7">
        <w:rPr>
          <w:rFonts w:cstheme="minorHAnsi"/>
        </w:rPr>
        <w:t>’</w:t>
      </w:r>
      <w:r w:rsidRPr="007960D7">
        <w:rPr>
          <w:rFonts w:cstheme="minorHAnsi"/>
          <w:vertAlign w:val="superscript"/>
        </w:rPr>
        <w:t>17</w:t>
      </w:r>
      <w:r w:rsidRPr="007960D7">
        <w:rPr>
          <w:rFonts w:cstheme="minorHAnsi"/>
        </w:rPr>
        <w:t xml:space="preserve">O nie odbiegają znacząco od </w:t>
      </w:r>
      <w:r w:rsidRPr="007960D7">
        <w:rPr>
          <w:rFonts w:cstheme="minorHAnsi"/>
          <w:i/>
        </w:rPr>
        <w:t>Δ</w:t>
      </w:r>
      <w:r w:rsidR="00796BD2" w:rsidRPr="007960D7">
        <w:rPr>
          <w:rFonts w:cstheme="minorHAnsi"/>
        </w:rPr>
        <w:t>’</w:t>
      </w:r>
      <w:r w:rsidRPr="007960D7">
        <w:rPr>
          <w:rFonts w:cstheme="minorHAnsi"/>
          <w:vertAlign w:val="superscript"/>
        </w:rPr>
        <w:t>17</w:t>
      </w:r>
      <w:r w:rsidRPr="007960D7">
        <w:rPr>
          <w:rFonts w:cstheme="minorHAnsi"/>
        </w:rPr>
        <w:t>O dla wody wyjściowej, jednak ich niepewność, szacowana</w:t>
      </w:r>
      <w:r w:rsidR="00AF2271">
        <w:rPr>
          <w:rFonts w:cstheme="minorHAnsi"/>
        </w:rPr>
        <w:t>,</w:t>
      </w:r>
      <w:r w:rsidRPr="007960D7">
        <w:rPr>
          <w:rFonts w:cstheme="minorHAnsi"/>
        </w:rPr>
        <w:t xml:space="preserve"> jako odchylenie standardowe średniej z uzyskanych wyników, jest generalnie dużo wyższa od typowej niepewności pojedynczych anal</w:t>
      </w:r>
      <w:r w:rsidR="00796BD2" w:rsidRPr="007960D7">
        <w:rPr>
          <w:rFonts w:cstheme="minorHAnsi"/>
        </w:rPr>
        <w:t>iz dla wód słodkich (por. rozdz.</w:t>
      </w:r>
      <w:r w:rsidRPr="007960D7">
        <w:rPr>
          <w:rFonts w:cstheme="minorHAnsi"/>
        </w:rPr>
        <w:t xml:space="preserve"> 4.5.).</w:t>
      </w:r>
    </w:p>
    <w:p w14:paraId="3CE4A152" w14:textId="028C7BC9" w:rsidR="00A37D36" w:rsidRPr="007960D7" w:rsidRDefault="00A37D36" w:rsidP="00A37D36">
      <w:pPr>
        <w:rPr>
          <w:rFonts w:cstheme="minorHAnsi"/>
        </w:rPr>
      </w:pPr>
      <w:r w:rsidRPr="007960D7">
        <w:rPr>
          <w:rFonts w:cstheme="minorHAnsi"/>
        </w:rPr>
        <w:t>Podobnie, jak w przypadku pojedynczych roztworów NaCl i CaCl</w:t>
      </w:r>
      <w:r w:rsidRPr="007960D7">
        <w:rPr>
          <w:rFonts w:cstheme="minorHAnsi"/>
          <w:vertAlign w:val="subscript"/>
        </w:rPr>
        <w:t>2</w:t>
      </w:r>
      <w:r w:rsidRPr="007960D7">
        <w:rPr>
          <w:rFonts w:cstheme="minorHAnsi"/>
        </w:rPr>
        <w:t>, mieszanina NaCl-CaCl</w:t>
      </w:r>
      <w:r w:rsidRPr="007960D7">
        <w:rPr>
          <w:rFonts w:cstheme="minorHAnsi"/>
          <w:vertAlign w:val="subscript"/>
        </w:rPr>
        <w:t>2</w:t>
      </w:r>
      <w:r w:rsidRPr="007960D7">
        <w:rPr>
          <w:rFonts w:cstheme="minorHAnsi"/>
        </w:rPr>
        <w:t xml:space="preserve"> również wykazuje nieznaczne obniżenie mierzonych </w:t>
      </w:r>
      <w:r w:rsidRPr="007960D7">
        <w:rPr>
          <w:rFonts w:cstheme="minorHAnsi"/>
          <w:i/>
        </w:rPr>
        <w:t>δ</w:t>
      </w:r>
      <w:r w:rsidRPr="007960D7">
        <w:rPr>
          <w:rFonts w:cstheme="minorHAnsi"/>
        </w:rPr>
        <w:t xml:space="preserve"> w stosunku do wody wyjściowej, niezależne od zasolenia. Z kolei roztwór NaCl-MgSO</w:t>
      </w:r>
      <w:r w:rsidRPr="007960D7">
        <w:rPr>
          <w:rFonts w:cstheme="minorHAnsi"/>
          <w:vertAlign w:val="subscript"/>
        </w:rPr>
        <w:t>4</w:t>
      </w:r>
      <w:r w:rsidRPr="007960D7">
        <w:rPr>
          <w:rFonts w:cstheme="minorHAnsi"/>
        </w:rPr>
        <w:t xml:space="preserve"> wykazuje natomiast wyraźny, ujemny efekt solny ze spadkiem wartości </w:t>
      </w:r>
      <w:r w:rsidRPr="007960D7">
        <w:rPr>
          <w:rFonts w:cstheme="minorHAnsi"/>
          <w:i/>
        </w:rPr>
        <w:t>δ</w:t>
      </w:r>
      <w:r w:rsidRPr="007960D7">
        <w:rPr>
          <w:rFonts w:cstheme="minorHAnsi"/>
          <w:vertAlign w:val="superscript"/>
        </w:rPr>
        <w:t>2</w:t>
      </w:r>
      <w:r w:rsidRPr="007960D7">
        <w:rPr>
          <w:rFonts w:cstheme="minorHAnsi"/>
        </w:rPr>
        <w:t xml:space="preserve">H, </w:t>
      </w:r>
      <w:r w:rsidRPr="007960D7">
        <w:rPr>
          <w:rFonts w:cstheme="minorHAnsi"/>
          <w:i/>
        </w:rPr>
        <w:t>δ</w:t>
      </w:r>
      <w:r w:rsidRPr="007960D7">
        <w:rPr>
          <w:rFonts w:cstheme="minorHAnsi"/>
          <w:vertAlign w:val="superscript"/>
        </w:rPr>
        <w:t>18</w:t>
      </w:r>
      <w:r w:rsidRPr="007960D7">
        <w:rPr>
          <w:rFonts w:cstheme="minorHAnsi"/>
        </w:rPr>
        <w:t xml:space="preserve">O i </w:t>
      </w:r>
      <w:r w:rsidRPr="007960D7">
        <w:rPr>
          <w:rFonts w:cstheme="minorHAnsi"/>
          <w:i/>
        </w:rPr>
        <w:t>δ</w:t>
      </w:r>
      <w:r w:rsidRPr="007960D7">
        <w:rPr>
          <w:rFonts w:cstheme="minorHAnsi"/>
          <w:vertAlign w:val="superscript"/>
        </w:rPr>
        <w:t>17</w:t>
      </w:r>
      <w:r w:rsidRPr="007960D7">
        <w:rPr>
          <w:rFonts w:cstheme="minorHAnsi"/>
        </w:rPr>
        <w:t>O wraz ze wzrostem molalności MgSO</w:t>
      </w:r>
      <w:r w:rsidRPr="007960D7">
        <w:rPr>
          <w:rFonts w:cstheme="minorHAnsi"/>
          <w:vertAlign w:val="subscript"/>
        </w:rPr>
        <w:t>4</w:t>
      </w:r>
      <w:r w:rsidRPr="007960D7">
        <w:rPr>
          <w:rFonts w:cstheme="minorHAnsi"/>
        </w:rPr>
        <w:t>, do okoł</w:t>
      </w:r>
      <w:r w:rsidR="00AF139A">
        <w:rPr>
          <w:rFonts w:cstheme="minorHAnsi"/>
        </w:rPr>
        <w:t>o -3,0 ‰, -1,5 ‰ i -0,75 ‰, dla</w:t>
      </w:r>
      <w:r w:rsidR="00AF139A">
        <w:rPr>
          <w:rFonts w:cstheme="minorHAnsi"/>
        </w:rPr>
        <w:br/>
      </w:r>
      <w:r w:rsidRPr="007960D7">
        <w:rPr>
          <w:rFonts w:cstheme="minorHAnsi"/>
        </w:rPr>
        <w:t>roztworu nasyconego.</w:t>
      </w:r>
    </w:p>
    <w:p w14:paraId="2A0DA9C5" w14:textId="1682873E" w:rsidR="00A37D36" w:rsidRPr="007960D7" w:rsidRDefault="00A37D36" w:rsidP="00A37D36">
      <w:pPr>
        <w:rPr>
          <w:rFonts w:cstheme="minorHAnsi"/>
        </w:rPr>
      </w:pPr>
      <w:r w:rsidRPr="007960D7">
        <w:rPr>
          <w:rFonts w:cstheme="minorHAnsi"/>
        </w:rPr>
        <w:lastRenderedPageBreak/>
        <w:t>Efekty solne (</w:t>
      </w:r>
      <w:r w:rsidRPr="007960D7">
        <w:rPr>
          <w:rFonts w:cstheme="minorHAnsi"/>
          <w:i/>
        </w:rPr>
        <w:t>δ</w:t>
      </w:r>
      <w:r w:rsidRPr="007960D7">
        <w:rPr>
          <w:rFonts w:cstheme="minorHAnsi"/>
          <w:vertAlign w:val="superscript"/>
        </w:rPr>
        <w:t>18</w:t>
      </w:r>
      <w:r w:rsidRPr="007960D7">
        <w:rPr>
          <w:rFonts w:cstheme="minorHAnsi"/>
        </w:rPr>
        <w:t>O) w mieszaninach solnych analizowanych metodą IRMS po ekwilibracji z CO</w:t>
      </w:r>
      <w:r w:rsidRPr="007960D7">
        <w:rPr>
          <w:rFonts w:cstheme="minorHAnsi"/>
          <w:vertAlign w:val="subscript"/>
        </w:rPr>
        <w:t>2</w:t>
      </w:r>
      <w:r w:rsidRPr="007960D7">
        <w:rPr>
          <w:rFonts w:cstheme="minorHAnsi"/>
        </w:rPr>
        <w:t xml:space="preserve"> stanowią liniową superpozycję efektów dla poszczególnych soli [Horita</w:t>
      </w:r>
      <w:r w:rsidR="001A48C5" w:rsidRPr="007960D7">
        <w:rPr>
          <w:rFonts w:cstheme="minorHAnsi"/>
        </w:rPr>
        <w:t xml:space="preserve"> i in</w:t>
      </w:r>
      <w:proofErr w:type="gramStart"/>
      <w:r w:rsidR="001A48C5" w:rsidRPr="007960D7">
        <w:rPr>
          <w:rFonts w:cstheme="minorHAnsi"/>
        </w:rPr>
        <w:t>.</w:t>
      </w:r>
      <w:r w:rsidRPr="007960D7">
        <w:rPr>
          <w:rFonts w:cstheme="minorHAnsi"/>
        </w:rPr>
        <w:t>, 1993]. Uzyskane</w:t>
      </w:r>
      <w:proofErr w:type="gramEnd"/>
      <w:r w:rsidRPr="007960D7">
        <w:rPr>
          <w:rFonts w:cstheme="minorHAnsi"/>
        </w:rPr>
        <w:t xml:space="preserve"> wyniki pomiarów dla </w:t>
      </w:r>
      <w:r w:rsidR="00C3534D" w:rsidRPr="007960D7">
        <w:rPr>
          <w:rFonts w:cstheme="minorHAnsi"/>
        </w:rPr>
        <w:t xml:space="preserve">analizowanych </w:t>
      </w:r>
      <w:r w:rsidRPr="007960D7">
        <w:rPr>
          <w:rFonts w:cstheme="minorHAnsi"/>
        </w:rPr>
        <w:t xml:space="preserve">mieszanin roztworów solnych wskazują na brak analogicznej addytywności efektów solnych w przypadku metody CRDS na odparowanych próbkach solanek. </w:t>
      </w:r>
    </w:p>
    <w:p w14:paraId="6936C261" w14:textId="7B223F86" w:rsidR="00A37D36" w:rsidRPr="007960D7" w:rsidRDefault="00A37D36" w:rsidP="00A37D36">
      <w:pPr>
        <w:rPr>
          <w:rFonts w:cstheme="minorHAnsi"/>
        </w:rPr>
      </w:pPr>
      <w:r w:rsidRPr="007960D7">
        <w:rPr>
          <w:rFonts w:cstheme="minorHAnsi"/>
        </w:rPr>
        <w:t>Jako że problem efektów izotopowych w czasie analizy zasolonych próbek stanowi jedynie poboczny temat tej pracy, nie będzie on tutaj szerzej omawiany. Zasygnalizowane tut</w:t>
      </w:r>
      <w:r w:rsidR="001A48C5" w:rsidRPr="007960D7">
        <w:rPr>
          <w:rFonts w:cstheme="minorHAnsi"/>
        </w:rPr>
        <w:t>aj wyniki i wnioski</w:t>
      </w:r>
      <w:r w:rsidR="001A48C5" w:rsidRPr="007960D7">
        <w:rPr>
          <w:rFonts w:cstheme="minorHAnsi"/>
        </w:rPr>
        <w:br/>
      </w:r>
      <w:r w:rsidRPr="007960D7">
        <w:rPr>
          <w:rFonts w:cstheme="minorHAnsi"/>
        </w:rPr>
        <w:t xml:space="preserve">z przeprowadzonych eksperymentów zostały szczegółowo omówione w materiale przygotowywanym obecnie do publikacji [Dulinski i </w:t>
      </w:r>
      <w:proofErr w:type="gramStart"/>
      <w:r w:rsidRPr="007960D7">
        <w:rPr>
          <w:rFonts w:cstheme="minorHAnsi"/>
        </w:rPr>
        <w:t>in., 2021] .</w:t>
      </w:r>
      <w:proofErr w:type="gramEnd"/>
    </w:p>
    <w:p w14:paraId="74CBFEF1" w14:textId="0B77ED3C" w:rsidR="00A37D36" w:rsidRPr="007960D7" w:rsidRDefault="00A37D36" w:rsidP="00A37D36">
      <w:pPr>
        <w:pStyle w:val="Nagwek2"/>
      </w:pPr>
      <w:bookmarkStart w:id="54" w:name="_Toc60956676"/>
      <w:bookmarkStart w:id="55" w:name="_Toc72619100"/>
      <w:bookmarkStart w:id="56" w:name="_Toc75366739"/>
      <w:r w:rsidRPr="007960D7">
        <w:t>Pomiar próbek zawierających związki organiczne</w:t>
      </w:r>
      <w:bookmarkEnd w:id="54"/>
      <w:bookmarkEnd w:id="55"/>
      <w:bookmarkEnd w:id="56"/>
    </w:p>
    <w:p w14:paraId="51005F7B" w14:textId="7B89E58C" w:rsidR="00A37D36" w:rsidRPr="007960D7" w:rsidRDefault="00A37D36" w:rsidP="00C3534D">
      <w:r w:rsidRPr="007960D7">
        <w:t>Spektra absorpcyjne pewnych związków organicznych, taki</w:t>
      </w:r>
      <w:r w:rsidR="001A48C5" w:rsidRPr="007960D7">
        <w:t>ch jak lotne związki organiczne</w:t>
      </w:r>
      <w:r w:rsidR="001A48C5" w:rsidRPr="007960D7">
        <w:br/>
      </w:r>
      <w:r w:rsidRPr="007960D7">
        <w:t>czy węglowodory, częściowo pokrywają się ze spektr</w:t>
      </w:r>
      <w:r w:rsidR="001A48C5" w:rsidRPr="007960D7">
        <w:t>um absorpcyjnym wody, powodując</w:t>
      </w:r>
      <w:r w:rsidR="001A48C5" w:rsidRPr="007960D7">
        <w:br/>
      </w:r>
      <w:r w:rsidRPr="007960D7">
        <w:t xml:space="preserve">interferencję [Brand i in., 2009; </w:t>
      </w:r>
      <w:r w:rsidR="007F6590" w:rsidRPr="007960D7">
        <w:t>West i in., 2010; Hendry i in</w:t>
      </w:r>
      <w:proofErr w:type="gramStart"/>
      <w:r w:rsidR="007F6590" w:rsidRPr="007960D7">
        <w:t xml:space="preserve">., </w:t>
      </w:r>
      <w:r w:rsidR="001A48C5" w:rsidRPr="007960D7">
        <w:t>2011]. Z</w:t>
      </w:r>
      <w:proofErr w:type="gramEnd"/>
      <w:r w:rsidR="001A48C5" w:rsidRPr="007960D7">
        <w:t xml:space="preserve"> tego powodu analiza</w:t>
      </w:r>
      <w:r w:rsidR="001A48C5" w:rsidRPr="007960D7">
        <w:br/>
      </w:r>
      <w:r w:rsidRPr="007960D7">
        <w:t xml:space="preserve">wód towarzyszących złożom </w:t>
      </w:r>
      <w:r w:rsidRPr="007960D7">
        <w:rPr>
          <w:rStyle w:val="jlqj4b"/>
        </w:rPr>
        <w:t>węglowodorów, odcieków ze skład</w:t>
      </w:r>
      <w:r w:rsidR="001A48C5" w:rsidRPr="007960D7">
        <w:rPr>
          <w:rStyle w:val="jlqj4b"/>
        </w:rPr>
        <w:t>owisk odpadów, wilgoci glebowej</w:t>
      </w:r>
      <w:r w:rsidR="001A48C5" w:rsidRPr="007960D7">
        <w:rPr>
          <w:rStyle w:val="jlqj4b"/>
        </w:rPr>
        <w:br/>
      </w:r>
      <w:r w:rsidRPr="007960D7">
        <w:rPr>
          <w:rStyle w:val="jlqj4b"/>
        </w:rPr>
        <w:t>czy też wody wyekstrahowanej z roślin wymaga szczególnego</w:t>
      </w:r>
      <w:r w:rsidR="001A48C5" w:rsidRPr="007960D7">
        <w:rPr>
          <w:rStyle w:val="jlqj4b"/>
        </w:rPr>
        <w:t xml:space="preserve"> podejścia w celu wykrycia oraz</w:t>
      </w:r>
      <w:r w:rsidR="001A48C5" w:rsidRPr="007960D7">
        <w:rPr>
          <w:rStyle w:val="jlqj4b"/>
        </w:rPr>
        <w:br/>
      </w:r>
      <w:r w:rsidRPr="007960D7">
        <w:rPr>
          <w:rStyle w:val="jlqj4b"/>
        </w:rPr>
        <w:t>eliminacji wpływu zawartych w nich związków organiczny</w:t>
      </w:r>
      <w:r w:rsidR="001A48C5" w:rsidRPr="007960D7">
        <w:rPr>
          <w:rStyle w:val="jlqj4b"/>
        </w:rPr>
        <w:t>ch na uzyskiwane wyniki pomiaru</w:t>
      </w:r>
      <w:r w:rsidR="001A48C5" w:rsidRPr="007960D7">
        <w:rPr>
          <w:rStyle w:val="jlqj4b"/>
        </w:rPr>
        <w:br/>
      </w:r>
      <w:r w:rsidRPr="007960D7">
        <w:rPr>
          <w:rStyle w:val="jlqj4b"/>
        </w:rPr>
        <w:t>metodami spektroskopii laserowej</w:t>
      </w:r>
      <w:r w:rsidRPr="007960D7">
        <w:t>.</w:t>
      </w:r>
    </w:p>
    <w:p w14:paraId="165BDC4F" w14:textId="77777777" w:rsidR="00A37D36" w:rsidRPr="007960D7" w:rsidRDefault="00A37D36" w:rsidP="00A37D36">
      <w:r w:rsidRPr="007960D7">
        <w:t>Większe związki organiczne (&gt; 6 atomów) charakteryzują się zwykle szerokim, ciągłym widmem absorpcyjnym, wpływając jedynie na podniesienie linii bazowej pików odpowiadających molekułom wody. Podczas gdy technika CRDS jest nieczuła na równomierne zmiany położenia linii bazowej, wszelkie "nierówności" pochodzącego od zanieczyszczeń dodatkowego widma mogą pogorszyć dokładność i precyzję wyników izotopowych.</w:t>
      </w:r>
    </w:p>
    <w:p w14:paraId="5D1F8862" w14:textId="29E5044C" w:rsidR="00A37D36" w:rsidRPr="007960D7" w:rsidRDefault="00A37D36" w:rsidP="00A37D36">
      <w:r w:rsidRPr="007960D7">
        <w:t xml:space="preserve">Widmo mniejszych (&lt; 6 atomów) związków organicznych zawiera zazwyczaj wyraźne, rozdzielone linie absorpcyjne, co powoduje silną interferencję z liniami odpowiadającymi molekułom wody. Prowadzi to do systematycznych błędów w wynikach pomiaru składu izotopowego wód zawierających takie związki organiczne. Przykładem cząsteczki o szczególnie złożonym widmie absorpcji w obszarze widmowym odpowiadającym absorpcji molekuł wody, powodującym duże przesunięcia w mierzonych wartościach </w:t>
      </w:r>
      <w:r w:rsidRPr="007960D7">
        <w:rPr>
          <w:rFonts w:cstheme="minorHAnsi"/>
          <w:i/>
        </w:rPr>
        <w:t>δ</w:t>
      </w:r>
      <w:r w:rsidR="00C3534D" w:rsidRPr="007960D7">
        <w:rPr>
          <w:rFonts w:cstheme="minorHAnsi"/>
        </w:rPr>
        <w:t>,</w:t>
      </w:r>
      <w:r w:rsidRPr="007960D7">
        <w:rPr>
          <w:rFonts w:cstheme="minorHAnsi"/>
        </w:rPr>
        <w:t xml:space="preserve"> jest metanol</w:t>
      </w:r>
      <w:r w:rsidRPr="007960D7">
        <w:t>.</w:t>
      </w:r>
    </w:p>
    <w:p w14:paraId="1DBFEE99" w14:textId="5A356543" w:rsidR="00A37D36" w:rsidRPr="007960D7" w:rsidRDefault="00A37D36" w:rsidP="00A37D36">
      <w:r w:rsidRPr="007960D7">
        <w:t xml:space="preserve">Biorąc pod uwagę możliwość znaczącego pogorszenia dokładności i precyzji analiz w przypadku obecności nawet małych </w:t>
      </w:r>
      <w:r w:rsidR="00C3534D" w:rsidRPr="007960D7">
        <w:t>stężeń</w:t>
      </w:r>
      <w:r w:rsidRPr="007960D7">
        <w:t xml:space="preserve"> związków organicznych w mierzonych próbkach [Brand i in., 2009; West i in., 2010; Hendry i in., 2011], rekomenduje się rutynowe badanie wszystkich wyników analiz pod kątem możliwych interferencji spektralnych [Wassenaar i in</w:t>
      </w:r>
      <w:proofErr w:type="gramStart"/>
      <w:r w:rsidRPr="007960D7">
        <w:t>., 201</w:t>
      </w:r>
      <w:r w:rsidR="00167807" w:rsidRPr="007960D7">
        <w:t>8</w:t>
      </w:r>
      <w:r w:rsidRPr="007960D7">
        <w:t>]. Wyniki</w:t>
      </w:r>
      <w:proofErr w:type="gramEnd"/>
      <w:r w:rsidRPr="007960D7">
        <w:t xml:space="preserve"> pomiarów uzyskane przy pomocy spektrometrów Picarro mogą być zweryfikowane pod k</w:t>
      </w:r>
      <w:r w:rsidR="00AC7D93" w:rsidRPr="007960D7">
        <w:t>ątem interferencji spektralnych</w:t>
      </w:r>
      <w:r w:rsidR="00AC7D93" w:rsidRPr="007960D7">
        <w:br/>
      </w:r>
      <w:r w:rsidRPr="007960D7">
        <w:t xml:space="preserve">w dostarczanym przez producenta oprogramowaniu </w:t>
      </w:r>
      <w:r w:rsidRPr="007960D7">
        <w:rPr>
          <w:i/>
        </w:rPr>
        <w:t>ChemCorrect</w:t>
      </w:r>
      <w:r w:rsidRPr="007960D7">
        <w:t xml:space="preserve"> [West i in., 2011]. Program ten poddaje analizie dane statystyczne z parametrów spektralnych uzyskanych przez analizator dla każdej próbki (jak np. nachylenie i krzywizna linii bazowej) i podaje prawdopodobieństwo zajścia interferencji spektralnej na podstawie określonych kryteriów. Ponadto, jak sugeruje Wassenaar i in. [201</w:t>
      </w:r>
      <w:r w:rsidR="00167807" w:rsidRPr="007960D7">
        <w:t>8</w:t>
      </w:r>
      <w:r w:rsidRPr="007960D7">
        <w:t xml:space="preserve">], dobrym wskaźnikiem zanieczyszczenia próbki związkami organicznymi może być </w:t>
      </w:r>
      <w:r w:rsidRPr="007960D7">
        <w:rPr>
          <w:i/>
        </w:rPr>
        <w:t>d</w:t>
      </w:r>
      <w:r w:rsidR="00AC7D93" w:rsidRPr="007960D7">
        <w:t>-excess, którego wartości</w:t>
      </w:r>
      <w:r w:rsidR="00AC7D93" w:rsidRPr="007960D7">
        <w:br/>
      </w:r>
      <w:r w:rsidRPr="007960D7">
        <w:t>w wyniku zajścia interferencji spektralnej mogą wielokrotnie przekraczać wartości spodziewane dla wód meteorycznych w danej lokalizacji.</w:t>
      </w:r>
    </w:p>
    <w:p w14:paraId="673112A3" w14:textId="4E3823DD" w:rsidR="00A37D36" w:rsidRPr="007960D7" w:rsidRDefault="00A37D36" w:rsidP="00A37D36">
      <w:r w:rsidRPr="007960D7">
        <w:t>W przypadku podejrzenia zanieczyszczenia mierzonych próbek związkami organicznymi istnieje kilka możliwych ścieżek postępowania, do których należą: (i) zweryfikowanie pomiaru niewrażliwą na obecność związków organicznych metodą IRMS (ii) wstępna obróbka próbki poprzez zastosowanie węgla aktywnego, będącego silnym absorbentem zwi</w:t>
      </w:r>
      <w:r w:rsidR="00210E3D" w:rsidRPr="007960D7">
        <w:t>ą</w:t>
      </w:r>
      <w:r w:rsidRPr="007960D7">
        <w:t xml:space="preserve">zków organicznych, (iii) zastosowanie metod przetwarzania sygnału spektroskopowego w celu eliminacji sygnału pochodzącego od związków organicznych [Hendry, 2011], czy wreszcie (iv) wykorzystanie modułu mikro-spalania (Picarro </w:t>
      </w:r>
      <w:r w:rsidRPr="007960D7">
        <w:rPr>
          <w:i/>
        </w:rPr>
        <w:t>Micro-Combustion Module</w:t>
      </w:r>
      <w:r w:rsidRPr="007960D7">
        <w:t xml:space="preserve"> – MCM), będącego dystrybułowanym przez producenta Picarro wyposażeniem dodatkowym do modułu iniekcji spektrometru L2140-</w:t>
      </w:r>
      <w:r w:rsidRPr="007960D7">
        <w:rPr>
          <w:i/>
        </w:rPr>
        <w:t>i</w:t>
      </w:r>
      <w:r w:rsidRPr="007960D7">
        <w:t xml:space="preserve">. Moduł MCM utlenia zanieczyszczenia </w:t>
      </w:r>
      <w:r w:rsidRPr="007960D7">
        <w:lastRenderedPageBreak/>
        <w:t>organiczne uwięzione w odparow</w:t>
      </w:r>
      <w:r w:rsidR="00C3534D" w:rsidRPr="007960D7">
        <w:t>yw</w:t>
      </w:r>
      <w:r w:rsidRPr="007960D7">
        <w:t>anej próbce wody przed wejściem do anal</w:t>
      </w:r>
      <w:r w:rsidR="00AC7D93" w:rsidRPr="007960D7">
        <w:t>izatora. Moduł</w:t>
      </w:r>
      <w:r w:rsidR="00AC7D93" w:rsidRPr="007960D7">
        <w:br/>
      </w:r>
      <w:r w:rsidRPr="007960D7">
        <w:t>ten zbudowany jest z wypełnionej materiałem katalit</w:t>
      </w:r>
      <w:r w:rsidR="00AC7D93" w:rsidRPr="007960D7">
        <w:t>ycznym rury kwarcowej owiniętej</w:t>
      </w:r>
      <w:r w:rsidR="00AC7D93" w:rsidRPr="007960D7">
        <w:br/>
      </w:r>
      <w:r w:rsidRPr="007960D7">
        <w:t xml:space="preserve">elementem grzejnym. Reakcja utleniania przekształca obecne w </w:t>
      </w:r>
      <w:r w:rsidR="00AC7D93" w:rsidRPr="007960D7">
        <w:t>parze wodnej związki organiczne</w:t>
      </w:r>
      <w:r w:rsidR="00AC7D93" w:rsidRPr="007960D7">
        <w:br/>
      </w:r>
      <w:r w:rsidRPr="007960D7">
        <w:t>w H</w:t>
      </w:r>
      <w:r w:rsidRPr="007960D7">
        <w:rPr>
          <w:vertAlign w:val="subscript"/>
        </w:rPr>
        <w:t>2</w:t>
      </w:r>
      <w:r w:rsidRPr="007960D7">
        <w:t xml:space="preserve">O i </w:t>
      </w:r>
      <w:r w:rsidR="00631293" w:rsidRPr="007960D7">
        <w:t xml:space="preserve">śladowe </w:t>
      </w:r>
      <w:proofErr w:type="gramStart"/>
      <w:r w:rsidRPr="007960D7">
        <w:t>ilości CO</w:t>
      </w:r>
      <w:proofErr w:type="gramEnd"/>
      <w:r w:rsidRPr="007960D7">
        <w:rPr>
          <w:vertAlign w:val="subscript"/>
        </w:rPr>
        <w:t>2</w:t>
      </w:r>
      <w:r w:rsidRPr="007960D7">
        <w:t>.</w:t>
      </w:r>
    </w:p>
    <w:p w14:paraId="60A4D3C0" w14:textId="6B505211" w:rsidR="00A37D36" w:rsidRPr="007960D7" w:rsidRDefault="00A37D36" w:rsidP="00A37D36">
      <w:r w:rsidRPr="007960D7">
        <w:t xml:space="preserve">W laboratorium </w:t>
      </w:r>
      <w:r w:rsidR="00C3534D" w:rsidRPr="007960D7">
        <w:t xml:space="preserve">spektrometrii mas </w:t>
      </w:r>
      <w:r w:rsidRPr="007960D7">
        <w:t xml:space="preserve">ZFS AGH wszystkie mierzone próbki poddawane są po pomiarze rutynowej kontroli na obecność związków organicznych z wykorzystaniem oprogramowania </w:t>
      </w:r>
      <w:r w:rsidRPr="007960D7">
        <w:rPr>
          <w:i/>
        </w:rPr>
        <w:t>ChemCorrect</w:t>
      </w:r>
      <w:r w:rsidRPr="007960D7">
        <w:t xml:space="preserve">. Należy jednak zaznaczyć, że próbki tego typu mierzone są w laboratorium ZFS AGH niezwykle rzadko. W ciągu ostatnich czterech lat poddano pomiarowi zaledwie kilka próbek tego typu, w </w:t>
      </w:r>
      <w:proofErr w:type="gramStart"/>
      <w:r w:rsidRPr="007960D7">
        <w:t>przypadku których</w:t>
      </w:r>
      <w:proofErr w:type="gramEnd"/>
      <w:r w:rsidRPr="007960D7">
        <w:t xml:space="preserve"> zastosowano trzy z przytoczonych wyżej ścieżek postępowania ((i), (ii) oraz (iv)).  </w:t>
      </w:r>
    </w:p>
    <w:p w14:paraId="6FBF6273" w14:textId="33D4DEA9" w:rsidR="00931DE8" w:rsidRPr="007960D7" w:rsidRDefault="00931DE8" w:rsidP="00931DE8">
      <w:pPr>
        <w:rPr>
          <w:rFonts w:eastAsiaTheme="minorEastAsia"/>
        </w:rPr>
      </w:pPr>
      <w:r w:rsidRPr="007960D7">
        <w:t xml:space="preserve"> </w:t>
      </w:r>
    </w:p>
    <w:p w14:paraId="4976AC0F" w14:textId="77777777" w:rsidR="00796BD2" w:rsidRPr="007960D7" w:rsidRDefault="00796BD2">
      <w:pPr>
        <w:spacing w:line="259" w:lineRule="auto"/>
        <w:jc w:val="left"/>
      </w:pPr>
      <w:r w:rsidRPr="007960D7">
        <w:br w:type="page"/>
      </w:r>
    </w:p>
    <w:p w14:paraId="61723FEF" w14:textId="77777777" w:rsidR="005C044D" w:rsidRPr="007960D7" w:rsidRDefault="005C044D" w:rsidP="00796BD2">
      <w:pPr>
        <w:pStyle w:val="Nagwek1"/>
        <w:sectPr w:rsidR="005C044D" w:rsidRPr="007960D7" w:rsidSect="000A4DE6">
          <w:pgSz w:w="11906" w:h="16838"/>
          <w:pgMar w:top="1418" w:right="1304" w:bottom="1418" w:left="1531" w:header="709" w:footer="709" w:gutter="0"/>
          <w:cols w:space="708"/>
          <w:docGrid w:linePitch="360"/>
        </w:sectPr>
      </w:pPr>
      <w:bookmarkStart w:id="57" w:name="_Toc69156071"/>
    </w:p>
    <w:p w14:paraId="52A5248F" w14:textId="0F2C5E49" w:rsidR="00796BD2" w:rsidRPr="007960D7" w:rsidRDefault="00796BD2" w:rsidP="00796BD2">
      <w:pPr>
        <w:pStyle w:val="Nagwek1"/>
      </w:pPr>
      <w:bookmarkStart w:id="58" w:name="_Toc75366740"/>
      <w:r w:rsidRPr="007960D7">
        <w:lastRenderedPageBreak/>
        <w:t>Badanie efektów izotopowych w procesie parowania wody</w:t>
      </w:r>
      <w:bookmarkEnd w:id="57"/>
      <w:bookmarkEnd w:id="58"/>
    </w:p>
    <w:p w14:paraId="6B3633C0" w14:textId="462BF0B6" w:rsidR="00C6085E" w:rsidRPr="007960D7" w:rsidRDefault="00C6085E" w:rsidP="0088446F">
      <w:bookmarkStart w:id="59" w:name="_Toc68127647"/>
      <w:bookmarkStart w:id="60" w:name="_Toc69156072"/>
      <w:r w:rsidRPr="007960D7">
        <w:t xml:space="preserve">W warunkach naturalnych proces parowania wody prowadzi do wzbogacenia parującego rezerwuaru wody w ciężkie izotopy wodoru i tlenu. Powodem jest generalnie większa mobilność molekuł </w:t>
      </w:r>
      <w:r w:rsidRPr="007960D7">
        <w:rPr>
          <w:vertAlign w:val="superscript"/>
        </w:rPr>
        <w:t>1</w:t>
      </w:r>
      <w:r w:rsidRPr="007960D7">
        <w:t>H</w:t>
      </w:r>
      <w:r w:rsidRPr="007960D7">
        <w:rPr>
          <w:vertAlign w:val="subscript"/>
        </w:rPr>
        <w:t>2</w:t>
      </w:r>
      <w:r w:rsidRPr="007960D7">
        <w:rPr>
          <w:vertAlign w:val="superscript"/>
        </w:rPr>
        <w:t>16</w:t>
      </w:r>
      <w:r w:rsidR="004E02F6" w:rsidRPr="007960D7">
        <w:t>O</w:t>
      </w:r>
      <w:r w:rsidR="004E02F6" w:rsidRPr="007960D7">
        <w:br/>
      </w:r>
      <w:r w:rsidRPr="007960D7">
        <w:t xml:space="preserve">w stosunku do molekuł zawierających ciężkie izotopy </w:t>
      </w:r>
      <w:r w:rsidRPr="007960D7">
        <w:rPr>
          <w:vertAlign w:val="superscript"/>
        </w:rPr>
        <w:t>2</w:t>
      </w:r>
      <w:r w:rsidRPr="007960D7">
        <w:t xml:space="preserve">H, </w:t>
      </w:r>
      <w:r w:rsidRPr="007960D7">
        <w:rPr>
          <w:vertAlign w:val="superscript"/>
        </w:rPr>
        <w:t>18</w:t>
      </w:r>
      <w:r w:rsidRPr="007960D7">
        <w:t xml:space="preserve">O i </w:t>
      </w:r>
      <w:r w:rsidRPr="007960D7">
        <w:rPr>
          <w:vertAlign w:val="superscript"/>
        </w:rPr>
        <w:t>17</w:t>
      </w:r>
      <w:r w:rsidRPr="007960D7">
        <w:t>O. Podstawowym modelem frakcjonowania izotopowego podczas parowania wody z otwartego zbiornika do atmosfery zawierającej parę wodną jest model Craiga-Gordona [Craig and Gor</w:t>
      </w:r>
      <w:r w:rsidR="00D815C0" w:rsidRPr="007960D7">
        <w:t>don, 1965; Horita i in</w:t>
      </w:r>
      <w:proofErr w:type="gramStart"/>
      <w:r w:rsidR="00D815C0" w:rsidRPr="007960D7">
        <w:t>., 2008].</w:t>
      </w:r>
      <w:r w:rsidR="00D815C0" w:rsidRPr="007960D7">
        <w:br/>
      </w:r>
      <w:r w:rsidRPr="007960D7">
        <w:t>W</w:t>
      </w:r>
      <w:proofErr w:type="gramEnd"/>
      <w:r w:rsidRPr="007960D7">
        <w:t xml:space="preserve"> modelu tym założono występowanie warstwy laminarnej położonej bezpośrednio nad warstwą graniczną przylegającą do powierzchni parującej cieczy</w:t>
      </w:r>
      <w:r w:rsidR="0088446F" w:rsidRPr="007960D7">
        <w:t xml:space="preserve"> w której panują warunki równowagi izotopowej</w:t>
      </w:r>
      <w:r w:rsidRPr="007960D7">
        <w:t xml:space="preserve">.  W warstwie </w:t>
      </w:r>
      <w:r w:rsidR="0088446F" w:rsidRPr="007960D7">
        <w:t>laminarnej</w:t>
      </w:r>
      <w:r w:rsidRPr="007960D7">
        <w:t xml:space="preserve"> transport odbywa się na drodze dyfuzji molekularnej. Znajomość wzbogaceń dyfuzyjnych </w:t>
      </w:r>
      <w:r w:rsidRPr="007960D7">
        <w:rPr>
          <w:rFonts w:cs="Calibri"/>
          <w:i/>
        </w:rPr>
        <w:t>ε</w:t>
      </w:r>
      <w:r w:rsidRPr="007960D7">
        <w:rPr>
          <w:rFonts w:cs="Calibri"/>
          <w:i/>
          <w:vertAlign w:val="subscript"/>
        </w:rPr>
        <w:t>diff</w:t>
      </w:r>
      <w:r w:rsidRPr="007960D7">
        <w:t xml:space="preserve"> dla molekuł </w:t>
      </w:r>
      <w:r w:rsidRPr="007960D7">
        <w:rPr>
          <w:vertAlign w:val="superscript"/>
        </w:rPr>
        <w:t>1</w:t>
      </w:r>
      <w:r w:rsidRPr="007960D7">
        <w:t>H</w:t>
      </w:r>
      <w:r w:rsidRPr="007960D7">
        <w:rPr>
          <w:vertAlign w:val="superscript"/>
        </w:rPr>
        <w:t>2</w:t>
      </w:r>
      <w:r w:rsidRPr="007960D7">
        <w:t>H</w:t>
      </w:r>
      <w:r w:rsidRPr="007960D7">
        <w:rPr>
          <w:vertAlign w:val="superscript"/>
        </w:rPr>
        <w:t>16</w:t>
      </w:r>
      <w:r w:rsidRPr="007960D7">
        <w:t xml:space="preserve">O, </w:t>
      </w:r>
      <w:r w:rsidRPr="007960D7">
        <w:rPr>
          <w:vertAlign w:val="superscript"/>
        </w:rPr>
        <w:t>1</w:t>
      </w:r>
      <w:r w:rsidRPr="007960D7">
        <w:t>H</w:t>
      </w:r>
      <w:r w:rsidRPr="007960D7">
        <w:rPr>
          <w:vertAlign w:val="subscript"/>
        </w:rPr>
        <w:t>2</w:t>
      </w:r>
      <w:r w:rsidRPr="007960D7">
        <w:rPr>
          <w:vertAlign w:val="superscript"/>
        </w:rPr>
        <w:t>18</w:t>
      </w:r>
      <w:r w:rsidRPr="007960D7">
        <w:t xml:space="preserve">O, </w:t>
      </w:r>
      <w:r w:rsidRPr="007960D7">
        <w:rPr>
          <w:vertAlign w:val="superscript"/>
        </w:rPr>
        <w:t>1</w:t>
      </w:r>
      <w:r w:rsidRPr="007960D7">
        <w:t>H</w:t>
      </w:r>
      <w:r w:rsidRPr="007960D7">
        <w:rPr>
          <w:vertAlign w:val="subscript"/>
        </w:rPr>
        <w:t>2</w:t>
      </w:r>
      <w:r w:rsidRPr="007960D7">
        <w:rPr>
          <w:vertAlign w:val="superscript"/>
        </w:rPr>
        <w:t>17</w:t>
      </w:r>
      <w:r w:rsidRPr="007960D7">
        <w:t xml:space="preserve">O jest nieodzowna w prawidłowym opisie ewolucji składu izotopowego parującego rezerwuaru wody. Wartości </w:t>
      </w:r>
      <w:r w:rsidRPr="007960D7">
        <w:rPr>
          <w:i/>
          <w:vertAlign w:val="superscript"/>
        </w:rPr>
        <w:t>2</w:t>
      </w:r>
      <w:r w:rsidRPr="007960D7">
        <w:rPr>
          <w:rFonts w:cs="Calibri"/>
          <w:i/>
        </w:rPr>
        <w:t>ε</w:t>
      </w:r>
      <w:r w:rsidRPr="007960D7">
        <w:rPr>
          <w:rFonts w:cs="Calibri"/>
          <w:i/>
          <w:vertAlign w:val="subscript"/>
        </w:rPr>
        <w:t>diff</w:t>
      </w:r>
      <w:r w:rsidRPr="007960D7">
        <w:t xml:space="preserve"> oraz </w:t>
      </w:r>
      <w:r w:rsidRPr="007960D7">
        <w:rPr>
          <w:i/>
          <w:vertAlign w:val="superscript"/>
        </w:rPr>
        <w:t>18</w:t>
      </w:r>
      <w:r w:rsidRPr="007960D7">
        <w:rPr>
          <w:rFonts w:cs="Calibri"/>
          <w:i/>
        </w:rPr>
        <w:t>ε</w:t>
      </w:r>
      <w:r w:rsidRPr="007960D7">
        <w:rPr>
          <w:rFonts w:cs="Calibri"/>
          <w:i/>
          <w:vertAlign w:val="subscript"/>
        </w:rPr>
        <w:t>diff</w:t>
      </w:r>
      <w:r w:rsidRPr="007960D7">
        <w:t xml:space="preserve"> wyznaczone zostały w kilku niezależnych eksperymentach i są dostępne w literaturze [Merlivat, 1978; por. </w:t>
      </w:r>
      <w:r w:rsidR="00CE54A4" w:rsidRPr="007960D7">
        <w:t>rozdz</w:t>
      </w:r>
      <w:proofErr w:type="gramStart"/>
      <w:r w:rsidR="00CE54A4" w:rsidRPr="007960D7">
        <w:t>.</w:t>
      </w:r>
      <w:r w:rsidRPr="007960D7">
        <w:t xml:space="preserve"> 2.2]. Stosunkowo</w:t>
      </w:r>
      <w:proofErr w:type="gramEnd"/>
      <w:r w:rsidRPr="007960D7">
        <w:t xml:space="preserve"> niedawno wyznaczono również wzbogacenie dyfuzyjne dla molekuł zawierających </w:t>
      </w:r>
      <w:r w:rsidRPr="007960D7">
        <w:rPr>
          <w:vertAlign w:val="superscript"/>
        </w:rPr>
        <w:t>17</w:t>
      </w:r>
      <w:r w:rsidRPr="007960D7">
        <w:t xml:space="preserve">O [Barkan i Luz, 2007]. We wrześniu 2020 roku ukazała się praca [Hellmann i Harvey, 2020], w której podano wartości </w:t>
      </w:r>
      <w:r w:rsidRPr="007960D7">
        <w:rPr>
          <w:rFonts w:cs="Calibri"/>
          <w:i/>
        </w:rPr>
        <w:t>ε</w:t>
      </w:r>
      <w:r w:rsidRPr="007960D7">
        <w:rPr>
          <w:rFonts w:cs="Calibri"/>
          <w:i/>
          <w:vertAlign w:val="subscript"/>
        </w:rPr>
        <w:t>diff</w:t>
      </w:r>
      <w:r w:rsidRPr="007960D7">
        <w:rPr>
          <w:rFonts w:cs="Calibri"/>
          <w:i/>
        </w:rPr>
        <w:t xml:space="preserve"> </w:t>
      </w:r>
      <w:r w:rsidRPr="007960D7">
        <w:rPr>
          <w:rFonts w:cs="Calibri"/>
        </w:rPr>
        <w:t xml:space="preserve">dla izotopologów </w:t>
      </w:r>
      <w:r w:rsidRPr="007960D7">
        <w:rPr>
          <w:vertAlign w:val="superscript"/>
        </w:rPr>
        <w:t>1</w:t>
      </w:r>
      <w:r w:rsidRPr="007960D7">
        <w:t>H</w:t>
      </w:r>
      <w:r w:rsidRPr="007960D7">
        <w:rPr>
          <w:vertAlign w:val="superscript"/>
        </w:rPr>
        <w:t>2</w:t>
      </w:r>
      <w:r w:rsidRPr="007960D7">
        <w:t>H</w:t>
      </w:r>
      <w:r w:rsidRPr="007960D7">
        <w:rPr>
          <w:vertAlign w:val="superscript"/>
        </w:rPr>
        <w:t>16</w:t>
      </w:r>
      <w:r w:rsidRPr="007960D7">
        <w:t xml:space="preserve">O, </w:t>
      </w:r>
      <w:r w:rsidRPr="007960D7">
        <w:rPr>
          <w:vertAlign w:val="superscript"/>
        </w:rPr>
        <w:t>1</w:t>
      </w:r>
      <w:r w:rsidRPr="007960D7">
        <w:t>H</w:t>
      </w:r>
      <w:r w:rsidRPr="007960D7">
        <w:rPr>
          <w:vertAlign w:val="subscript"/>
        </w:rPr>
        <w:t>2</w:t>
      </w:r>
      <w:r w:rsidRPr="007960D7">
        <w:rPr>
          <w:vertAlign w:val="superscript"/>
        </w:rPr>
        <w:t>18</w:t>
      </w:r>
      <w:r w:rsidRPr="007960D7">
        <w:t xml:space="preserve">O, </w:t>
      </w:r>
      <w:r w:rsidRPr="007960D7">
        <w:rPr>
          <w:vertAlign w:val="superscript"/>
        </w:rPr>
        <w:t>1</w:t>
      </w:r>
      <w:r w:rsidRPr="007960D7">
        <w:t>H</w:t>
      </w:r>
      <w:r w:rsidRPr="007960D7">
        <w:rPr>
          <w:vertAlign w:val="subscript"/>
        </w:rPr>
        <w:t>2</w:t>
      </w:r>
      <w:r w:rsidRPr="007960D7">
        <w:rPr>
          <w:vertAlign w:val="superscript"/>
        </w:rPr>
        <w:t>17</w:t>
      </w:r>
      <w:r w:rsidRPr="007960D7">
        <w:t>O wyznaczone na drodze obliczeń kwantowo-mechanicznych.</w:t>
      </w:r>
    </w:p>
    <w:p w14:paraId="196C2A0A" w14:textId="1936B951" w:rsidR="00C6085E" w:rsidRPr="007960D7" w:rsidRDefault="00C6085E" w:rsidP="00C6085E">
      <w:r w:rsidRPr="007960D7">
        <w:t>W ramach przedstawianej pracy doktorskiej przeprowadzona została seria eksperymentów laboratoryjnych, mających na celu weryfikację uzys</w:t>
      </w:r>
      <w:r w:rsidR="001E08B8" w:rsidRPr="007960D7">
        <w:t>kanej przez Hellmanna i Harveya</w:t>
      </w:r>
      <w:r w:rsidR="001E08B8" w:rsidRPr="007960D7">
        <w:br/>
      </w:r>
      <w:r w:rsidRPr="007960D7">
        <w:t xml:space="preserve">[2020] teoretycznej wartości </w:t>
      </w:r>
      <w:r w:rsidRPr="007960D7">
        <w:rPr>
          <w:i/>
          <w:vertAlign w:val="superscript"/>
        </w:rPr>
        <w:t>17</w:t>
      </w:r>
      <w:r w:rsidRPr="007960D7">
        <w:rPr>
          <w:rFonts w:cs="Calibri"/>
          <w:i/>
        </w:rPr>
        <w:t>ε</w:t>
      </w:r>
      <w:r w:rsidRPr="007960D7">
        <w:rPr>
          <w:rFonts w:cs="Calibri"/>
          <w:i/>
          <w:vertAlign w:val="subscript"/>
        </w:rPr>
        <w:t>diff</w:t>
      </w:r>
      <w:r w:rsidRPr="007960D7">
        <w:t>. Ponadto, doświadczalnie zweryfikowana została zależność kinetycznego wzbogacenia izotopowego w procesie parowania wody dla trzech jej izotopologów (</w:t>
      </w:r>
      <w:r w:rsidRPr="007960D7">
        <w:rPr>
          <w:vertAlign w:val="superscript"/>
        </w:rPr>
        <w:t>1</w:t>
      </w:r>
      <w:r w:rsidRPr="007960D7">
        <w:t>H</w:t>
      </w:r>
      <w:r w:rsidRPr="007960D7">
        <w:rPr>
          <w:vertAlign w:val="superscript"/>
        </w:rPr>
        <w:t>2</w:t>
      </w:r>
      <w:r w:rsidRPr="007960D7">
        <w:t>H</w:t>
      </w:r>
      <w:r w:rsidRPr="007960D7">
        <w:rPr>
          <w:vertAlign w:val="superscript"/>
        </w:rPr>
        <w:t>16</w:t>
      </w:r>
      <w:r w:rsidRPr="007960D7">
        <w:t xml:space="preserve">O, </w:t>
      </w:r>
      <w:r w:rsidRPr="007960D7">
        <w:rPr>
          <w:vertAlign w:val="superscript"/>
        </w:rPr>
        <w:t>1</w:t>
      </w:r>
      <w:r w:rsidRPr="007960D7">
        <w:t>H</w:t>
      </w:r>
      <w:r w:rsidRPr="007960D7">
        <w:rPr>
          <w:vertAlign w:val="subscript"/>
        </w:rPr>
        <w:t>2</w:t>
      </w:r>
      <w:r w:rsidRPr="007960D7">
        <w:rPr>
          <w:vertAlign w:val="superscript"/>
        </w:rPr>
        <w:t>18</w:t>
      </w:r>
      <w:r w:rsidRPr="007960D7">
        <w:t xml:space="preserve">O, </w:t>
      </w:r>
      <w:r w:rsidRPr="007960D7">
        <w:rPr>
          <w:vertAlign w:val="superscript"/>
        </w:rPr>
        <w:t>1</w:t>
      </w:r>
      <w:r w:rsidRPr="007960D7">
        <w:t>H</w:t>
      </w:r>
      <w:r w:rsidRPr="007960D7">
        <w:rPr>
          <w:vertAlign w:val="subscript"/>
        </w:rPr>
        <w:t>2</w:t>
      </w:r>
      <w:r w:rsidRPr="007960D7">
        <w:rPr>
          <w:vertAlign w:val="superscript"/>
        </w:rPr>
        <w:t>17</w:t>
      </w:r>
      <w:r w:rsidRPr="007960D7">
        <w:t>O) od podstawowych parametrów fizycznych kontrolujących ten proces: wilgotności względnej oraz temperatury.</w:t>
      </w:r>
    </w:p>
    <w:p w14:paraId="41716928" w14:textId="6050E60F" w:rsidR="00796BD2" w:rsidRPr="007960D7" w:rsidRDefault="00796BD2" w:rsidP="00796BD2">
      <w:pPr>
        <w:pStyle w:val="Nagwek2"/>
      </w:pPr>
      <w:bookmarkStart w:id="61" w:name="_Toc75366741"/>
      <w:r w:rsidRPr="007960D7">
        <w:t>Frakcjonowanie izotopowe towarzyszące parowaniu wód powierzchniowych – Model Craiga-Gordona</w:t>
      </w:r>
      <w:bookmarkEnd w:id="59"/>
      <w:bookmarkEnd w:id="60"/>
      <w:bookmarkEnd w:id="61"/>
    </w:p>
    <w:p w14:paraId="4D514701" w14:textId="1CB26AB5" w:rsidR="00C6085E" w:rsidRPr="00AA0606" w:rsidRDefault="00C6085E" w:rsidP="00796BD2">
      <w:pPr>
        <w:rPr>
          <w:color w:val="FF0000"/>
        </w:rPr>
      </w:pPr>
      <w:r w:rsidRPr="007960D7">
        <w:t xml:space="preserve">Model Craiga-Gordona (C-G) frakcjonowania izotopowego w procesie parowania wody dzieli obszar atmosfery </w:t>
      </w:r>
      <w:r w:rsidR="0088446F" w:rsidRPr="007960D7">
        <w:t>p</w:t>
      </w:r>
      <w:r w:rsidRPr="007960D7">
        <w:t>rzylegający do powierzchni parującej cieczy na trzy warstwy, które schematycznie przedstawiono na rys. 5.1. W pierwszej warstwie, zwanej warstwą graniczną, występują warunki nasycenia (</w:t>
      </w:r>
      <w:r w:rsidRPr="007960D7">
        <w:rPr>
          <w:i/>
        </w:rPr>
        <w:t>h</w:t>
      </w:r>
      <w:r w:rsidR="00CE54A4" w:rsidRPr="007960D7">
        <w:t xml:space="preserve"> </w:t>
      </w:r>
      <w:r w:rsidRPr="007960D7">
        <w:t>=</w:t>
      </w:r>
      <w:r w:rsidR="00CE54A4" w:rsidRPr="007960D7">
        <w:t xml:space="preserve"> </w:t>
      </w:r>
      <w:r w:rsidRPr="007960D7">
        <w:t xml:space="preserve">100%), przez co znajdująca się w niej para wodna o składzie izotopowym </w:t>
      </w:r>
      <w:r w:rsidRPr="007960D7">
        <w:rPr>
          <w:rFonts w:cs="Calibri"/>
          <w:i/>
        </w:rPr>
        <w:t>δ</w:t>
      </w:r>
      <w:r w:rsidRPr="007960D7">
        <w:rPr>
          <w:i/>
          <w:vertAlign w:val="subscript"/>
        </w:rPr>
        <w:t>V</w:t>
      </w:r>
      <w:r w:rsidRPr="007960D7">
        <w:t xml:space="preserve"> jest w stanie równowagi izotopowej z powierzchnią parującej cieczy o składzie izotopowym </w:t>
      </w:r>
      <w:r w:rsidRPr="007960D7">
        <w:rPr>
          <w:rFonts w:cs="Calibri"/>
          <w:i/>
        </w:rPr>
        <w:t>δ</w:t>
      </w:r>
      <w:r w:rsidRPr="007960D7">
        <w:rPr>
          <w:i/>
          <w:vertAlign w:val="subscript"/>
        </w:rPr>
        <w:t>S</w:t>
      </w:r>
      <w:r w:rsidRPr="007960D7">
        <w:t xml:space="preserve"> i jest w stosunku do niej lżejsza izotopowo o wartość </w:t>
      </w:r>
      <w:r w:rsidRPr="007960D7">
        <w:rPr>
          <w:rFonts w:cs="Calibri"/>
          <w:i/>
        </w:rPr>
        <w:t>ε</w:t>
      </w:r>
      <w:r w:rsidRPr="007960D7">
        <w:rPr>
          <w:i/>
          <w:vertAlign w:val="subscript"/>
        </w:rPr>
        <w:t>eq</w:t>
      </w:r>
      <w:r w:rsidRPr="007960D7">
        <w:t xml:space="preserve">. Frakcjonowanie to zależy jedynie od </w:t>
      </w:r>
      <w:r w:rsidR="001146FF" w:rsidRPr="007960D7">
        <w:t>temperatury (por. rozdz</w:t>
      </w:r>
      <w:proofErr w:type="gramStart"/>
      <w:r w:rsidR="001146FF" w:rsidRPr="007960D7">
        <w:t>. 2.1).</w:t>
      </w:r>
      <w:r w:rsidRPr="007960D7">
        <w:t xml:space="preserve"> Równowagowa</w:t>
      </w:r>
      <w:proofErr w:type="gramEnd"/>
      <w:r w:rsidRPr="007960D7">
        <w:t xml:space="preserve"> para wodna generowana w procesie parowania przechodzi do drugiej warstwy, zwanej warstwą laminarną, w obrębie której transport odbywa się na drodze dyfuzji molekularnej. Ponieważ cięższe molekuły charakteryzują się mniejszą mobilnością w porównaniu do molekuł lżejszych, prowadzi to do dalszego zubożenia izotopowego pary wodnej o wartość </w:t>
      </w:r>
      <w:r w:rsidRPr="007960D7">
        <w:rPr>
          <w:rFonts w:cs="Calibri"/>
          <w:i/>
        </w:rPr>
        <w:t>ε</w:t>
      </w:r>
      <w:r w:rsidRPr="007960D7">
        <w:rPr>
          <w:rFonts w:cs="Calibri"/>
          <w:i/>
          <w:vertAlign w:val="subscript"/>
        </w:rPr>
        <w:t>kin</w:t>
      </w:r>
      <w:r w:rsidRPr="007960D7">
        <w:rPr>
          <w:rFonts w:cs="Calibri"/>
        </w:rPr>
        <w:t xml:space="preserve">, </w:t>
      </w:r>
      <w:r w:rsidR="0088446F" w:rsidRPr="007960D7">
        <w:rPr>
          <w:rFonts w:cs="Calibri"/>
        </w:rPr>
        <w:t>i</w:t>
      </w:r>
      <w:r w:rsidRPr="007960D7">
        <w:t xml:space="preserve"> osiągnięcia wartości </w:t>
      </w:r>
      <w:r w:rsidRPr="007960D7">
        <w:rPr>
          <w:rFonts w:cs="Calibri"/>
          <w:i/>
        </w:rPr>
        <w:t>δ</w:t>
      </w:r>
      <w:r w:rsidR="00CE54A4" w:rsidRPr="007960D7">
        <w:rPr>
          <w:i/>
          <w:vertAlign w:val="subscript"/>
        </w:rPr>
        <w:t>E</w:t>
      </w:r>
      <w:r w:rsidRPr="007960D7">
        <w:t xml:space="preserve"> na szczycie warstwy laminarnej. Ponad warstwą laminarną występuje obszar transportu turbulentnego, który nie powoduje dalszego frakcjonowania izotopowego. Zmiany składu izotopowego transportowanej w obrębie tej warstwy pary są możliwe jedynie na drodze jej mieszania z parą stanowiącą składnik swobodnej atmosfery o składzie izotopowym </w:t>
      </w:r>
      <w:r w:rsidRPr="007960D7">
        <w:rPr>
          <w:rFonts w:cs="Calibri"/>
          <w:i/>
        </w:rPr>
        <w:t>δ</w:t>
      </w:r>
      <w:r w:rsidRPr="007960D7">
        <w:rPr>
          <w:i/>
          <w:vertAlign w:val="subscript"/>
        </w:rPr>
        <w:t>A</w:t>
      </w:r>
      <w:r w:rsidRPr="007960D7">
        <w:t xml:space="preserve">. Ponadto, część pary wodnej z obszaru transportu turbulentnego przenika również przez warstwę dyfuzji molekularnej, aby dotrzeć i skroplić się na powierzchni cieczy. Proces ten nazywa się zwykle wymianą molekularną cieczy z parą atmosferyczną [Gonfiantini, 1986]. Warto zaznaczyć, że w zbiornikach nieposiadających efektywnego mechanizmu mieszania zawartej w nich cieczy, powierzchnia wody może nie oddawać średniego składu izotopowego całego rezerwuaru wody </w:t>
      </w:r>
      <w:r w:rsidRPr="007960D7">
        <w:rPr>
          <w:rFonts w:cs="Calibri"/>
          <w:i/>
        </w:rPr>
        <w:t>δ</w:t>
      </w:r>
      <w:r w:rsidRPr="007960D7">
        <w:rPr>
          <w:i/>
          <w:vertAlign w:val="subscript"/>
        </w:rPr>
        <w:t>L</w:t>
      </w:r>
      <w:r w:rsidRPr="007960D7">
        <w:t xml:space="preserve">. Na skutek preferencyjnego parowania lekkich izotopologów wody, powierzchnia parującej cieczy może być wzbogacona izotopowo o wartość </w:t>
      </w:r>
      <w:r w:rsidRPr="007960D7">
        <w:rPr>
          <w:rFonts w:cs="Calibri"/>
          <w:i/>
        </w:rPr>
        <w:t>ε</w:t>
      </w:r>
      <w:r w:rsidR="00CE26B0" w:rsidRPr="007960D7">
        <w:rPr>
          <w:i/>
          <w:vertAlign w:val="subscript"/>
        </w:rPr>
        <w:t>wl</w:t>
      </w:r>
      <w:r w:rsidRPr="007960D7">
        <w:t xml:space="preserve"> w stosunku do całej objętości wody w zbiorniku (rys</w:t>
      </w:r>
      <w:proofErr w:type="gramStart"/>
      <w:r w:rsidRPr="007960D7">
        <w:t>. 5.1). M</w:t>
      </w:r>
      <w:r w:rsidRPr="007960D7">
        <w:rPr>
          <w:rStyle w:val="jlqj4b"/>
        </w:rPr>
        <w:t>odel</w:t>
      </w:r>
      <w:proofErr w:type="gramEnd"/>
      <w:r w:rsidRPr="007960D7">
        <w:rPr>
          <w:rStyle w:val="jlqj4b"/>
        </w:rPr>
        <w:t xml:space="preserve"> Craiga-Gordona przewiduje </w:t>
      </w:r>
      <w:r w:rsidR="0088446F" w:rsidRPr="007960D7">
        <w:rPr>
          <w:rStyle w:val="jlqj4b"/>
        </w:rPr>
        <w:t xml:space="preserve">również </w:t>
      </w:r>
      <w:r w:rsidRPr="007960D7">
        <w:rPr>
          <w:rStyle w:val="jlqj4b"/>
        </w:rPr>
        <w:t>obecność ciekłej warstwy laminarnej, w której transport kontrolowany jest przez proces dyfuzji molekularnej, tym razem w fazie ciekłej, jednak jest ona zwykle pomijana w praktycznych zastosowaniach tego modelu.</w:t>
      </w:r>
    </w:p>
    <w:p w14:paraId="2E499191" w14:textId="77777777" w:rsidR="00796BD2" w:rsidRPr="007960D7" w:rsidRDefault="00796BD2" w:rsidP="00796BD2">
      <w:pPr>
        <w:keepNext/>
        <w:jc w:val="center"/>
      </w:pPr>
      <w:r w:rsidRPr="007960D7">
        <w:rPr>
          <w:noProof/>
          <w:lang w:eastAsia="pl-PL"/>
        </w:rPr>
        <w:lastRenderedPageBreak/>
        <w:drawing>
          <wp:inline distT="0" distB="0" distL="0" distR="0" wp14:anchorId="4B32C340" wp14:editId="6B9D188E">
            <wp:extent cx="4106523" cy="3819525"/>
            <wp:effectExtent l="0" t="0" r="8890" b="0"/>
            <wp:docPr id="17712" name="Obraz 1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2" name="Creig-Gordon_MODEL.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54983" cy="3864598"/>
                    </a:xfrm>
                    <a:prstGeom prst="rect">
                      <a:avLst/>
                    </a:prstGeom>
                  </pic:spPr>
                </pic:pic>
              </a:graphicData>
            </a:graphic>
          </wp:inline>
        </w:drawing>
      </w:r>
    </w:p>
    <w:p w14:paraId="57623DC4" w14:textId="1FCFE5A4" w:rsidR="00796BD2" w:rsidRPr="007960D7" w:rsidRDefault="00796BD2" w:rsidP="0088446F">
      <w:pPr>
        <w:pStyle w:val="Legenda"/>
        <w:jc w:val="both"/>
      </w:pPr>
      <w:r w:rsidRPr="007960D7">
        <w:t>Rysunek</w:t>
      </w:r>
      <w:r w:rsidR="00C4207E" w:rsidRPr="007960D7">
        <w:t xml:space="preserve"> </w:t>
      </w:r>
      <w:r w:rsidR="00C4207E" w:rsidRPr="007960D7">
        <w:rPr>
          <w:noProof/>
        </w:rPr>
        <w:t>5.1</w:t>
      </w:r>
      <w:r w:rsidRPr="007960D7">
        <w:t>. Model Craiga-Gordona frakcjonowania izotopowego w czasi</w:t>
      </w:r>
      <w:r w:rsidR="00CE26B0" w:rsidRPr="007960D7">
        <w:t>e parowania cieczy (objaśnienia</w:t>
      </w:r>
      <w:r w:rsidR="00CE26B0" w:rsidRPr="007960D7">
        <w:br/>
      </w:r>
      <w:r w:rsidRPr="007960D7">
        <w:t>w tekście).</w:t>
      </w:r>
    </w:p>
    <w:p w14:paraId="6EE87D17" w14:textId="2A1075D1" w:rsidR="00796BD2" w:rsidRPr="007960D7" w:rsidRDefault="00C6085E" w:rsidP="00796BD2">
      <w:r w:rsidRPr="007960D7">
        <w:t xml:space="preserve">Zgodnie z modelem C-G strumień pary wodnej netto </w:t>
      </w:r>
      <w:r w:rsidRPr="007960D7">
        <w:rPr>
          <w:i/>
        </w:rPr>
        <w:t>E</w:t>
      </w:r>
      <w:r w:rsidRPr="007960D7">
        <w:t xml:space="preserve"> przez warstwę laminarną jest proporcjonalny do różnicy wilgotności względnej między szczytem warstwy granicznej a swobodną atmosferą:</w:t>
      </w:r>
    </w:p>
    <w:p w14:paraId="6813C2FB" w14:textId="36CD3074" w:rsidR="00796BD2" w:rsidRPr="007960D7" w:rsidRDefault="00796BD2" w:rsidP="00796BD2">
      <w:pPr>
        <w:jc w:val="right"/>
        <w:rPr>
          <w:rFonts w:eastAsiaTheme="minorEastAsia"/>
        </w:rPr>
      </w:pPr>
      <m:oMath>
        <m:r>
          <w:rPr>
            <w:rFonts w:ascii="Cambria Math" w:hAnsi="Cambria Math"/>
          </w:rPr>
          <m:t>E=</m:t>
        </m:r>
        <m:f>
          <m:fPr>
            <m:ctrlPr>
              <w:rPr>
                <w:rFonts w:ascii="Cambria Math" w:hAnsi="Cambria Math"/>
                <w:i/>
              </w:rPr>
            </m:ctrlPr>
          </m:fPr>
          <m:num>
            <m:r>
              <w:rPr>
                <w:rFonts w:ascii="Cambria Math" w:hAnsi="Cambria Math"/>
              </w:rPr>
              <m:t>1-</m:t>
            </m:r>
            <m:sSub>
              <m:sSubPr>
                <m:ctrlPr>
                  <w:rPr>
                    <w:rFonts w:ascii="Cambria Math" w:hAnsi="Cambria Math"/>
                    <w:i/>
                  </w:rPr>
                </m:ctrlPr>
              </m:sSubPr>
              <m:e>
                <m:r>
                  <w:rPr>
                    <w:rFonts w:ascii="Cambria Math" w:hAnsi="Cambria Math"/>
                  </w:rPr>
                  <m:t>h</m:t>
                </m:r>
              </m:e>
              <m:sub>
                <m:r>
                  <w:rPr>
                    <w:rFonts w:ascii="Cambria Math" w:hAnsi="Cambria Math"/>
                  </w:rPr>
                  <m:t>N</m:t>
                </m:r>
              </m:sub>
            </m:sSub>
          </m:num>
          <m:den>
            <m:r>
              <w:rPr>
                <w:rFonts w:ascii="Cambria Math" w:hAnsi="Cambria Math"/>
              </w:rPr>
              <m:t>ρ</m:t>
            </m:r>
          </m:den>
        </m:f>
      </m:oMath>
      <w:r w:rsidR="00A04045" w:rsidRPr="007960D7">
        <w:rPr>
          <w:rFonts w:eastAsiaTheme="minorEastAsia"/>
        </w:rPr>
        <w:tab/>
      </w:r>
      <w:r w:rsidR="00A04045" w:rsidRPr="007960D7">
        <w:rPr>
          <w:rFonts w:eastAsiaTheme="minorEastAsia"/>
        </w:rPr>
        <w:tab/>
      </w:r>
      <w:r w:rsidR="00A04045" w:rsidRPr="007960D7">
        <w:rPr>
          <w:rFonts w:eastAsiaTheme="minorEastAsia"/>
        </w:rPr>
        <w:tab/>
      </w:r>
      <w:r w:rsidR="00A04045" w:rsidRPr="007960D7">
        <w:rPr>
          <w:rFonts w:eastAsiaTheme="minorEastAsia"/>
        </w:rPr>
        <w:tab/>
      </w:r>
      <w:r w:rsidR="00A04045" w:rsidRPr="007960D7">
        <w:rPr>
          <w:rFonts w:eastAsiaTheme="minorEastAsia"/>
        </w:rPr>
        <w:tab/>
        <w:t xml:space="preserve">        (5.1</w:t>
      </w:r>
      <w:r w:rsidRPr="007960D7">
        <w:rPr>
          <w:rFonts w:eastAsiaTheme="minorEastAsia"/>
        </w:rPr>
        <w:t>)</w:t>
      </w:r>
    </w:p>
    <w:p w14:paraId="2651F981" w14:textId="45E534CE" w:rsidR="00C6085E" w:rsidRPr="007960D7" w:rsidRDefault="00031AD4" w:rsidP="00C6085E">
      <w:proofErr w:type="gramStart"/>
      <w:r w:rsidRPr="007960D7">
        <w:rPr>
          <w:rFonts w:cs="Calibri"/>
        </w:rPr>
        <w:t>g</w:t>
      </w:r>
      <w:r w:rsidR="00C6085E" w:rsidRPr="007960D7">
        <w:rPr>
          <w:rFonts w:cs="Calibri"/>
        </w:rPr>
        <w:t>dzie</w:t>
      </w:r>
      <w:proofErr w:type="gramEnd"/>
      <w:r w:rsidR="00C6085E" w:rsidRPr="007960D7">
        <w:rPr>
          <w:rFonts w:cs="Calibri"/>
        </w:rPr>
        <w:t xml:space="preserve"> </w:t>
      </w:r>
      <w:r w:rsidR="00C6085E" w:rsidRPr="007960D7">
        <w:rPr>
          <w:rFonts w:cs="Calibri"/>
          <w:i/>
        </w:rPr>
        <w:t>ρ</w:t>
      </w:r>
      <w:r w:rsidR="00C6085E" w:rsidRPr="007960D7">
        <w:t xml:space="preserve"> oznacza współczynnik oporu, równy sumie współczynników oporu w obrębie warstwy dyfuzyjnej oraz w obrębie strefy transportu turbulentnego (</w:t>
      </w:r>
      <m:oMath>
        <m:r>
          <w:rPr>
            <w:rFonts w:ascii="Cambria Math" w:hAnsi="Cambria Math"/>
          </w:rPr>
          <m:t>ρ=</m:t>
        </m:r>
        <m:sSub>
          <m:sSubPr>
            <m:ctrlPr>
              <w:rPr>
                <w:rFonts w:ascii="Cambria Math" w:hAnsi="Cambria Math"/>
                <w:i/>
              </w:rPr>
            </m:ctrlPr>
          </m:sSubPr>
          <m:e>
            <m:r>
              <w:rPr>
                <w:rFonts w:ascii="Cambria Math" w:hAnsi="Cambria Math"/>
              </w:rPr>
              <m:t>ρ</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T</m:t>
            </m:r>
          </m:sub>
        </m:sSub>
      </m:oMath>
      <w:r w:rsidR="00C6085E" w:rsidRPr="007960D7">
        <w:t xml:space="preserve">); </w:t>
      </w:r>
      <w:r w:rsidR="00C6085E" w:rsidRPr="007960D7">
        <w:rPr>
          <w:i/>
        </w:rPr>
        <w:t>h</w:t>
      </w:r>
      <w:r w:rsidR="00C6085E" w:rsidRPr="007960D7">
        <w:rPr>
          <w:i/>
          <w:vertAlign w:val="subscript"/>
        </w:rPr>
        <w:t>N</w:t>
      </w:r>
      <w:r w:rsidR="00C6085E" w:rsidRPr="007960D7">
        <w:t xml:space="preserve"> to wilgotność względna swobodnej atmosfery (</w:t>
      </w:r>
      <w:r w:rsidR="00C6085E" w:rsidRPr="007960D7">
        <w:rPr>
          <w:i/>
        </w:rPr>
        <w:t>h</w:t>
      </w:r>
      <w:r w:rsidR="00C6085E" w:rsidRPr="007960D7">
        <w:rPr>
          <w:i/>
          <w:vertAlign w:val="subscript"/>
        </w:rPr>
        <w:t>A</w:t>
      </w:r>
      <w:r w:rsidR="00C6085E" w:rsidRPr="007960D7">
        <w:t xml:space="preserve">) znormalizowana do temperatury powierzchni cieczy: </w:t>
      </w:r>
      <m:oMath>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N</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h</m:t>
            </m:r>
          </m:e>
          <m:sub>
            <m:r>
              <w:rPr>
                <w:rFonts w:ascii="Cambria Math" w:eastAsia="Times New Roman" w:hAnsi="Cambria Math"/>
              </w:rPr>
              <m:t>A</m:t>
            </m:r>
          </m:sub>
        </m:sSub>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p</m:t>
                </m:r>
              </m:e>
              <m:sub>
                <m:r>
                  <w:rPr>
                    <w:rFonts w:ascii="Cambria Math" w:eastAsia="Times New Roman" w:hAnsi="Cambria Math"/>
                  </w:rPr>
                  <m:t>powietrze</m:t>
                </m:r>
              </m:sub>
            </m:sSub>
          </m:num>
          <m:den>
            <m:sSub>
              <m:sSubPr>
                <m:ctrlPr>
                  <w:rPr>
                    <w:rFonts w:ascii="Cambria Math" w:eastAsia="Times New Roman" w:hAnsi="Cambria Math"/>
                    <w:i/>
                  </w:rPr>
                </m:ctrlPr>
              </m:sSubPr>
              <m:e>
                <m:r>
                  <w:rPr>
                    <w:rFonts w:ascii="Cambria Math" w:eastAsia="Times New Roman" w:hAnsi="Cambria Math"/>
                  </w:rPr>
                  <m:t>p</m:t>
                </m:r>
              </m:e>
              <m:sub>
                <m:r>
                  <w:rPr>
                    <w:rFonts w:ascii="Cambria Math" w:eastAsia="Times New Roman" w:hAnsi="Cambria Math"/>
                  </w:rPr>
                  <m:t>woda</m:t>
                </m:r>
              </m:sub>
            </m:sSub>
          </m:den>
        </m:f>
      </m:oMath>
      <w:r w:rsidR="00CE26B0" w:rsidRPr="007960D7">
        <w:br/>
      </w:r>
      <w:r w:rsidR="00C6085E" w:rsidRPr="007960D7">
        <w:t>(</w:t>
      </w:r>
      <w:r w:rsidR="00B654F2" w:rsidRPr="00B654F2">
        <w:rPr>
          <w:i/>
        </w:rPr>
        <w:t>p</w:t>
      </w:r>
      <w:r w:rsidR="00C6085E" w:rsidRPr="007960D7">
        <w:t xml:space="preserve"> – prężności pary nasyconej w temperaturze powietrza lub wody; </w:t>
      </w:r>
      <w:r w:rsidR="00C6085E" w:rsidRPr="007960D7">
        <w:rPr>
          <w:i/>
        </w:rPr>
        <w:t>h</w:t>
      </w:r>
      <w:r w:rsidR="00C6085E" w:rsidRPr="007960D7">
        <w:rPr>
          <w:i/>
          <w:vertAlign w:val="subscript"/>
        </w:rPr>
        <w:t>A</w:t>
      </w:r>
      <w:r w:rsidR="00C6085E" w:rsidRPr="007960D7">
        <w:t xml:space="preserve"> – zmierzona wilgotność względna swobodnej atmosfery).</w:t>
      </w:r>
    </w:p>
    <w:p w14:paraId="0700B6E3" w14:textId="1BCD455F" w:rsidR="00796BD2" w:rsidRPr="007960D7" w:rsidRDefault="00C6085E" w:rsidP="00796BD2">
      <w:r w:rsidRPr="007960D7">
        <w:t>Strumień pary wodnej netto zawierającej ciężkie izotopologi wody (</w:t>
      </w:r>
      <w:r w:rsidRPr="007960D7">
        <w:rPr>
          <w:vertAlign w:val="superscript"/>
        </w:rPr>
        <w:t>1</w:t>
      </w:r>
      <w:r w:rsidRPr="007960D7">
        <w:t>H</w:t>
      </w:r>
      <w:r w:rsidRPr="007960D7">
        <w:rPr>
          <w:vertAlign w:val="superscript"/>
        </w:rPr>
        <w:t>2</w:t>
      </w:r>
      <w:r w:rsidRPr="007960D7">
        <w:t>H</w:t>
      </w:r>
      <w:r w:rsidRPr="007960D7">
        <w:rPr>
          <w:vertAlign w:val="superscript"/>
        </w:rPr>
        <w:t>16</w:t>
      </w:r>
      <w:r w:rsidRPr="007960D7">
        <w:t xml:space="preserve">O, </w:t>
      </w:r>
      <w:r w:rsidRPr="007960D7">
        <w:rPr>
          <w:vertAlign w:val="superscript"/>
        </w:rPr>
        <w:t>1</w:t>
      </w:r>
      <w:r w:rsidRPr="007960D7">
        <w:t>H</w:t>
      </w:r>
      <w:r w:rsidRPr="007960D7">
        <w:rPr>
          <w:vertAlign w:val="subscript"/>
        </w:rPr>
        <w:t>2</w:t>
      </w:r>
      <w:r w:rsidRPr="007960D7">
        <w:rPr>
          <w:vertAlign w:val="superscript"/>
        </w:rPr>
        <w:t>18</w:t>
      </w:r>
      <w:r w:rsidRPr="007960D7">
        <w:t xml:space="preserve">O, </w:t>
      </w:r>
      <w:r w:rsidRPr="007960D7">
        <w:rPr>
          <w:vertAlign w:val="superscript"/>
        </w:rPr>
        <w:t>1</w:t>
      </w:r>
      <w:r w:rsidRPr="007960D7">
        <w:t>H</w:t>
      </w:r>
      <w:r w:rsidRPr="007960D7">
        <w:rPr>
          <w:vertAlign w:val="subscript"/>
        </w:rPr>
        <w:t>2</w:t>
      </w:r>
      <w:r w:rsidRPr="007960D7">
        <w:rPr>
          <w:vertAlign w:val="superscript"/>
        </w:rPr>
        <w:t>17</w:t>
      </w:r>
      <w:r w:rsidRPr="007960D7">
        <w:t xml:space="preserve">O) </w:t>
      </w:r>
      <w:r w:rsidRPr="007960D7">
        <w:rPr>
          <w:i/>
        </w:rPr>
        <w:t>E</w:t>
      </w:r>
      <w:r w:rsidRPr="007960D7">
        <w:rPr>
          <w:i/>
          <w:vertAlign w:val="subscript"/>
        </w:rPr>
        <w:t>i</w:t>
      </w:r>
      <w:r w:rsidRPr="007960D7">
        <w:t xml:space="preserve"> jest równy:</w:t>
      </w:r>
    </w:p>
    <w:p w14:paraId="4174E4C7" w14:textId="0AEB75CE" w:rsidR="00796BD2" w:rsidRPr="007960D7" w:rsidRDefault="00DF3C3E" w:rsidP="002835F7">
      <w:pPr>
        <w:jc w:val="right"/>
      </w:pPr>
      <m:oMath>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eastAsiaTheme="minorEastAsia"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α</m:t>
                </m:r>
              </m:e>
              <m:sub>
                <m:r>
                  <w:rPr>
                    <w:rFonts w:ascii="Cambria Math" w:eastAsiaTheme="minorEastAsia" w:hAnsi="Cambria Math"/>
                  </w:rPr>
                  <m:t>eq</m:t>
                </m:r>
              </m:sub>
              <m:sup>
                <m:r>
                  <w:rPr>
                    <w:rFonts w:ascii="Cambria Math" w:eastAsiaTheme="minorEastAsia" w:hAnsi="Cambria Math"/>
                  </w:rPr>
                  <m:t>V/L</m:t>
                </m:r>
              </m:sup>
            </m:sSubSup>
            <m:r>
              <w:rPr>
                <w:rFonts w:ascii="Cambria Math" w:eastAsiaTheme="minorEastAsia" w:hAnsi="Cambria Math"/>
              </w:rPr>
              <m:t>R-</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A</m:t>
                </m:r>
              </m:sub>
            </m:sSub>
          </m:num>
          <m:den>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i</m:t>
                </m:r>
              </m:sub>
            </m:sSub>
          </m:den>
        </m:f>
      </m:oMath>
      <w:r w:rsidR="002835F7" w:rsidRPr="007960D7">
        <w:rPr>
          <w:rFonts w:eastAsiaTheme="minorEastAsia"/>
        </w:rPr>
        <w:tab/>
      </w:r>
      <w:r w:rsidR="002835F7" w:rsidRPr="007960D7">
        <w:rPr>
          <w:rFonts w:eastAsiaTheme="minorEastAsia"/>
        </w:rPr>
        <w:tab/>
      </w:r>
      <w:r w:rsidR="002835F7" w:rsidRPr="007960D7">
        <w:rPr>
          <w:rFonts w:eastAsiaTheme="minorEastAsia"/>
        </w:rPr>
        <w:tab/>
      </w:r>
      <w:r w:rsidR="002835F7" w:rsidRPr="007960D7">
        <w:rPr>
          <w:rFonts w:eastAsiaTheme="minorEastAsia"/>
        </w:rPr>
        <w:tab/>
      </w:r>
      <w:r w:rsidR="002835F7" w:rsidRPr="007960D7">
        <w:rPr>
          <w:rFonts w:eastAsiaTheme="minorEastAsia"/>
        </w:rPr>
        <w:tab/>
      </w:r>
      <w:r w:rsidR="00A04045" w:rsidRPr="007960D7">
        <w:rPr>
          <w:rFonts w:eastAsiaTheme="minorEastAsia"/>
        </w:rPr>
        <w:t>(5.2</w:t>
      </w:r>
      <w:r w:rsidR="00796BD2" w:rsidRPr="007960D7">
        <w:rPr>
          <w:rFonts w:eastAsiaTheme="minorEastAsia"/>
        </w:rPr>
        <w:t>)</w:t>
      </w:r>
    </w:p>
    <w:p w14:paraId="0F0F5931" w14:textId="7122E112" w:rsidR="00C6085E" w:rsidRPr="007960D7" w:rsidRDefault="00031AD4" w:rsidP="00C6085E">
      <w:proofErr w:type="gramStart"/>
      <w:r w:rsidRPr="007960D7">
        <w:rPr>
          <w:rFonts w:cs="Calibri"/>
        </w:rPr>
        <w:t>g</w:t>
      </w:r>
      <w:r w:rsidR="00C6085E" w:rsidRPr="007960D7">
        <w:rPr>
          <w:rFonts w:cs="Calibri"/>
        </w:rPr>
        <w:t>dzie</w:t>
      </w:r>
      <w:proofErr w:type="gramEnd"/>
      <w:r w:rsidR="00C6085E" w:rsidRPr="007960D7">
        <w:rPr>
          <w:rFonts w:cs="Calibri"/>
        </w:rPr>
        <w:t xml:space="preserve"> </w:t>
      </w:r>
      <w:r w:rsidR="00C6085E" w:rsidRPr="007960D7">
        <w:rPr>
          <w:rFonts w:cs="Calibri"/>
          <w:i/>
        </w:rPr>
        <w:t>ρ</w:t>
      </w:r>
      <w:r w:rsidR="005D6055" w:rsidRPr="007960D7">
        <w:rPr>
          <w:rFonts w:cs="Calibri"/>
          <w:i/>
          <w:vertAlign w:val="subscript"/>
        </w:rPr>
        <w:t>i</w:t>
      </w:r>
      <w:r w:rsidR="00C6085E" w:rsidRPr="007960D7">
        <w:t xml:space="preserve"> oznacza współczynnik oporu dla ciężkich molekuł izotopowych, który jest równy sumie współczynników oporu w obrębie warstwy dyfuzyjnej oraz w obrębie strefy transportu turbulentnego (</w:t>
      </w:r>
      <m:oMath>
        <m:sSub>
          <m:sSubPr>
            <m:ctrlPr>
              <w:rPr>
                <w:rFonts w:ascii="Cambria Math" w:hAnsi="Cambria Math"/>
                <w:i/>
              </w:rPr>
            </m:ctrlPr>
          </m:sSubPr>
          <m:e>
            <m:r>
              <w:rPr>
                <w:rFonts w:ascii="Cambria Math" w:hAnsi="Cambria Math"/>
              </w:rPr>
              <m:t>ρ</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Mi</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Ti</m:t>
            </m:r>
          </m:sub>
        </m:sSub>
      </m:oMath>
      <w:r w:rsidR="00C6085E" w:rsidRPr="007960D7">
        <w:t>)</w:t>
      </w:r>
      <w:r w:rsidR="002835F7" w:rsidRPr="007960D7">
        <w:t xml:space="preserve">; </w:t>
      </w:r>
      <w:r w:rsidR="002835F7" w:rsidRPr="007960D7">
        <w:rPr>
          <w:rFonts w:cstheme="minorHAnsi"/>
          <w:i/>
        </w:rPr>
        <w:t>α</w:t>
      </w:r>
      <w:r w:rsidR="002835F7" w:rsidRPr="007960D7">
        <w:rPr>
          <w:rFonts w:cstheme="minorHAnsi"/>
          <w:i/>
          <w:vertAlign w:val="subscript"/>
        </w:rPr>
        <w:t>eq</w:t>
      </w:r>
      <w:r w:rsidR="002835F7" w:rsidRPr="007960D7">
        <w:rPr>
          <w:rFonts w:cstheme="minorHAnsi"/>
          <w:i/>
          <w:vertAlign w:val="superscript"/>
        </w:rPr>
        <w:t>V/L</w:t>
      </w:r>
      <w:r w:rsidR="002835F7" w:rsidRPr="007960D7">
        <w:rPr>
          <w:rFonts w:cstheme="minorHAnsi"/>
        </w:rPr>
        <w:t xml:space="preserve"> jest współczynnikiem frakcjonowania równowagowego między </w:t>
      </w:r>
      <w:r w:rsidR="00573D2A" w:rsidRPr="007960D7">
        <w:rPr>
          <w:rFonts w:cstheme="minorHAnsi"/>
        </w:rPr>
        <w:t>cieczą a parą</w:t>
      </w:r>
      <w:r w:rsidR="002835F7" w:rsidRPr="007960D7">
        <w:rPr>
          <w:rFonts w:cstheme="minorHAnsi"/>
        </w:rPr>
        <w:t xml:space="preserve">; </w:t>
      </w:r>
      <w:r w:rsidR="002835F7" w:rsidRPr="007960D7">
        <w:rPr>
          <w:rFonts w:cstheme="minorHAnsi"/>
          <w:i/>
        </w:rPr>
        <w:t>R</w:t>
      </w:r>
      <w:r w:rsidR="002835F7" w:rsidRPr="007960D7">
        <w:rPr>
          <w:rFonts w:cstheme="minorHAnsi"/>
          <w:i/>
          <w:vertAlign w:val="subscript"/>
        </w:rPr>
        <w:t>A</w:t>
      </w:r>
      <w:r w:rsidR="002835F7" w:rsidRPr="007960D7">
        <w:rPr>
          <w:rFonts w:cstheme="minorHAnsi"/>
        </w:rPr>
        <w:t xml:space="preserve">, </w:t>
      </w:r>
      <w:r w:rsidR="00B355D9" w:rsidRPr="007960D7">
        <w:rPr>
          <w:rFonts w:cstheme="minorHAnsi"/>
          <w:i/>
        </w:rPr>
        <w:t>R</w:t>
      </w:r>
      <w:r w:rsidR="002835F7" w:rsidRPr="007960D7">
        <w:rPr>
          <w:rFonts w:cstheme="minorHAnsi"/>
        </w:rPr>
        <w:t xml:space="preserve"> to poszczególne stosunki izotopowe w wolnej atmosferze oraz w cieczy. </w:t>
      </w:r>
    </w:p>
    <w:p w14:paraId="1AC85A73" w14:textId="1CEBAB88" w:rsidR="00796BD2" w:rsidRPr="007960D7" w:rsidRDefault="00C6085E" w:rsidP="00796BD2">
      <w:r w:rsidRPr="007960D7">
        <w:t xml:space="preserve">W prostym przypadku parującego zbiornika wody, </w:t>
      </w:r>
      <w:proofErr w:type="gramStart"/>
      <w:r w:rsidRPr="007960D7">
        <w:t>nie</w:t>
      </w:r>
      <w:r w:rsidR="005D6055" w:rsidRPr="007960D7">
        <w:t xml:space="preserve"> </w:t>
      </w:r>
      <w:r w:rsidRPr="007960D7">
        <w:t>posiadającego</w:t>
      </w:r>
      <w:proofErr w:type="gramEnd"/>
      <w:r w:rsidRPr="007960D7">
        <w:t xml:space="preserve"> dopływów i odpływów, strumienie parowania </w:t>
      </w:r>
      <w:r w:rsidRPr="007960D7">
        <w:rPr>
          <w:i/>
        </w:rPr>
        <w:t>E</w:t>
      </w:r>
      <w:r w:rsidRPr="007960D7">
        <w:t xml:space="preserve"> i </w:t>
      </w:r>
      <w:r w:rsidRPr="007960D7">
        <w:rPr>
          <w:i/>
        </w:rPr>
        <w:t>E</w:t>
      </w:r>
      <w:r w:rsidRPr="007960D7">
        <w:rPr>
          <w:i/>
          <w:vertAlign w:val="subscript"/>
        </w:rPr>
        <w:t>i</w:t>
      </w:r>
      <w:r w:rsidRPr="007960D7">
        <w:t xml:space="preserve"> można przedstawić, odpowiednio</w:t>
      </w:r>
      <w:r w:rsidR="00AF2271">
        <w:t>,</w:t>
      </w:r>
      <w:r w:rsidRPr="007960D7">
        <w:t xml:space="preserve"> jako </w:t>
      </w:r>
      <m:oMath>
        <m:r>
          <w:rPr>
            <w:rFonts w:ascii="Cambria Math" w:eastAsia="Times New Roman" w:hAnsi="Cambria Math"/>
          </w:rPr>
          <m:t>E=-dN/dt</m:t>
        </m:r>
      </m:oMath>
      <w:r w:rsidRPr="007960D7">
        <w:t xml:space="preserve"> oraz </w:t>
      </w:r>
      <m:oMath>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i</m:t>
            </m:r>
          </m:sub>
        </m:sSub>
        <m:r>
          <w:rPr>
            <w:rFonts w:ascii="Cambria Math" w:eastAsia="Times New Roman" w:hAnsi="Cambria Math"/>
          </w:rPr>
          <m:t>=d</m:t>
        </m:r>
        <m:sSub>
          <m:sSubPr>
            <m:ctrlPr>
              <w:rPr>
                <w:rFonts w:ascii="Cambria Math" w:eastAsia="Times New Roman" w:hAnsi="Cambria Math"/>
                <w:i/>
              </w:rPr>
            </m:ctrlPr>
          </m:sSubPr>
          <m:e>
            <m:r>
              <w:rPr>
                <w:rFonts w:ascii="Cambria Math" w:eastAsia="Times New Roman" w:hAnsi="Cambria Math"/>
              </w:rPr>
              <m:t>N</m:t>
            </m:r>
          </m:e>
          <m:sub>
            <m:r>
              <w:rPr>
                <w:rFonts w:ascii="Cambria Math" w:eastAsia="Times New Roman" w:hAnsi="Cambria Math"/>
              </w:rPr>
              <m:t>i</m:t>
            </m:r>
          </m:sub>
        </m:sSub>
        <m:r>
          <w:rPr>
            <w:rFonts w:ascii="Cambria Math" w:eastAsia="Times New Roman" w:hAnsi="Cambria Math"/>
          </w:rPr>
          <m:t>/dt</m:t>
        </m:r>
      </m:oMath>
      <w:r w:rsidRPr="007960D7">
        <w:t xml:space="preserve">. Następnie, dzieląc zależność (5.2) </w:t>
      </w:r>
      <w:proofErr w:type="gramStart"/>
      <w:r w:rsidRPr="007960D7">
        <w:t>przez</w:t>
      </w:r>
      <w:proofErr w:type="gramEnd"/>
      <w:r w:rsidRPr="007960D7">
        <w:t xml:space="preserve"> (5.1) </w:t>
      </w:r>
      <w:proofErr w:type="gramStart"/>
      <w:r w:rsidRPr="007960D7">
        <w:t>oraz</w:t>
      </w:r>
      <w:proofErr w:type="gramEnd"/>
      <w:r w:rsidRPr="007960D7">
        <w:t xml:space="preserve"> pamiętając, że z definicji </w:t>
      </w:r>
      <m:oMath>
        <m:r>
          <w:rPr>
            <w:rFonts w:ascii="Cambria Math" w:eastAsia="Times New Roman" w:hAnsi="Cambria Math"/>
          </w:rPr>
          <m:t>R=</m:t>
        </m:r>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N</m:t>
                </m:r>
              </m:e>
              <m:sub>
                <m:r>
                  <w:rPr>
                    <w:rFonts w:ascii="Cambria Math" w:eastAsia="Times New Roman" w:hAnsi="Cambria Math"/>
                  </w:rPr>
                  <m:t>i</m:t>
                </m:r>
              </m:sub>
            </m:sSub>
          </m:num>
          <m:den>
            <m:r>
              <w:rPr>
                <w:rFonts w:ascii="Cambria Math" w:eastAsia="Times New Roman" w:hAnsi="Cambria Math"/>
              </w:rPr>
              <m:t>N</m:t>
            </m:r>
          </m:den>
        </m:f>
      </m:oMath>
      <w:r w:rsidRPr="007960D7">
        <w:t xml:space="preserve"> i określając frakcję pozostałej po odparowaniu wody</w:t>
      </w:r>
      <w:r w:rsidR="00AF2271">
        <w:t>,</w:t>
      </w:r>
      <w:r w:rsidRPr="007960D7">
        <w:t xml:space="preserve"> jako </w:t>
      </w:r>
      <m:oMath>
        <m:r>
          <w:rPr>
            <w:rFonts w:ascii="Cambria Math" w:eastAsia="Times New Roman" w:hAnsi="Cambria Math"/>
          </w:rPr>
          <m:t>F=</m:t>
        </m:r>
        <m:f>
          <m:fPr>
            <m:ctrlPr>
              <w:rPr>
                <w:rFonts w:ascii="Cambria Math" w:eastAsia="Times New Roman" w:hAnsi="Cambria Math"/>
                <w:i/>
              </w:rPr>
            </m:ctrlPr>
          </m:fPr>
          <m:num>
            <m:r>
              <w:rPr>
                <w:rFonts w:ascii="Cambria Math" w:eastAsia="Times New Roman" w:hAnsi="Cambria Math"/>
              </w:rPr>
              <m:t>N</m:t>
            </m:r>
          </m:num>
          <m:den>
            <m:sSub>
              <m:sSubPr>
                <m:ctrlPr>
                  <w:rPr>
                    <w:rFonts w:ascii="Cambria Math" w:eastAsia="Times New Roman" w:hAnsi="Cambria Math"/>
                    <w:i/>
                  </w:rPr>
                </m:ctrlPr>
              </m:sSubPr>
              <m:e>
                <m:r>
                  <w:rPr>
                    <w:rFonts w:ascii="Cambria Math" w:eastAsia="Times New Roman" w:hAnsi="Cambria Math"/>
                  </w:rPr>
                  <m:t>N</m:t>
                </m:r>
              </m:e>
              <m:sub>
                <m:r>
                  <w:rPr>
                    <w:rFonts w:ascii="Cambria Math" w:eastAsia="Times New Roman" w:hAnsi="Cambria Math"/>
                  </w:rPr>
                  <m:t>0</m:t>
                </m:r>
              </m:sub>
            </m:sSub>
          </m:den>
        </m:f>
      </m:oMath>
      <w:r w:rsidRPr="007960D7">
        <w:t xml:space="preserve"> (</w:t>
      </w:r>
      <m:oMath>
        <m:sSub>
          <m:sSubPr>
            <m:ctrlPr>
              <w:rPr>
                <w:rFonts w:ascii="Cambria Math" w:eastAsia="Times New Roman" w:hAnsi="Cambria Math"/>
                <w:i/>
              </w:rPr>
            </m:ctrlPr>
          </m:sSubPr>
          <m:e>
            <m:r>
              <w:rPr>
                <w:rFonts w:ascii="Cambria Math" w:eastAsia="Times New Roman" w:hAnsi="Cambria Math"/>
              </w:rPr>
              <m:t>N</m:t>
            </m:r>
          </m:e>
          <m:sub>
            <m:r>
              <w:rPr>
                <w:rFonts w:ascii="Cambria Math" w:eastAsia="Times New Roman" w:hAnsi="Cambria Math"/>
              </w:rPr>
              <m:t>0</m:t>
            </m:r>
          </m:sub>
        </m:sSub>
      </m:oMath>
      <w:r w:rsidRPr="007960D7">
        <w:t xml:space="preserve"> – początkowa liczba molekuł), otrzymujemy zależność [Gonfiantini, 1986]:</w:t>
      </w:r>
    </w:p>
    <w:p w14:paraId="1342B975" w14:textId="769BF323" w:rsidR="00796BD2" w:rsidRPr="007960D7" w:rsidRDefault="00DF3C3E" w:rsidP="00796BD2">
      <w:pPr>
        <w:jc w:val="right"/>
        <w:rPr>
          <w:rFonts w:eastAsiaTheme="minorEastAsia"/>
        </w:rPr>
      </w:pPr>
      <m:oMath>
        <m:f>
          <m:fPr>
            <m:ctrlPr>
              <w:rPr>
                <w:rFonts w:ascii="Cambria Math" w:eastAsiaTheme="minorEastAsia" w:hAnsi="Cambria Math"/>
                <w:i/>
              </w:rPr>
            </m:ctrlPr>
          </m:fPr>
          <m:num>
            <m:r>
              <w:rPr>
                <w:rFonts w:ascii="Cambria Math" w:eastAsiaTheme="minorEastAsia" w:hAnsi="Cambria Math"/>
              </w:rPr>
              <m:t>dR</m:t>
            </m:r>
          </m:num>
          <m:den>
            <m:r>
              <w:rPr>
                <w:rFonts w:ascii="Cambria Math" w:eastAsiaTheme="minorEastAsia" w:hAnsi="Cambria Math"/>
              </w:rPr>
              <m:t>dlnF</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R/</m:t>
            </m:r>
            <m:sSubSup>
              <m:sSubSupPr>
                <m:ctrlPr>
                  <w:rPr>
                    <w:rFonts w:ascii="Cambria Math" w:eastAsiaTheme="minorEastAsia" w:hAnsi="Cambria Math"/>
                    <w:i/>
                  </w:rPr>
                </m:ctrlPr>
              </m:sSubSupPr>
              <m:e>
                <m:r>
                  <w:rPr>
                    <w:rFonts w:ascii="Cambria Math" w:eastAsiaTheme="minorEastAsia" w:hAnsi="Cambria Math"/>
                  </w:rPr>
                  <m:t>α</m:t>
                </m:r>
              </m:e>
              <m:sub>
                <m:r>
                  <w:rPr>
                    <w:rFonts w:ascii="Cambria Math" w:eastAsiaTheme="minorEastAsia" w:hAnsi="Cambria Math"/>
                  </w:rPr>
                  <m:t>eq</m:t>
                </m:r>
              </m:sub>
              <m:sup>
                <m:r>
                  <w:rPr>
                    <w:rFonts w:ascii="Cambria Math" w:eastAsiaTheme="minorEastAsia" w:hAnsi="Cambria Math"/>
                  </w:rPr>
                  <m:t>V/L</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A</m:t>
                </m:r>
              </m:sub>
            </m:sSub>
          </m:num>
          <m:den>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e>
            </m:d>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i</m:t>
                </m:r>
              </m:sub>
            </m:sSub>
            <m:r>
              <w:rPr>
                <w:rFonts w:ascii="Cambria Math" w:eastAsiaTheme="minorEastAsia" w:hAnsi="Cambria Math"/>
              </w:rPr>
              <m:t>/ρ</m:t>
            </m:r>
          </m:den>
        </m:f>
      </m:oMath>
      <w:r w:rsidR="00A04045" w:rsidRPr="007960D7">
        <w:rPr>
          <w:rFonts w:eastAsiaTheme="minorEastAsia"/>
        </w:rPr>
        <w:tab/>
      </w:r>
      <w:r w:rsidR="00A04045" w:rsidRPr="007960D7">
        <w:rPr>
          <w:rFonts w:eastAsiaTheme="minorEastAsia"/>
        </w:rPr>
        <w:tab/>
      </w:r>
      <w:r w:rsidR="00A04045" w:rsidRPr="007960D7">
        <w:rPr>
          <w:rFonts w:eastAsiaTheme="minorEastAsia"/>
        </w:rPr>
        <w:tab/>
      </w:r>
      <w:r w:rsidR="00A04045" w:rsidRPr="007960D7">
        <w:rPr>
          <w:rFonts w:eastAsiaTheme="minorEastAsia"/>
        </w:rPr>
        <w:tab/>
      </w:r>
      <w:r w:rsidR="00A04045" w:rsidRPr="007960D7">
        <w:rPr>
          <w:rFonts w:eastAsiaTheme="minorEastAsia"/>
        </w:rPr>
        <w:tab/>
        <w:t>(5.3</w:t>
      </w:r>
      <w:r w:rsidR="00796BD2" w:rsidRPr="007960D7">
        <w:rPr>
          <w:rFonts w:eastAsiaTheme="minorEastAsia"/>
        </w:rPr>
        <w:t>)</w:t>
      </w:r>
    </w:p>
    <w:p w14:paraId="01D18284" w14:textId="2F74DD09" w:rsidR="00796BD2" w:rsidRPr="007960D7" w:rsidRDefault="00796BD2" w:rsidP="00796BD2">
      <w:r w:rsidRPr="007960D7">
        <w:t>Znajdujące się w mianowniku relacji (</w:t>
      </w:r>
      <w:r w:rsidR="00B67D4F" w:rsidRPr="007960D7">
        <w:t>5.3</w:t>
      </w:r>
      <w:r w:rsidRPr="007960D7">
        <w:t xml:space="preserve">) </w:t>
      </w:r>
      <w:proofErr w:type="gramStart"/>
      <w:r w:rsidRPr="007960D7">
        <w:t>wyrażenie</w:t>
      </w:r>
      <w:proofErr w:type="gramEnd"/>
      <w:r w:rsidRPr="007960D7">
        <w:t xml:space="preserve"> </w:t>
      </w:r>
      <w:r w:rsidR="0026469D" w:rsidRPr="007960D7">
        <w:t>związane jest ze</w:t>
      </w:r>
      <w:r w:rsidRPr="007960D7">
        <w:t xml:space="preserve"> wzbogacenie</w:t>
      </w:r>
      <w:r w:rsidR="0026469D" w:rsidRPr="007960D7">
        <w:t>m</w:t>
      </w:r>
      <w:r w:rsidRPr="007960D7">
        <w:t xml:space="preserve"> kinetyczn</w:t>
      </w:r>
      <w:r w:rsidR="0026469D" w:rsidRPr="007960D7">
        <w:t>ym</w:t>
      </w:r>
      <w:r w:rsidRPr="007960D7">
        <w:t xml:space="preserve"> parującej cieczy</w:t>
      </w:r>
      <w:r w:rsidR="00B67D4F" w:rsidRPr="007960D7">
        <w:t xml:space="preserve"> </w:t>
      </w:r>
      <w:r w:rsidR="00B67D4F" w:rsidRPr="007960D7">
        <w:rPr>
          <w:rFonts w:cstheme="minorHAnsi"/>
          <w:i/>
        </w:rPr>
        <w:t>ε</w:t>
      </w:r>
      <w:r w:rsidR="00B67D4F" w:rsidRPr="007960D7">
        <w:rPr>
          <w:i/>
          <w:vertAlign w:val="subscript"/>
        </w:rPr>
        <w:t>kin</w:t>
      </w:r>
      <w:r w:rsidRPr="007960D7">
        <w:rPr>
          <w:rFonts w:eastAsiaTheme="minorEastAsia"/>
        </w:rPr>
        <w:t>:</w:t>
      </w:r>
    </w:p>
    <w:p w14:paraId="5D88C097" w14:textId="34FBBFD1" w:rsidR="00796BD2" w:rsidRPr="007960D7" w:rsidRDefault="00DF3C3E" w:rsidP="00796BD2">
      <w:pPr>
        <w:jc w:val="right"/>
        <w:rPr>
          <w:rFonts w:eastAsiaTheme="minorEastAsia"/>
        </w:rPr>
      </w:pPr>
      <m:oMath>
        <m:sSub>
          <m:sSubPr>
            <m:ctrlPr>
              <w:rPr>
                <w:rFonts w:ascii="Cambria Math" w:hAnsi="Cambria Math"/>
                <w:i/>
              </w:rPr>
            </m:ctrlPr>
          </m:sSubPr>
          <m:e>
            <m:r>
              <w:rPr>
                <w:rFonts w:ascii="Cambria Math" w:hAnsi="Cambria Math"/>
              </w:rPr>
              <m:t>ε</m:t>
            </m:r>
          </m:e>
          <m:sub>
            <m:r>
              <w:rPr>
                <w:rFonts w:ascii="Cambria Math" w:hAnsi="Cambria Math"/>
              </w:rPr>
              <m:t>kin</m:t>
            </m:r>
          </m:sub>
        </m:sSub>
        <m:r>
          <w:rPr>
            <w:rFonts w:ascii="Cambria Math" w:hAnsi="Cambria Math"/>
          </w:rPr>
          <m:t>=(1-</m:t>
        </m:r>
        <m:sSub>
          <m:sSubPr>
            <m:ctrlPr>
              <w:rPr>
                <w:rFonts w:ascii="Cambria Math" w:hAnsi="Cambria Math"/>
                <w:i/>
              </w:rPr>
            </m:ctrlPr>
          </m:sSubPr>
          <m:e>
            <m:r>
              <w:rPr>
                <w:rFonts w:ascii="Cambria Math" w:hAnsi="Cambria Math"/>
              </w:rPr>
              <m:t>ρ</m:t>
            </m:r>
          </m:e>
          <m:sub>
            <m:r>
              <w:rPr>
                <w:rFonts w:ascii="Cambria Math" w:hAnsi="Cambria Math"/>
              </w:rPr>
              <m:t>i</m:t>
            </m:r>
          </m:sub>
        </m:sSub>
        <m:r>
          <w:rPr>
            <w:rFonts w:ascii="Cambria Math" w:hAnsi="Cambria Math"/>
          </w:rPr>
          <m:t>/ρ</m:t>
        </m:r>
        <m:r>
          <w:rPr>
            <w:rFonts w:ascii="Cambria Math" w:eastAsiaTheme="minorEastAsia" w:hAnsi="Cambria Math"/>
          </w:rPr>
          <m:t>)</m:t>
        </m:r>
        <m:r>
          <w:rPr>
            <w:rFonts w:ascii="Cambria Math" w:hAnsi="Cambria Math"/>
          </w:rPr>
          <m:t>(1-</m:t>
        </m:r>
        <m:sSub>
          <m:sSubPr>
            <m:ctrlPr>
              <w:rPr>
                <w:rFonts w:ascii="Cambria Math" w:hAnsi="Cambria Math"/>
                <w:i/>
              </w:rPr>
            </m:ctrlPr>
          </m:sSubPr>
          <m:e>
            <m:r>
              <w:rPr>
                <w:rFonts w:ascii="Cambria Math" w:hAnsi="Cambria Math"/>
              </w:rPr>
              <m:t>h</m:t>
            </m:r>
          </m:e>
          <m:sub>
            <m:r>
              <w:rPr>
                <w:rFonts w:ascii="Cambria Math" w:hAnsi="Cambria Math"/>
              </w:rPr>
              <m:t>N</m:t>
            </m:r>
          </m:sub>
        </m:sSub>
        <m:r>
          <w:rPr>
            <w:rFonts w:ascii="Cambria Math" w:hAnsi="Cambria Math"/>
          </w:rPr>
          <m:t>)</m:t>
        </m:r>
      </m:oMath>
      <w:r w:rsidR="00A04045" w:rsidRPr="007960D7">
        <w:rPr>
          <w:rFonts w:eastAsiaTheme="minorEastAsia"/>
        </w:rPr>
        <w:tab/>
      </w:r>
      <w:r w:rsidR="00A04045" w:rsidRPr="007960D7">
        <w:rPr>
          <w:rFonts w:eastAsiaTheme="minorEastAsia"/>
        </w:rPr>
        <w:tab/>
      </w:r>
      <w:r w:rsidR="00A04045" w:rsidRPr="007960D7">
        <w:rPr>
          <w:rFonts w:eastAsiaTheme="minorEastAsia"/>
        </w:rPr>
        <w:tab/>
      </w:r>
      <w:r w:rsidR="00A04045" w:rsidRPr="007960D7">
        <w:rPr>
          <w:rFonts w:eastAsiaTheme="minorEastAsia"/>
        </w:rPr>
        <w:tab/>
        <w:t xml:space="preserve">         (5.4</w:t>
      </w:r>
      <w:r w:rsidR="00796BD2" w:rsidRPr="007960D7">
        <w:rPr>
          <w:rFonts w:eastAsiaTheme="minorEastAsia"/>
        </w:rPr>
        <w:t>)</w:t>
      </w:r>
    </w:p>
    <w:p w14:paraId="62515B5D" w14:textId="122F0714" w:rsidR="00796BD2" w:rsidRPr="007960D7" w:rsidRDefault="00796BD2" w:rsidP="00796BD2">
      <w:pPr>
        <w:rPr>
          <w:rFonts w:eastAsiaTheme="minorEastAsia"/>
        </w:rPr>
      </w:pPr>
      <w:r w:rsidRPr="007960D7">
        <w:rPr>
          <w:rFonts w:eastAsiaTheme="minorEastAsia"/>
        </w:rPr>
        <w:t>Wyrażenie (</w:t>
      </w:r>
      <w:r w:rsidR="00B67D4F" w:rsidRPr="007960D7">
        <w:rPr>
          <w:rFonts w:eastAsiaTheme="minorEastAsia"/>
        </w:rPr>
        <w:t>5.4</w:t>
      </w:r>
      <w:r w:rsidRPr="007960D7">
        <w:rPr>
          <w:rFonts w:eastAsiaTheme="minorEastAsia"/>
        </w:rPr>
        <w:t xml:space="preserve">) </w:t>
      </w:r>
      <w:proofErr w:type="gramStart"/>
      <w:r w:rsidRPr="007960D7">
        <w:rPr>
          <w:rFonts w:eastAsiaTheme="minorEastAsia"/>
        </w:rPr>
        <w:t>może</w:t>
      </w:r>
      <w:proofErr w:type="gramEnd"/>
      <w:r w:rsidRPr="007960D7">
        <w:rPr>
          <w:rFonts w:eastAsiaTheme="minorEastAsia"/>
        </w:rPr>
        <w:t xml:space="preserve"> być przekształcone po postaci [Gat</w:t>
      </w:r>
      <w:r w:rsidR="00825E0D" w:rsidRPr="007960D7">
        <w:rPr>
          <w:rFonts w:eastAsiaTheme="minorEastAsia"/>
        </w:rPr>
        <w:t xml:space="preserve"> i in.</w:t>
      </w:r>
      <w:r w:rsidRPr="007960D7">
        <w:rPr>
          <w:rFonts w:eastAsiaTheme="minorEastAsia"/>
        </w:rPr>
        <w:t xml:space="preserve">, </w:t>
      </w:r>
      <w:r w:rsidR="00825E0D" w:rsidRPr="007960D7">
        <w:rPr>
          <w:rFonts w:eastAsiaTheme="minorEastAsia"/>
        </w:rPr>
        <w:t>2001</w:t>
      </w:r>
      <w:r w:rsidRPr="007960D7">
        <w:rPr>
          <w:rFonts w:eastAsiaTheme="minorEastAsia"/>
        </w:rPr>
        <w:t>]:</w:t>
      </w:r>
    </w:p>
    <w:p w14:paraId="662AEEF3" w14:textId="7F4F465B" w:rsidR="00796BD2" w:rsidRPr="007960D7" w:rsidRDefault="00DF3C3E" w:rsidP="00796BD2">
      <w:pPr>
        <w:jc w:val="right"/>
        <w:rPr>
          <w:rFonts w:eastAsiaTheme="minorEastAsia"/>
        </w:rPr>
      </w:pPr>
      <m:oMath>
        <m:sSub>
          <m:sSubPr>
            <m:ctrlPr>
              <w:rPr>
                <w:rFonts w:ascii="Cambria Math" w:hAnsi="Cambria Math"/>
                <w:i/>
              </w:rPr>
            </m:ctrlPr>
          </m:sSubPr>
          <m:e>
            <m:r>
              <w:rPr>
                <w:rFonts w:ascii="Cambria Math" w:hAnsi="Cambria Math"/>
              </w:rPr>
              <m:t>ε</m:t>
            </m:r>
          </m:e>
          <m:sub>
            <m:r>
              <w:rPr>
                <w:rFonts w:ascii="Cambria Math" w:hAnsi="Cambria Math"/>
              </w:rPr>
              <m:t>kin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M</m:t>
                </m:r>
              </m:sub>
            </m:sSub>
          </m:num>
          <m:den>
            <m:r>
              <w:rPr>
                <w:rFonts w:ascii="Cambria Math" w:hAnsi="Cambria Math"/>
              </w:rPr>
              <m:t>ρ</m:t>
            </m:r>
          </m:den>
        </m:f>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Mi</m:t>
                    </m:r>
                  </m:sub>
                </m:sSub>
              </m:num>
              <m:den>
                <m:sSub>
                  <m:sSubPr>
                    <m:ctrlPr>
                      <w:rPr>
                        <w:rFonts w:ascii="Cambria Math" w:hAnsi="Cambria Math"/>
                        <w:i/>
                      </w:rPr>
                    </m:ctrlPr>
                  </m:sSubPr>
                  <m:e>
                    <m:r>
                      <w:rPr>
                        <w:rFonts w:ascii="Cambria Math" w:hAnsi="Cambria Math"/>
                      </w:rPr>
                      <m:t>ρ</m:t>
                    </m:r>
                  </m:e>
                  <m:sub>
                    <m:r>
                      <w:rPr>
                        <w:rFonts w:ascii="Cambria Math" w:hAnsi="Cambria Math"/>
                      </w:rPr>
                      <m:t>M</m:t>
                    </m:r>
                  </m:sub>
                </m:sSub>
              </m:den>
            </m:f>
            <m:r>
              <w:rPr>
                <w:rFonts w:ascii="Cambria Math" w:hAnsi="Cambria Math"/>
              </w:rPr>
              <m:t>-1</m:t>
            </m:r>
          </m:e>
        </m:d>
        <m:r>
          <w:rPr>
            <w:rFonts w:ascii="Cambria Math" w:hAnsi="Cambria Math"/>
          </w:rPr>
          <m:t>(1-</m:t>
        </m:r>
        <m:sSub>
          <m:sSubPr>
            <m:ctrlPr>
              <w:rPr>
                <w:rFonts w:ascii="Cambria Math" w:hAnsi="Cambria Math"/>
                <w:i/>
              </w:rPr>
            </m:ctrlPr>
          </m:sSubPr>
          <m:e>
            <m:r>
              <w:rPr>
                <w:rFonts w:ascii="Cambria Math" w:hAnsi="Cambria Math"/>
              </w:rPr>
              <m:t>h</m:t>
            </m:r>
          </m:e>
          <m:sub>
            <m:r>
              <w:rPr>
                <w:rFonts w:ascii="Cambria Math" w:hAnsi="Cambria Math"/>
              </w:rPr>
              <m:t>N</m:t>
            </m:r>
          </m:sub>
        </m:sSub>
        <m:r>
          <w:rPr>
            <w:rFonts w:ascii="Cambria Math" w:hAnsi="Cambria Math"/>
          </w:rPr>
          <m:t>)</m:t>
        </m:r>
      </m:oMath>
      <w:r w:rsidR="00A04045" w:rsidRPr="007960D7">
        <w:rPr>
          <w:rFonts w:eastAsiaTheme="minorEastAsia"/>
        </w:rPr>
        <w:tab/>
      </w:r>
      <w:r w:rsidR="00A04045" w:rsidRPr="007960D7">
        <w:rPr>
          <w:rFonts w:eastAsiaTheme="minorEastAsia"/>
        </w:rPr>
        <w:tab/>
      </w:r>
      <w:r w:rsidR="00A04045" w:rsidRPr="007960D7">
        <w:rPr>
          <w:rFonts w:eastAsiaTheme="minorEastAsia"/>
        </w:rPr>
        <w:tab/>
      </w:r>
      <w:r w:rsidR="00A04045" w:rsidRPr="007960D7">
        <w:rPr>
          <w:rFonts w:eastAsiaTheme="minorEastAsia"/>
        </w:rPr>
        <w:tab/>
        <w:t xml:space="preserve">           (5.5</w:t>
      </w:r>
      <w:r w:rsidR="00796BD2" w:rsidRPr="007960D7">
        <w:rPr>
          <w:rFonts w:eastAsiaTheme="minorEastAsia"/>
        </w:rPr>
        <w:t>)</w:t>
      </w:r>
    </w:p>
    <w:p w14:paraId="181DDD43" w14:textId="2EB0221F" w:rsidR="00796BD2" w:rsidRPr="007960D7" w:rsidRDefault="00796BD2" w:rsidP="00796BD2">
      <w:pPr>
        <w:rPr>
          <w:rFonts w:eastAsiaTheme="minorEastAsia"/>
        </w:rPr>
      </w:pPr>
      <w:r w:rsidRPr="007960D7">
        <w:rPr>
          <w:rFonts w:eastAsiaTheme="minorEastAsia"/>
        </w:rPr>
        <w:t xml:space="preserve">W przypadku w pełni wykształconej warstwy laminarnej współczynnik oporu </w:t>
      </w:r>
      <m:oMath>
        <m:sSub>
          <m:sSubPr>
            <m:ctrlPr>
              <w:rPr>
                <w:rFonts w:ascii="Cambria Math" w:hAnsi="Cambria Math"/>
                <w:i/>
              </w:rPr>
            </m:ctrlPr>
          </m:sSubPr>
          <m:e>
            <m:r>
              <w:rPr>
                <w:rFonts w:ascii="Cambria Math" w:hAnsi="Cambria Math"/>
              </w:rPr>
              <m:t>ρ</m:t>
            </m:r>
          </m:e>
          <m:sub>
            <m:r>
              <w:rPr>
                <w:rFonts w:ascii="Cambria Math" w:hAnsi="Cambria Math"/>
              </w:rPr>
              <m:t>M</m:t>
            </m:r>
          </m:sub>
        </m:sSub>
      </m:oMath>
      <w:r w:rsidRPr="007960D7">
        <w:rPr>
          <w:rFonts w:eastAsiaTheme="minorEastAsia"/>
        </w:rPr>
        <w:t xml:space="preserve"> jest proporcjonalny do </w:t>
      </w:r>
      <m:oMath>
        <m:f>
          <m:fPr>
            <m:ctrlPr>
              <w:rPr>
                <w:rFonts w:ascii="Cambria Math" w:hAnsi="Cambria Math"/>
                <w:i/>
              </w:rPr>
            </m:ctrlPr>
          </m:fPr>
          <m:num>
            <m:r>
              <w:rPr>
                <w:rFonts w:ascii="Cambria Math" w:hAnsi="Cambria Math"/>
              </w:rPr>
              <m:t>1</m:t>
            </m:r>
          </m:num>
          <m:den>
            <m:r>
              <w:rPr>
                <w:rFonts w:ascii="Cambria Math" w:hAnsi="Cambria Math"/>
              </w:rPr>
              <m:t>D</m:t>
            </m:r>
          </m:den>
        </m:f>
      </m:oMath>
      <w:r w:rsidRPr="007960D7">
        <w:rPr>
          <w:rFonts w:eastAsiaTheme="minorEastAsia"/>
        </w:rPr>
        <w:t xml:space="preserve">, gdzie </w:t>
      </w:r>
      <w:r w:rsidR="00CE54A4" w:rsidRPr="007960D7">
        <w:rPr>
          <w:rFonts w:eastAsiaTheme="minorEastAsia"/>
          <w:i/>
        </w:rPr>
        <w:t>D</w:t>
      </w:r>
      <w:r w:rsidR="00CE54A4" w:rsidRPr="007960D7">
        <w:rPr>
          <w:rFonts w:eastAsiaTheme="minorEastAsia"/>
        </w:rPr>
        <w:t xml:space="preserve"> </w:t>
      </w:r>
      <w:r w:rsidRPr="007960D7">
        <w:rPr>
          <w:rFonts w:eastAsiaTheme="minorEastAsia"/>
        </w:rPr>
        <w:t xml:space="preserve">jest współczynnikiem dyfuzji molekularnej wody w powietrzu. Człon </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Mi</m:t>
                    </m:r>
                  </m:sub>
                </m:sSub>
              </m:num>
              <m:den>
                <m:sSub>
                  <m:sSubPr>
                    <m:ctrlPr>
                      <w:rPr>
                        <w:rFonts w:ascii="Cambria Math" w:hAnsi="Cambria Math"/>
                        <w:i/>
                      </w:rPr>
                    </m:ctrlPr>
                  </m:sSubPr>
                  <m:e>
                    <m:r>
                      <w:rPr>
                        <w:rFonts w:ascii="Cambria Math" w:hAnsi="Cambria Math"/>
                      </w:rPr>
                      <m:t>ρ</m:t>
                    </m:r>
                  </m:e>
                  <m:sub>
                    <m:r>
                      <w:rPr>
                        <w:rFonts w:ascii="Cambria Math" w:hAnsi="Cambria Math"/>
                      </w:rPr>
                      <m:t>M</m:t>
                    </m:r>
                  </m:sub>
                </m:sSub>
              </m:den>
            </m:f>
            <m:r>
              <w:rPr>
                <w:rFonts w:ascii="Cambria Math" w:hAnsi="Cambria Math"/>
              </w:rPr>
              <m:t>-1</m:t>
            </m:r>
          </m:e>
        </m:d>
      </m:oMath>
      <w:r w:rsidRPr="007960D7">
        <w:rPr>
          <w:rFonts w:eastAsiaTheme="minorEastAsia"/>
        </w:rPr>
        <w:t xml:space="preserve"> związany jest zatem bezpośrednio z</w:t>
      </w:r>
      <w:r w:rsidR="00B67D4F" w:rsidRPr="007960D7">
        <w:rPr>
          <w:rFonts w:eastAsiaTheme="minorEastAsia"/>
        </w:rPr>
        <w:t xml:space="preserve"> </w:t>
      </w:r>
      <w:r w:rsidR="00B67D4F" w:rsidRPr="007960D7">
        <w:rPr>
          <w:rFonts w:eastAsiaTheme="minorEastAsia" w:cstheme="minorHAnsi"/>
          <w:i/>
        </w:rPr>
        <w:t>ε</w:t>
      </w:r>
      <w:r w:rsidR="00B67D4F" w:rsidRPr="007960D7">
        <w:rPr>
          <w:rFonts w:eastAsiaTheme="minorEastAsia"/>
          <w:i/>
          <w:vertAlign w:val="subscript"/>
        </w:rPr>
        <w:t>diff</w:t>
      </w:r>
      <w:r w:rsidRPr="007960D7">
        <w:rPr>
          <w:rFonts w:eastAsiaTheme="minorEastAsia"/>
        </w:rPr>
        <w:t xml:space="preserve"> (por. </w:t>
      </w:r>
      <w:r w:rsidR="00B67D4F" w:rsidRPr="007960D7">
        <w:rPr>
          <w:rFonts w:eastAsiaTheme="minorEastAsia"/>
        </w:rPr>
        <w:t>rozdz</w:t>
      </w:r>
      <w:proofErr w:type="gramStart"/>
      <w:r w:rsidR="00B67D4F" w:rsidRPr="007960D7">
        <w:rPr>
          <w:rFonts w:eastAsiaTheme="minorEastAsia"/>
        </w:rPr>
        <w:t>.</w:t>
      </w:r>
      <w:r w:rsidRPr="007960D7">
        <w:rPr>
          <w:rFonts w:eastAsiaTheme="minorEastAsia"/>
        </w:rPr>
        <w:t xml:space="preserve"> 2.2). Wartości</w:t>
      </w:r>
      <w:proofErr w:type="gramEnd"/>
      <w:r w:rsidR="00B67D4F" w:rsidRPr="007960D7">
        <w:rPr>
          <w:rFonts w:eastAsiaTheme="minorEastAsia"/>
        </w:rPr>
        <w:t xml:space="preserve"> </w:t>
      </w:r>
      <w:r w:rsidR="00B67D4F" w:rsidRPr="007960D7">
        <w:rPr>
          <w:rFonts w:eastAsiaTheme="minorEastAsia" w:cstheme="minorHAnsi"/>
          <w:i/>
        </w:rPr>
        <w:t>ε</w:t>
      </w:r>
      <w:r w:rsidR="00B67D4F" w:rsidRPr="007960D7">
        <w:rPr>
          <w:rFonts w:eastAsiaTheme="minorEastAsia"/>
          <w:i/>
          <w:vertAlign w:val="subscript"/>
        </w:rPr>
        <w:t>diff</w:t>
      </w:r>
      <w:r w:rsidRPr="007960D7">
        <w:rPr>
          <w:rFonts w:eastAsiaTheme="minorEastAsia"/>
        </w:rPr>
        <w:t xml:space="preserve"> dla par </w:t>
      </w:r>
      <w:r w:rsidRPr="007960D7">
        <w:rPr>
          <w:rFonts w:eastAsiaTheme="minorEastAsia"/>
          <w:vertAlign w:val="superscript"/>
        </w:rPr>
        <w:t>1</w:t>
      </w:r>
      <w:r w:rsidRPr="007960D7">
        <w:rPr>
          <w:rFonts w:eastAsiaTheme="minorEastAsia"/>
        </w:rPr>
        <w:t>H</w:t>
      </w:r>
      <w:r w:rsidRPr="007960D7">
        <w:rPr>
          <w:rFonts w:eastAsiaTheme="minorEastAsia"/>
          <w:vertAlign w:val="subscript"/>
        </w:rPr>
        <w:t>2</w:t>
      </w:r>
      <w:r w:rsidRPr="007960D7">
        <w:rPr>
          <w:rFonts w:eastAsiaTheme="minorEastAsia"/>
          <w:vertAlign w:val="superscript"/>
        </w:rPr>
        <w:t>16</w:t>
      </w:r>
      <w:r w:rsidRPr="007960D7">
        <w:rPr>
          <w:rFonts w:eastAsiaTheme="minorEastAsia"/>
        </w:rPr>
        <w:t>O-</w:t>
      </w:r>
      <w:r w:rsidRPr="007960D7">
        <w:rPr>
          <w:rFonts w:eastAsiaTheme="minorEastAsia"/>
          <w:vertAlign w:val="superscript"/>
        </w:rPr>
        <w:t>1</w:t>
      </w:r>
      <w:r w:rsidRPr="007960D7">
        <w:rPr>
          <w:rFonts w:eastAsiaTheme="minorEastAsia"/>
        </w:rPr>
        <w:t>H</w:t>
      </w:r>
      <w:r w:rsidRPr="007960D7">
        <w:rPr>
          <w:rFonts w:eastAsiaTheme="minorEastAsia"/>
          <w:vertAlign w:val="subscript"/>
        </w:rPr>
        <w:t>2</w:t>
      </w:r>
      <w:r w:rsidRPr="007960D7">
        <w:rPr>
          <w:rFonts w:eastAsiaTheme="minorEastAsia"/>
          <w:vertAlign w:val="superscript"/>
        </w:rPr>
        <w:t>18</w:t>
      </w:r>
      <w:r w:rsidRPr="007960D7">
        <w:rPr>
          <w:rFonts w:eastAsiaTheme="minorEastAsia"/>
        </w:rPr>
        <w:t xml:space="preserve">O, </w:t>
      </w:r>
      <w:r w:rsidRPr="007960D7">
        <w:rPr>
          <w:rFonts w:eastAsiaTheme="minorEastAsia"/>
          <w:vertAlign w:val="superscript"/>
        </w:rPr>
        <w:t>1</w:t>
      </w:r>
      <w:r w:rsidRPr="007960D7">
        <w:rPr>
          <w:rFonts w:eastAsiaTheme="minorEastAsia"/>
        </w:rPr>
        <w:t>H</w:t>
      </w:r>
      <w:r w:rsidRPr="007960D7">
        <w:rPr>
          <w:rFonts w:eastAsiaTheme="minorEastAsia"/>
          <w:vertAlign w:val="subscript"/>
        </w:rPr>
        <w:t>2</w:t>
      </w:r>
      <w:r w:rsidRPr="007960D7">
        <w:rPr>
          <w:rFonts w:eastAsiaTheme="minorEastAsia"/>
          <w:vertAlign w:val="superscript"/>
        </w:rPr>
        <w:t>16</w:t>
      </w:r>
      <w:r w:rsidRPr="007960D7">
        <w:rPr>
          <w:rFonts w:eastAsiaTheme="minorEastAsia"/>
        </w:rPr>
        <w:t>O-</w:t>
      </w:r>
      <w:r w:rsidRPr="007960D7">
        <w:rPr>
          <w:rFonts w:eastAsiaTheme="minorEastAsia"/>
          <w:vertAlign w:val="superscript"/>
        </w:rPr>
        <w:t>1</w:t>
      </w:r>
      <w:r w:rsidRPr="007960D7">
        <w:rPr>
          <w:rFonts w:eastAsiaTheme="minorEastAsia"/>
        </w:rPr>
        <w:t>H</w:t>
      </w:r>
      <w:r w:rsidRPr="007960D7">
        <w:rPr>
          <w:rFonts w:eastAsiaTheme="minorEastAsia"/>
          <w:vertAlign w:val="superscript"/>
        </w:rPr>
        <w:t>2</w:t>
      </w:r>
      <w:r w:rsidRPr="007960D7">
        <w:rPr>
          <w:rFonts w:eastAsiaTheme="minorEastAsia"/>
        </w:rPr>
        <w:t>H</w:t>
      </w:r>
      <w:r w:rsidRPr="007960D7">
        <w:rPr>
          <w:rFonts w:eastAsiaTheme="minorEastAsia"/>
          <w:vertAlign w:val="superscript"/>
        </w:rPr>
        <w:t>16</w:t>
      </w:r>
      <w:r w:rsidRPr="007960D7">
        <w:rPr>
          <w:rFonts w:eastAsiaTheme="minorEastAsia"/>
        </w:rPr>
        <w:t xml:space="preserve">O oraz pary </w:t>
      </w:r>
      <w:r w:rsidRPr="007960D7">
        <w:rPr>
          <w:rFonts w:eastAsiaTheme="minorEastAsia"/>
          <w:vertAlign w:val="superscript"/>
        </w:rPr>
        <w:t>1</w:t>
      </w:r>
      <w:r w:rsidRPr="007960D7">
        <w:rPr>
          <w:rFonts w:eastAsiaTheme="minorEastAsia"/>
        </w:rPr>
        <w:t>H</w:t>
      </w:r>
      <w:r w:rsidRPr="007960D7">
        <w:rPr>
          <w:rFonts w:eastAsiaTheme="minorEastAsia"/>
          <w:vertAlign w:val="subscript"/>
        </w:rPr>
        <w:t>2</w:t>
      </w:r>
      <w:r w:rsidRPr="007960D7">
        <w:rPr>
          <w:rFonts w:eastAsiaTheme="minorEastAsia"/>
          <w:vertAlign w:val="superscript"/>
        </w:rPr>
        <w:t>16</w:t>
      </w:r>
      <w:r w:rsidRPr="007960D7">
        <w:rPr>
          <w:rFonts w:eastAsiaTheme="minorEastAsia"/>
        </w:rPr>
        <w:t>O-</w:t>
      </w:r>
      <w:r w:rsidRPr="007960D7">
        <w:rPr>
          <w:rFonts w:eastAsiaTheme="minorEastAsia"/>
          <w:vertAlign w:val="superscript"/>
        </w:rPr>
        <w:t>1</w:t>
      </w:r>
      <w:r w:rsidRPr="007960D7">
        <w:rPr>
          <w:rFonts w:eastAsiaTheme="minorEastAsia"/>
        </w:rPr>
        <w:t>H</w:t>
      </w:r>
      <w:r w:rsidRPr="007960D7">
        <w:rPr>
          <w:rFonts w:eastAsiaTheme="minorEastAsia"/>
          <w:vertAlign w:val="subscript"/>
        </w:rPr>
        <w:t>2</w:t>
      </w:r>
      <w:r w:rsidRPr="007960D7">
        <w:rPr>
          <w:rFonts w:eastAsiaTheme="minorEastAsia"/>
          <w:vertAlign w:val="superscript"/>
        </w:rPr>
        <w:t>17</w:t>
      </w:r>
      <w:r w:rsidRPr="007960D7">
        <w:rPr>
          <w:rFonts w:eastAsiaTheme="minorEastAsia"/>
        </w:rPr>
        <w:t xml:space="preserve">O obliczone teoretycznie przez Hellmanna i Harveya [2020] zestawione zostały w </w:t>
      </w:r>
      <w:r w:rsidR="00B67D4F" w:rsidRPr="007960D7">
        <w:rPr>
          <w:rFonts w:eastAsiaTheme="minorEastAsia"/>
        </w:rPr>
        <w:t>tab.</w:t>
      </w:r>
      <w:r w:rsidRPr="007960D7">
        <w:rPr>
          <w:rFonts w:eastAsiaTheme="minorEastAsia"/>
        </w:rPr>
        <w:t xml:space="preserve"> 2</w:t>
      </w:r>
      <w:r w:rsidR="00B67D4F" w:rsidRPr="007960D7">
        <w:rPr>
          <w:rFonts w:eastAsiaTheme="minorEastAsia"/>
        </w:rPr>
        <w:t>.1</w:t>
      </w:r>
      <w:r w:rsidRPr="007960D7">
        <w:rPr>
          <w:rFonts w:eastAsiaTheme="minorEastAsia"/>
        </w:rPr>
        <w:t xml:space="preserve"> (</w:t>
      </w:r>
      <w:r w:rsidR="00B67D4F" w:rsidRPr="007960D7">
        <w:rPr>
          <w:rFonts w:eastAsiaTheme="minorEastAsia"/>
        </w:rPr>
        <w:t>rozdz.</w:t>
      </w:r>
      <w:r w:rsidRPr="007960D7">
        <w:rPr>
          <w:rFonts w:eastAsiaTheme="minorEastAsia"/>
        </w:rPr>
        <w:t xml:space="preserve"> 2.2).</w:t>
      </w:r>
    </w:p>
    <w:p w14:paraId="4CBE05EA" w14:textId="77777777" w:rsidR="00796BD2" w:rsidRPr="007960D7" w:rsidRDefault="00796BD2" w:rsidP="00796BD2">
      <w:pPr>
        <w:rPr>
          <w:rFonts w:eastAsiaTheme="minorEastAsia"/>
        </w:rPr>
      </w:pPr>
      <w:r w:rsidRPr="007960D7">
        <w:rPr>
          <w:rFonts w:eastAsiaTheme="minorEastAsia"/>
        </w:rPr>
        <w:t xml:space="preserve">Wartość ilorazu </w:t>
      </w:r>
      <m:oMath>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M</m:t>
                </m:r>
              </m:sub>
            </m:sSub>
          </m:num>
          <m:den>
            <m:r>
              <w:rPr>
                <w:rFonts w:ascii="Cambria Math" w:hAnsi="Cambria Math"/>
              </w:rPr>
              <m:t>ρ</m:t>
            </m:r>
          </m:den>
        </m:f>
      </m:oMath>
      <w:r w:rsidRPr="007960D7">
        <w:rPr>
          <w:rFonts w:eastAsiaTheme="minorEastAsia"/>
        </w:rPr>
        <w:t xml:space="preserve"> związana jest natomiast z ukształtowaniem profilu wilgotności względnej nad rezerwuarem wody i oznaczana jest parametrem </w:t>
      </w:r>
      <m:oMath>
        <m:r>
          <w:rPr>
            <w:rFonts w:ascii="Cambria Math" w:eastAsiaTheme="minorEastAsia" w:hAnsi="Cambria Math"/>
          </w:rPr>
          <m:t>θ</m:t>
        </m:r>
      </m:oMath>
      <w:r w:rsidRPr="007960D7">
        <w:rPr>
          <w:rFonts w:eastAsiaTheme="minorEastAsia"/>
        </w:rPr>
        <w:t>:</w:t>
      </w:r>
    </w:p>
    <w:p w14:paraId="30F5D327" w14:textId="236C48DF" w:rsidR="00796BD2" w:rsidRPr="007960D7" w:rsidRDefault="00DF3C3E" w:rsidP="00796BD2">
      <w:pPr>
        <w:jc w:val="right"/>
        <w:rPr>
          <w:rFonts w:eastAsiaTheme="minorEastAsia"/>
        </w:rPr>
      </w:pPr>
      <m:oMath>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M</m:t>
                </m:r>
              </m:sub>
            </m:sSub>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1-</m:t>
            </m:r>
            <m:sSub>
              <m:sSubPr>
                <m:ctrlPr>
                  <w:rPr>
                    <w:rFonts w:ascii="Cambria Math" w:hAnsi="Cambria Math"/>
                    <w:i/>
                  </w:rPr>
                </m:ctrlPr>
              </m:sSubPr>
              <m:e>
                <m:r>
                  <w:rPr>
                    <w:rFonts w:ascii="Cambria Math" w:hAnsi="Cambria Math"/>
                  </w:rPr>
                  <m:t>h</m:t>
                </m:r>
              </m:e>
              <m:sub>
                <m:r>
                  <w:rPr>
                    <w:rFonts w:ascii="Cambria Math" w:hAnsi="Cambria Math"/>
                  </w:rPr>
                  <m:t>E</m:t>
                </m:r>
              </m:sub>
            </m:sSub>
          </m:num>
          <m:den>
            <m:r>
              <w:rPr>
                <w:rFonts w:ascii="Cambria Math" w:hAnsi="Cambria Math"/>
              </w:rPr>
              <m:t>1-</m:t>
            </m:r>
            <m:sSub>
              <m:sSubPr>
                <m:ctrlPr>
                  <w:rPr>
                    <w:rFonts w:ascii="Cambria Math" w:hAnsi="Cambria Math"/>
                    <w:i/>
                  </w:rPr>
                </m:ctrlPr>
              </m:sSubPr>
              <m:e>
                <m:r>
                  <w:rPr>
                    <w:rFonts w:ascii="Cambria Math" w:hAnsi="Cambria Math"/>
                  </w:rPr>
                  <m:t>h</m:t>
                </m:r>
              </m:e>
              <m:sub>
                <m:r>
                  <w:rPr>
                    <w:rFonts w:ascii="Cambria Math" w:hAnsi="Cambria Math"/>
                  </w:rPr>
                  <m:t>N</m:t>
                </m:r>
              </m:sub>
            </m:sSub>
          </m:den>
        </m:f>
        <m:r>
          <w:rPr>
            <w:rFonts w:ascii="Cambria Math" w:hAnsi="Cambria Math"/>
          </w:rPr>
          <m:t>=θ</m:t>
        </m:r>
      </m:oMath>
      <w:r w:rsidR="00C44A7C" w:rsidRPr="007960D7">
        <w:rPr>
          <w:rFonts w:eastAsiaTheme="minorEastAsia"/>
        </w:rPr>
        <w:tab/>
      </w:r>
      <w:r w:rsidR="00C44A7C" w:rsidRPr="007960D7">
        <w:rPr>
          <w:rFonts w:eastAsiaTheme="minorEastAsia"/>
        </w:rPr>
        <w:tab/>
      </w:r>
      <w:r w:rsidR="00C44A7C" w:rsidRPr="007960D7">
        <w:rPr>
          <w:rFonts w:eastAsiaTheme="minorEastAsia"/>
        </w:rPr>
        <w:tab/>
      </w:r>
      <w:r w:rsidR="00C44A7C" w:rsidRPr="007960D7">
        <w:rPr>
          <w:rFonts w:eastAsiaTheme="minorEastAsia"/>
        </w:rPr>
        <w:tab/>
      </w:r>
      <w:r w:rsidR="00C44A7C" w:rsidRPr="007960D7">
        <w:rPr>
          <w:rFonts w:eastAsiaTheme="minorEastAsia"/>
        </w:rPr>
        <w:tab/>
        <w:t xml:space="preserve">           </w:t>
      </w:r>
      <w:r w:rsidR="00A04045" w:rsidRPr="007960D7">
        <w:rPr>
          <w:rFonts w:eastAsiaTheme="minorEastAsia"/>
        </w:rPr>
        <w:t>(5.6</w:t>
      </w:r>
      <w:r w:rsidR="00796BD2" w:rsidRPr="007960D7">
        <w:rPr>
          <w:rFonts w:eastAsiaTheme="minorEastAsia"/>
        </w:rPr>
        <w:t>)</w:t>
      </w:r>
    </w:p>
    <w:p w14:paraId="61B23D48" w14:textId="4D5D8652" w:rsidR="00796BD2" w:rsidRPr="007960D7" w:rsidRDefault="00031AD4" w:rsidP="00796BD2">
      <w:pPr>
        <w:rPr>
          <w:rFonts w:eastAsiaTheme="minorEastAsia"/>
        </w:rPr>
      </w:pPr>
      <w:proofErr w:type="gramStart"/>
      <w:r w:rsidRPr="007960D7">
        <w:rPr>
          <w:rFonts w:eastAsiaTheme="minorEastAsia"/>
        </w:rPr>
        <w:t>g</w:t>
      </w:r>
      <w:r w:rsidR="00796BD2" w:rsidRPr="007960D7">
        <w:rPr>
          <w:rFonts w:eastAsiaTheme="minorEastAsia"/>
        </w:rPr>
        <w:t>dzie</w:t>
      </w:r>
      <w:proofErr w:type="gramEnd"/>
      <w:r w:rsidR="00796BD2" w:rsidRPr="007960D7">
        <w:rPr>
          <w:rFonts w:eastAsiaTheme="minorEastAsia"/>
        </w:rPr>
        <w:t xml:space="preserve"> </w:t>
      </w:r>
      <w:r w:rsidR="00796BD2" w:rsidRPr="007960D7">
        <w:rPr>
          <w:rFonts w:eastAsiaTheme="minorEastAsia"/>
          <w:i/>
        </w:rPr>
        <w:t>h</w:t>
      </w:r>
      <w:r w:rsidR="00796BD2" w:rsidRPr="007960D7">
        <w:rPr>
          <w:rFonts w:eastAsiaTheme="minorEastAsia"/>
          <w:i/>
          <w:vertAlign w:val="subscript"/>
        </w:rPr>
        <w:t>E</w:t>
      </w:r>
      <w:r w:rsidR="00796BD2" w:rsidRPr="007960D7">
        <w:rPr>
          <w:rFonts w:eastAsiaTheme="minorEastAsia"/>
        </w:rPr>
        <w:t xml:space="preserve"> oznacza wilgotność względną na szczycie warstwy laminarnej.</w:t>
      </w:r>
    </w:p>
    <w:p w14:paraId="0DE5E341" w14:textId="144BD9D5" w:rsidR="00796BD2" w:rsidRPr="007960D7" w:rsidRDefault="00796BD2" w:rsidP="00796BD2">
      <w:pPr>
        <w:rPr>
          <w:rFonts w:eastAsiaTheme="minorEastAsia"/>
        </w:rPr>
      </w:pPr>
      <w:r w:rsidRPr="007960D7">
        <w:rPr>
          <w:rFonts w:eastAsiaTheme="minorEastAsia"/>
        </w:rPr>
        <w:t xml:space="preserve">Zazwyczaj przyjmuje się, że małe zbiorniki wodne nie wpływają istotnie na wilgotność atmosfery. Zaś dla większych akwenów, które mogą </w:t>
      </w:r>
      <w:r w:rsidR="00791895" w:rsidRPr="007960D7">
        <w:rPr>
          <w:rFonts w:eastAsiaTheme="minorEastAsia"/>
        </w:rPr>
        <w:t>w znaczący sposób</w:t>
      </w:r>
      <w:r w:rsidR="00947238" w:rsidRPr="007960D7">
        <w:rPr>
          <w:rFonts w:eastAsiaTheme="minorEastAsia"/>
        </w:rPr>
        <w:t xml:space="preserve"> </w:t>
      </w:r>
      <w:r w:rsidRPr="007960D7">
        <w:rPr>
          <w:rFonts w:eastAsiaTheme="minorEastAsia"/>
        </w:rPr>
        <w:t xml:space="preserve">modyfikować skład izotopowy wilgoci atmosferycznej ponad nimi, parametr </w:t>
      </w:r>
      <m:oMath>
        <m:r>
          <w:rPr>
            <w:rFonts w:ascii="Cambria Math" w:eastAsiaTheme="minorEastAsia" w:hAnsi="Cambria Math"/>
          </w:rPr>
          <m:t>θ</m:t>
        </m:r>
      </m:oMath>
      <w:r w:rsidRPr="007960D7">
        <w:rPr>
          <w:rFonts w:eastAsiaTheme="minorEastAsia"/>
        </w:rPr>
        <w:t xml:space="preserve"> może przyjmo</w:t>
      </w:r>
      <w:r w:rsidR="00401239" w:rsidRPr="007960D7">
        <w:rPr>
          <w:rFonts w:eastAsiaTheme="minorEastAsia"/>
        </w:rPr>
        <w:t>wać wartości niższe niż 1 [Gat</w:t>
      </w:r>
      <w:r w:rsidRPr="007960D7">
        <w:rPr>
          <w:rFonts w:eastAsiaTheme="minorEastAsia"/>
        </w:rPr>
        <w:t>, 1996].</w:t>
      </w:r>
    </w:p>
    <w:p w14:paraId="474BDDE6" w14:textId="350D39F7" w:rsidR="00796BD2" w:rsidRPr="007960D7" w:rsidRDefault="00796BD2" w:rsidP="00796BD2">
      <w:pPr>
        <w:rPr>
          <w:rFonts w:eastAsiaTheme="minorEastAsia"/>
        </w:rPr>
      </w:pPr>
      <w:r w:rsidRPr="007960D7">
        <w:rPr>
          <w:rFonts w:eastAsiaTheme="minorEastAsia"/>
        </w:rPr>
        <w:t xml:space="preserve">Ostatecznie, wzbogacenie kinetyczne można wyrazić w </w:t>
      </w:r>
      <w:r w:rsidR="00825E0D" w:rsidRPr="007960D7">
        <w:rPr>
          <w:rFonts w:eastAsiaTheme="minorEastAsia"/>
        </w:rPr>
        <w:t xml:space="preserve">następującej ogólnej </w:t>
      </w:r>
      <w:r w:rsidRPr="007960D7">
        <w:rPr>
          <w:rFonts w:eastAsiaTheme="minorEastAsia"/>
        </w:rPr>
        <w:t>postaci:</w:t>
      </w:r>
    </w:p>
    <w:p w14:paraId="448C9D9E" w14:textId="1FB4E570" w:rsidR="00796BD2" w:rsidRPr="007960D7" w:rsidRDefault="00DF3C3E" w:rsidP="00796BD2">
      <w:pPr>
        <w:jc w:val="right"/>
        <w:rPr>
          <w:rFonts w:eastAsiaTheme="minorEastAsia"/>
        </w:rPr>
      </w:pPr>
      <m:oMath>
        <m:sSub>
          <m:sSubPr>
            <m:ctrlPr>
              <w:rPr>
                <w:rFonts w:ascii="Cambria Math" w:hAnsi="Cambria Math"/>
                <w:i/>
              </w:rPr>
            </m:ctrlPr>
          </m:sSubPr>
          <m:e>
            <m:r>
              <w:rPr>
                <w:rFonts w:ascii="Cambria Math" w:hAnsi="Cambria Math"/>
              </w:rPr>
              <m:t>ε</m:t>
            </m:r>
          </m:e>
          <m:sub>
            <m:r>
              <w:rPr>
                <w:rFonts w:ascii="Cambria Math" w:hAnsi="Cambria Math"/>
              </w:rPr>
              <m:t>kin</m:t>
            </m:r>
          </m:sub>
        </m:sSub>
        <m:r>
          <w:rPr>
            <w:rFonts w:ascii="Cambria Math" w:eastAsiaTheme="minorEastAsia" w:hAnsi="Cambria Math"/>
          </w:rPr>
          <m:t>=n</m:t>
        </m:r>
        <m:r>
          <w:rPr>
            <w:rFonts w:ascii="Cambria Math" w:eastAsiaTheme="minorEastAsia" w:hAnsi="Cambria Math"/>
            <w:i/>
          </w:rPr>
          <w:sym w:font="Symbol" w:char="F0D7"/>
        </m:r>
        <m:sSub>
          <m:sSubPr>
            <m:ctrlPr>
              <w:rPr>
                <w:rFonts w:ascii="Cambria Math" w:eastAsiaTheme="minorEastAsia" w:hAnsi="Cambria Math"/>
                <w:i/>
              </w:rPr>
            </m:ctrlPr>
          </m:sSubPr>
          <m:e>
            <m:r>
              <w:rPr>
                <w:rFonts w:ascii="Cambria Math" w:eastAsiaTheme="minorEastAsia" w:hAnsi="Cambria Math"/>
                <w:i/>
              </w:rPr>
              <w:sym w:font="Symbol" w:char="F071"/>
            </m:r>
            <m:r>
              <w:rPr>
                <w:rFonts w:ascii="Cambria Math" w:eastAsiaTheme="minorEastAsia" w:hAnsi="Cambria Math"/>
                <w:i/>
              </w:rPr>
              <w:sym w:font="Symbol" w:char="F0D7"/>
            </m:r>
            <m:r>
              <w:rPr>
                <w:rFonts w:ascii="Cambria Math" w:eastAsiaTheme="minorEastAsia" w:hAnsi="Cambria Math"/>
              </w:rPr>
              <m:t xml:space="preserve"> ε</m:t>
            </m:r>
          </m:e>
          <m:sub>
            <m:r>
              <w:rPr>
                <w:rFonts w:ascii="Cambria Math" w:eastAsiaTheme="minorEastAsia" w:hAnsi="Cambria Math"/>
              </w:rPr>
              <m:t>diff</m:t>
            </m:r>
          </m:sub>
        </m:sSub>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e>
        </m:d>
      </m:oMath>
      <w:r w:rsidR="00C44A7C" w:rsidRPr="007960D7">
        <w:rPr>
          <w:rFonts w:eastAsiaTheme="minorEastAsia"/>
        </w:rPr>
        <w:tab/>
      </w:r>
      <w:r w:rsidR="00C44A7C" w:rsidRPr="007960D7">
        <w:rPr>
          <w:rFonts w:eastAsiaTheme="minorEastAsia"/>
        </w:rPr>
        <w:tab/>
      </w:r>
      <w:r w:rsidR="00C44A7C" w:rsidRPr="007960D7">
        <w:rPr>
          <w:rFonts w:eastAsiaTheme="minorEastAsia"/>
        </w:rPr>
        <w:tab/>
      </w:r>
      <w:r w:rsidR="00C44A7C" w:rsidRPr="007960D7">
        <w:rPr>
          <w:rFonts w:eastAsiaTheme="minorEastAsia"/>
        </w:rPr>
        <w:tab/>
        <w:t xml:space="preserve">      </w:t>
      </w:r>
      <w:r w:rsidR="00A04045" w:rsidRPr="007960D7">
        <w:rPr>
          <w:rFonts w:eastAsiaTheme="minorEastAsia"/>
        </w:rPr>
        <w:t xml:space="preserve"> (5.7</w:t>
      </w:r>
      <w:r w:rsidR="00796BD2" w:rsidRPr="007960D7">
        <w:rPr>
          <w:rFonts w:eastAsiaTheme="minorEastAsia"/>
        </w:rPr>
        <w:t>)</w:t>
      </w:r>
    </w:p>
    <w:p w14:paraId="748A28E8" w14:textId="464F1119" w:rsidR="00C6085E" w:rsidRPr="007960D7" w:rsidRDefault="00C6085E" w:rsidP="00796BD2">
      <w:r w:rsidRPr="007960D7">
        <w:t xml:space="preserve">Parametr </w:t>
      </w:r>
      <w:r w:rsidRPr="007960D7">
        <w:rPr>
          <w:i/>
        </w:rPr>
        <w:t>n</w:t>
      </w:r>
      <w:r w:rsidRPr="007960D7">
        <w:t xml:space="preserve"> związany jest głównie z wpływem wiatru na proces parowania i nazywany jest parametrem turbulencji. </w:t>
      </w:r>
      <w:r w:rsidRPr="007960D7">
        <w:rPr>
          <w:rStyle w:val="tlid-translation"/>
        </w:rPr>
        <w:t xml:space="preserve">Określa on w sposób ilościowy zmniejszenie frakcjonowania dyfuzyjnego spowodowanego wpływem transportu turbulentnego w postaci mikro-wirów (ang. </w:t>
      </w:r>
      <w:r w:rsidRPr="007960D7">
        <w:rPr>
          <w:rStyle w:val="tlid-translation"/>
          <w:i/>
        </w:rPr>
        <w:t>micro eddies</w:t>
      </w:r>
      <w:r w:rsidRPr="007960D7">
        <w:rPr>
          <w:rStyle w:val="tlid-translation"/>
        </w:rPr>
        <w:t>), docierających do warstwy granicznej i transportujących część powstałej pary bezpośrednio do strefy transportu turbulentnego [Brutsaert, 1975]</w:t>
      </w:r>
      <w:r w:rsidRPr="007960D7">
        <w:t xml:space="preserve">. Parametr turbulencji zmienia się w zakresie od zera (para wodna transportowana z warstwy granicznej wyłącznie na drodze transportu turbulentnego) do jedności (transport na drodze czystej dyfuzji molekularnej). Przeprowadzane w tunelu aerodynamicznym eksperymenty ewaporacyjne wykazały, że dla prędkości wiatru wahających się od około 1 do 5 m/s wartość parametru turbulencji </w:t>
      </w:r>
      <w:r w:rsidRPr="007960D7">
        <w:rPr>
          <w:i/>
        </w:rPr>
        <w:t>n</w:t>
      </w:r>
      <w:r w:rsidRPr="007960D7">
        <w:t xml:space="preserve"> jest bliska 0,5 [Vogt, 1976], dlatego też przyjmuje się, że ta wartość jest najbardziej odpowiednia dla zbiorników parujących w warunkach naturalnych.</w:t>
      </w:r>
    </w:p>
    <w:p w14:paraId="2665207A" w14:textId="73504E81" w:rsidR="00796BD2" w:rsidRPr="007960D7" w:rsidRDefault="00B67D4F" w:rsidP="00796BD2">
      <w:pPr>
        <w:rPr>
          <w:rFonts w:eastAsiaTheme="minorEastAsia"/>
        </w:rPr>
      </w:pPr>
      <w:r w:rsidRPr="007960D7">
        <w:rPr>
          <w:rFonts w:eastAsiaTheme="minorEastAsia"/>
        </w:rPr>
        <w:t>Korzystając z zależności (5.7</w:t>
      </w:r>
      <w:r w:rsidR="00796BD2" w:rsidRPr="007960D7">
        <w:rPr>
          <w:rFonts w:eastAsiaTheme="minorEastAsia"/>
        </w:rPr>
        <w:t xml:space="preserve">) </w:t>
      </w:r>
      <w:proofErr w:type="gramStart"/>
      <w:r w:rsidR="00796BD2" w:rsidRPr="007960D7">
        <w:rPr>
          <w:rFonts w:eastAsiaTheme="minorEastAsia"/>
        </w:rPr>
        <w:t>oraz</w:t>
      </w:r>
      <w:proofErr w:type="gramEnd"/>
      <w:r w:rsidR="00796BD2" w:rsidRPr="007960D7">
        <w:rPr>
          <w:rFonts w:eastAsiaTheme="minorEastAsia"/>
        </w:rPr>
        <w:t xml:space="preserve"> przechodząc do notacji delty, wyrażenie</w:t>
      </w:r>
      <w:r w:rsidR="00C6085E" w:rsidRPr="007960D7">
        <w:rPr>
          <w:rFonts w:eastAsiaTheme="minorEastAsia"/>
        </w:rPr>
        <w:t xml:space="preserve"> (5.3</w:t>
      </w:r>
      <w:r w:rsidR="00796BD2" w:rsidRPr="007960D7">
        <w:rPr>
          <w:rFonts w:eastAsiaTheme="minorEastAsia"/>
        </w:rPr>
        <w:t xml:space="preserve">) </w:t>
      </w:r>
      <w:proofErr w:type="gramStart"/>
      <w:r w:rsidR="00796BD2" w:rsidRPr="007960D7">
        <w:rPr>
          <w:rFonts w:eastAsiaTheme="minorEastAsia"/>
        </w:rPr>
        <w:t>sprowadza</w:t>
      </w:r>
      <w:proofErr w:type="gramEnd"/>
      <w:r w:rsidR="00796BD2" w:rsidRPr="007960D7">
        <w:rPr>
          <w:rFonts w:eastAsiaTheme="minorEastAsia"/>
        </w:rPr>
        <w:t xml:space="preserve"> się do postaci:</w:t>
      </w:r>
    </w:p>
    <w:p w14:paraId="109BA04C" w14:textId="0C344BE3" w:rsidR="00796BD2" w:rsidRPr="007960D7" w:rsidRDefault="00DF3C3E" w:rsidP="00796BD2">
      <w:pPr>
        <w:jc w:val="right"/>
        <w:rPr>
          <w:rFonts w:eastAsiaTheme="minorEastAsia"/>
        </w:rPr>
      </w:pPr>
      <m:oMath>
        <m:f>
          <m:fPr>
            <m:ctrlPr>
              <w:rPr>
                <w:rFonts w:ascii="Cambria Math" w:eastAsiaTheme="minorEastAsia" w:hAnsi="Cambria Math"/>
                <w:i/>
              </w:rPr>
            </m:ctrlPr>
          </m:fPr>
          <m:num>
            <m:r>
              <w:rPr>
                <w:rFonts w:ascii="Cambria Math" w:eastAsiaTheme="minorEastAsia" w:hAnsi="Cambria Math"/>
              </w:rPr>
              <m:t>dδ</m:t>
            </m:r>
          </m:num>
          <m:den>
            <m:r>
              <w:rPr>
                <w:rFonts w:ascii="Cambria Math" w:eastAsiaTheme="minorEastAsia" w:hAnsi="Cambria Math"/>
              </w:rPr>
              <m:t>dlnF</m:t>
            </m:r>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r>
              <w:rPr>
                <w:rFonts w:ascii="Cambria Math" w:eastAsiaTheme="minorEastAsia" w:hAnsi="Cambria Math"/>
              </w:rPr>
              <m:t xml:space="preserve"> </m:t>
            </m:r>
            <m:d>
              <m:dPr>
                <m:ctrlPr>
                  <w:rPr>
                    <w:rFonts w:ascii="Cambria Math" w:eastAsiaTheme="minorEastAsia" w:hAnsi="Cambria Math"/>
                    <w:i/>
                  </w:rPr>
                </m:ctrlPr>
              </m:dPr>
              <m:e>
                <m: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A</m:t>
                    </m:r>
                  </m:sub>
                </m:sSub>
              </m:e>
            </m:d>
            <m:r>
              <w:rPr>
                <w:rFonts w:ascii="Cambria Math" w:eastAsiaTheme="minorEastAsia" w:hAnsi="Cambria Math"/>
              </w:rPr>
              <m:t>-(δ+1)(</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kin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eq</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eq</m:t>
                </m:r>
              </m:sub>
            </m:sSub>
            <m:r>
              <w:rPr>
                <w:rFonts w:ascii="Cambria Math" w:eastAsiaTheme="minorEastAsia" w:hAnsi="Cambria Math"/>
              </w:rPr>
              <m:t>)</m:t>
            </m:r>
          </m:num>
          <m:den>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kin</m:t>
                </m:r>
              </m:sub>
            </m:sSub>
          </m:den>
        </m:f>
      </m:oMath>
      <w:r w:rsidR="00A04045" w:rsidRPr="007960D7">
        <w:rPr>
          <w:rFonts w:eastAsiaTheme="minorEastAsia"/>
        </w:rPr>
        <w:tab/>
      </w:r>
      <w:r w:rsidR="00A04045" w:rsidRPr="007960D7">
        <w:rPr>
          <w:rFonts w:eastAsiaTheme="minorEastAsia"/>
        </w:rPr>
        <w:tab/>
      </w:r>
      <w:r w:rsidR="00A04045" w:rsidRPr="007960D7">
        <w:rPr>
          <w:rFonts w:eastAsiaTheme="minorEastAsia"/>
        </w:rPr>
        <w:tab/>
      </w:r>
      <w:r w:rsidR="00A04045" w:rsidRPr="007960D7">
        <w:rPr>
          <w:rFonts w:eastAsiaTheme="minorEastAsia"/>
        </w:rPr>
        <w:tab/>
      </w:r>
      <w:r w:rsidR="00C44A7C" w:rsidRPr="007960D7">
        <w:rPr>
          <w:rFonts w:eastAsiaTheme="minorEastAsia"/>
        </w:rPr>
        <w:t xml:space="preserve">   </w:t>
      </w:r>
      <w:r w:rsidR="00A04045" w:rsidRPr="007960D7">
        <w:rPr>
          <w:rFonts w:eastAsiaTheme="minorEastAsia"/>
        </w:rPr>
        <w:t>(5.8</w:t>
      </w:r>
      <w:r w:rsidR="00796BD2" w:rsidRPr="007960D7">
        <w:rPr>
          <w:rFonts w:eastAsiaTheme="minorEastAsia"/>
        </w:rPr>
        <w:t>)</w:t>
      </w:r>
    </w:p>
    <w:p w14:paraId="30C34B1C" w14:textId="019413DC" w:rsidR="00C6085E" w:rsidRPr="007960D7" w:rsidRDefault="00C6085E" w:rsidP="00796BD2">
      <w:pPr>
        <w:rPr>
          <w:rFonts w:eastAsiaTheme="minorEastAsia"/>
        </w:rPr>
      </w:pPr>
      <w:r w:rsidRPr="007960D7">
        <w:t>Przy założeniu stałych warunków parowa</w:t>
      </w:r>
      <w:r w:rsidR="00807839" w:rsidRPr="007960D7">
        <w:t>nia, po scałkowaniu równania (5.8</w:t>
      </w:r>
      <w:r w:rsidRPr="007960D7">
        <w:t xml:space="preserve">) </w:t>
      </w:r>
      <w:proofErr w:type="gramStart"/>
      <w:r w:rsidRPr="007960D7">
        <w:t>otrzymujemy</w:t>
      </w:r>
      <w:proofErr w:type="gramEnd"/>
      <w:r w:rsidRPr="007960D7">
        <w:t xml:space="preserve"> zależność na skład izotopowy rezerwuaru wody o początkowym składzie</w:t>
      </w:r>
      <w:r w:rsidR="00922272" w:rsidRPr="007960D7">
        <w:t xml:space="preserve"> </w:t>
      </w:r>
      <w:r w:rsidR="00922272" w:rsidRPr="007960D7">
        <w:rPr>
          <w:rFonts w:cstheme="minorHAnsi"/>
          <w:i/>
        </w:rPr>
        <w:t>δ</w:t>
      </w:r>
      <w:r w:rsidR="00922272" w:rsidRPr="007960D7">
        <w:rPr>
          <w:i/>
          <w:vertAlign w:val="subscript"/>
        </w:rPr>
        <w:t>0</w:t>
      </w:r>
      <w:r w:rsidRPr="007960D7">
        <w:t xml:space="preserve"> parującego do atmosfery o składzie izotopowym pary wodnej</w:t>
      </w:r>
      <w:r w:rsidR="00922272" w:rsidRPr="007960D7">
        <w:t xml:space="preserve"> </w:t>
      </w:r>
      <w:r w:rsidR="00922272" w:rsidRPr="007960D7">
        <w:rPr>
          <w:rFonts w:cstheme="minorHAnsi"/>
        </w:rPr>
        <w:t>δ</w:t>
      </w:r>
      <w:r w:rsidR="00CE54A4" w:rsidRPr="007960D7">
        <w:rPr>
          <w:vertAlign w:val="subscript"/>
        </w:rPr>
        <w:t>A</w:t>
      </w:r>
      <w:r w:rsidRPr="007960D7">
        <w:t xml:space="preserve">, w funkcji pozostałej frakcji początkowej wody </w:t>
      </w:r>
      <w:r w:rsidR="00CE54A4" w:rsidRPr="007960D7">
        <w:rPr>
          <w:i/>
        </w:rPr>
        <w:t>F</w:t>
      </w:r>
      <w:r w:rsidRPr="007960D7">
        <w:t>:</w:t>
      </w:r>
    </w:p>
    <w:p w14:paraId="53BC4D7C" w14:textId="47592B99" w:rsidR="00796BD2" w:rsidRPr="007960D7" w:rsidRDefault="00796BD2" w:rsidP="00796BD2">
      <w:pPr>
        <w:jc w:val="right"/>
        <w:rPr>
          <w:rFonts w:eastAsiaTheme="minorEastAsia"/>
        </w:rPr>
      </w:pPr>
      <m:oMath>
        <m:r>
          <w:rPr>
            <w:rFonts w:ascii="Cambria Math" w:eastAsiaTheme="minorEastAsia" w:hAnsi="Cambria Math"/>
          </w:rPr>
          <m:t>δ=</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0</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e>
        </m:d>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B</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oMath>
      <w:r w:rsidR="00A04045" w:rsidRPr="007960D7">
        <w:rPr>
          <w:rFonts w:eastAsiaTheme="minorEastAsia"/>
        </w:rPr>
        <w:tab/>
      </w:r>
      <w:r w:rsidR="00A04045" w:rsidRPr="007960D7">
        <w:rPr>
          <w:rFonts w:eastAsiaTheme="minorEastAsia"/>
        </w:rPr>
        <w:tab/>
      </w:r>
      <w:r w:rsidR="00A04045" w:rsidRPr="007960D7">
        <w:rPr>
          <w:rFonts w:eastAsiaTheme="minorEastAsia"/>
        </w:rPr>
        <w:tab/>
      </w:r>
      <w:r w:rsidR="00A04045" w:rsidRPr="007960D7">
        <w:rPr>
          <w:rFonts w:eastAsiaTheme="minorEastAsia"/>
        </w:rPr>
        <w:tab/>
      </w:r>
      <w:r w:rsidR="00A04045" w:rsidRPr="007960D7">
        <w:rPr>
          <w:rFonts w:eastAsiaTheme="minorEastAsia"/>
        </w:rPr>
        <w:tab/>
        <w:t xml:space="preserve">    (5.9</w:t>
      </w:r>
      <w:r w:rsidRPr="007960D7">
        <w:rPr>
          <w:rFonts w:eastAsiaTheme="minorEastAsia"/>
        </w:rPr>
        <w:t>)</w:t>
      </w:r>
    </w:p>
    <w:p w14:paraId="79F572BF" w14:textId="4C1926D0" w:rsidR="00796BD2" w:rsidRPr="007960D7" w:rsidRDefault="00796BD2" w:rsidP="00796BD2">
      <w:pPr>
        <w:rPr>
          <w:rFonts w:eastAsiaTheme="minorEastAsia"/>
        </w:rPr>
      </w:pPr>
      <m:oMathPara>
        <m:oMath>
          <m:r>
            <w:rPr>
              <w:rFonts w:ascii="Cambria Math" w:eastAsiaTheme="minorEastAsia" w:hAnsi="Cambria Math"/>
            </w:rPr>
            <w:lastRenderedPageBreak/>
            <m:t>A=</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A</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kin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eq</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eq</m:t>
                  </m:r>
                </m:sub>
              </m:sSub>
            </m:num>
            <m:den>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kin</m:t>
                  </m:r>
                </m:sub>
              </m:sSub>
            </m:den>
          </m:f>
        </m:oMath>
      </m:oMathPara>
    </w:p>
    <w:p w14:paraId="58400E62" w14:textId="77777777" w:rsidR="00796BD2" w:rsidRPr="007960D7" w:rsidRDefault="00796BD2" w:rsidP="00796BD2">
      <w:pPr>
        <w:rPr>
          <w:rFonts w:eastAsiaTheme="minorEastAsia"/>
        </w:rPr>
      </w:pPr>
      <m:oMathPara>
        <m:oMath>
          <m:r>
            <w:rPr>
              <w:rFonts w:ascii="Cambria Math" w:eastAsiaTheme="minorEastAsia" w:hAnsi="Cambria Math"/>
            </w:rPr>
            <m:t>B=</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kin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eq</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eq</m:t>
                  </m:r>
                </m:sub>
              </m:sSub>
            </m:num>
            <m:den>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kin</m:t>
                  </m:r>
                </m:sub>
              </m:sSub>
            </m:den>
          </m:f>
        </m:oMath>
      </m:oMathPara>
    </w:p>
    <w:p w14:paraId="72F1ABAD" w14:textId="0B8455DB" w:rsidR="00807839" w:rsidRPr="007960D7" w:rsidRDefault="00807839" w:rsidP="00807839">
      <w:r w:rsidRPr="007960D7">
        <w:t xml:space="preserve">Z zależności (5.9) </w:t>
      </w:r>
      <w:proofErr w:type="gramStart"/>
      <w:r w:rsidRPr="007960D7">
        <w:t>widać</w:t>
      </w:r>
      <w:proofErr w:type="gramEnd"/>
      <w:r w:rsidRPr="007960D7">
        <w:t xml:space="preserve">, że w końcowym stadium odparowania (frakcja </w:t>
      </w:r>
      <w:r w:rsidR="00B355D9" w:rsidRPr="007960D7">
        <w:rPr>
          <w:i/>
        </w:rPr>
        <w:t>F</w:t>
      </w:r>
      <w:r w:rsidRPr="007960D7">
        <w:t xml:space="preserve"> bliska zeru) skład izotopowy zbliża się do wartości A/B. Sama wartość A/B nie zależy od początkowego składu izotopowego wody, stąd różne wody odparowujące w podobnych warunkach, w końcowych stadiach odparowania osiągną zbliżony skład izotopowy. </w:t>
      </w:r>
    </w:p>
    <w:p w14:paraId="1376E84F" w14:textId="166628B1" w:rsidR="00796BD2" w:rsidRPr="007960D7" w:rsidRDefault="00807839" w:rsidP="00796BD2">
      <w:pPr>
        <w:rPr>
          <w:rFonts w:eastAsiaTheme="minorEastAsia" w:cstheme="minorHAnsi"/>
        </w:rPr>
      </w:pPr>
      <w:r w:rsidRPr="007960D7">
        <w:t xml:space="preserve">Na rys. 5.2. przedstawione zostały zmiany składu izotopowego parującej cieczy towarzyszące zmniejszaniu się frakcji początkowej wody </w:t>
      </w:r>
      <w:r w:rsidR="00B355D9" w:rsidRPr="007960D7">
        <w:rPr>
          <w:i/>
        </w:rPr>
        <w:t>F</w:t>
      </w:r>
      <w:r w:rsidRPr="007960D7">
        <w:t xml:space="preserve"> dla pięciu rożnych wartości wilgotności względnej obliczone na podstawie równ</w:t>
      </w:r>
      <w:r w:rsidR="00825E0D" w:rsidRPr="007960D7">
        <w:t>ania</w:t>
      </w:r>
      <w:r w:rsidRPr="007960D7">
        <w:t xml:space="preserve"> (5.9). Dla wilgotności względnej równej 0 zależność (5.9) </w:t>
      </w:r>
      <w:proofErr w:type="gramStart"/>
      <w:r w:rsidRPr="007960D7">
        <w:t>sprowadza</w:t>
      </w:r>
      <w:proofErr w:type="gramEnd"/>
      <w:r w:rsidRPr="007960D7">
        <w:t xml:space="preserve"> się do postaci równania Rayleigha (patrz sekcja 2.3.), </w:t>
      </w:r>
      <w:proofErr w:type="gramStart"/>
      <w:r w:rsidRPr="007960D7">
        <w:t>w</w:t>
      </w:r>
      <w:proofErr w:type="gramEnd"/>
      <w:r w:rsidRPr="007960D7">
        <w:t xml:space="preserve"> którym to wzbogacenie izotopowe parującej cieczy ze spadkiem pozostałej frakcji wody dąży do nieskończoności. Dla wysokich wilgotności względnych parująca ciecz bardzo szybko osiąga stan bliski sta</w:t>
      </w:r>
      <w:r w:rsidR="00031AD4" w:rsidRPr="007960D7">
        <w:t>nowi równowagi z nadległą parą</w:t>
      </w:r>
      <w:proofErr w:type="gramStart"/>
      <w:r w:rsidR="00031AD4" w:rsidRPr="007960D7">
        <w:t>,</w:t>
      </w:r>
      <w:r w:rsidR="00031AD4" w:rsidRPr="007960D7">
        <w:br/>
      </w:r>
      <w:r w:rsidRPr="007960D7">
        <w:t>a</w:t>
      </w:r>
      <w:proofErr w:type="gramEnd"/>
      <w:r w:rsidRPr="007960D7">
        <w:t xml:space="preserve"> wartość </w:t>
      </w:r>
      <w:r w:rsidRPr="007960D7">
        <w:rPr>
          <w:rFonts w:cs="Calibri"/>
          <w:i/>
        </w:rPr>
        <w:t>δ</w:t>
      </w:r>
      <w:r w:rsidRPr="007960D7">
        <w:t xml:space="preserve"> przyjmuje wartości bliskie A/B. Dla h=90% wartość </w:t>
      </w:r>
      <w:r w:rsidRPr="007960D7">
        <w:rPr>
          <w:rFonts w:cs="Calibri"/>
          <w:i/>
        </w:rPr>
        <w:t>δ</w:t>
      </w:r>
      <w:r w:rsidRPr="007960D7">
        <w:rPr>
          <w:vertAlign w:val="superscript"/>
        </w:rPr>
        <w:t>2</w:t>
      </w:r>
      <w:r w:rsidR="00031AD4" w:rsidRPr="007960D7">
        <w:t>H jest niemalże stała już od</w:t>
      </w:r>
      <w:r w:rsidR="00031AD4" w:rsidRPr="007960D7">
        <w:br/>
      </w:r>
      <w:r w:rsidR="000E4B7C" w:rsidRPr="007960D7">
        <w:rPr>
          <w:i/>
        </w:rPr>
        <w:t>F</w:t>
      </w:r>
      <w:r w:rsidRPr="007960D7">
        <w:t xml:space="preserve"> wynoszącego ok. 0,7. Na diagramie </w:t>
      </w:r>
      <w:r w:rsidRPr="007960D7">
        <w:rPr>
          <w:rFonts w:cs="Calibri"/>
          <w:i/>
        </w:rPr>
        <w:t>δ</w:t>
      </w:r>
      <w:r w:rsidRPr="007960D7">
        <w:rPr>
          <w:rFonts w:cs="Calibri"/>
          <w:vertAlign w:val="superscript"/>
        </w:rPr>
        <w:t>2</w:t>
      </w:r>
      <w:r w:rsidRPr="007960D7">
        <w:rPr>
          <w:rFonts w:cs="Calibri"/>
        </w:rPr>
        <w:t>H-</w:t>
      </w:r>
      <w:r w:rsidRPr="007960D7">
        <w:rPr>
          <w:rFonts w:cs="Calibri"/>
          <w:i/>
        </w:rPr>
        <w:t>δ</w:t>
      </w:r>
      <w:r w:rsidRPr="007960D7">
        <w:rPr>
          <w:rFonts w:cs="Calibri"/>
          <w:vertAlign w:val="superscript"/>
        </w:rPr>
        <w:t>18</w:t>
      </w:r>
      <w:r w:rsidRPr="007960D7">
        <w:rPr>
          <w:rFonts w:cs="Calibri"/>
        </w:rPr>
        <w:t>O linie parowania są niemalże liniami prostymi (rys. 5.2</w:t>
      </w:r>
      <w:r w:rsidR="00B31F0E" w:rsidRPr="007960D7">
        <w:rPr>
          <w:rFonts w:cs="Calibri"/>
        </w:rPr>
        <w:t>B</w:t>
      </w:r>
      <w:r w:rsidRPr="007960D7">
        <w:rPr>
          <w:rFonts w:cs="Calibri"/>
        </w:rPr>
        <w:t xml:space="preserve">). </w:t>
      </w:r>
      <w:r w:rsidRPr="007960D7">
        <w:t xml:space="preserve">Im wyższa wilgotność względna, tym wcześniej osiągane w miarę ubytku wody wartości </w:t>
      </w:r>
      <w:r w:rsidRPr="007960D7">
        <w:rPr>
          <w:rFonts w:cs="Calibri"/>
          <w:i/>
        </w:rPr>
        <w:t>δ</w:t>
      </w:r>
      <w:r w:rsidRPr="007960D7">
        <w:rPr>
          <w:rFonts w:cs="Calibri"/>
        </w:rPr>
        <w:t xml:space="preserve"> są bliskie </w:t>
      </w:r>
      <w:r w:rsidRPr="007960D7">
        <w:t xml:space="preserve">A/B, a co za tym idzie, tym krótsza linia parowania na diagramie </w:t>
      </w:r>
      <w:r w:rsidRPr="007960D7">
        <w:rPr>
          <w:rFonts w:cs="Calibri"/>
          <w:i/>
        </w:rPr>
        <w:t>δ</w:t>
      </w:r>
      <w:r w:rsidRPr="007960D7">
        <w:rPr>
          <w:rFonts w:cs="Calibri"/>
          <w:vertAlign w:val="superscript"/>
        </w:rPr>
        <w:t>2</w:t>
      </w:r>
      <w:r w:rsidRPr="007960D7">
        <w:rPr>
          <w:rFonts w:cs="Calibri"/>
        </w:rPr>
        <w:t>H-</w:t>
      </w:r>
      <w:r w:rsidRPr="007960D7">
        <w:rPr>
          <w:rFonts w:cs="Calibri"/>
          <w:i/>
        </w:rPr>
        <w:t>δ</w:t>
      </w:r>
      <w:r w:rsidRPr="007960D7">
        <w:rPr>
          <w:rFonts w:cs="Calibri"/>
          <w:vertAlign w:val="superscript"/>
        </w:rPr>
        <w:t>18</w:t>
      </w:r>
      <w:r w:rsidRPr="007960D7">
        <w:rPr>
          <w:rFonts w:cs="Calibri"/>
        </w:rPr>
        <w:t>O.</w:t>
      </w:r>
      <w:r w:rsidRPr="007960D7">
        <w:t xml:space="preserve"> Co więcej, </w:t>
      </w:r>
      <w:r w:rsidRPr="007960D7">
        <w:rPr>
          <w:rFonts w:cs="Calibri"/>
        </w:rPr>
        <w:t>im wyższa wilgotność względna, tym nachylenie linii parowania jest bliższe nachyleniu GMWL, gdyż tym większa rola w takim przypadku frakcjonowania równowagowego. Im niższa wilgotność względna, tym większa jest natomiast rola frakcjonowania kinetycznego, a nachylenie linii parowania jest mniejsze.</w:t>
      </w:r>
      <w:r w:rsidR="00796BD2" w:rsidRPr="007960D7">
        <w:rPr>
          <w:rFonts w:eastAsiaTheme="minorEastAsia" w:cstheme="minorHAnsi"/>
        </w:rPr>
        <w:t xml:space="preserve"> </w:t>
      </w:r>
    </w:p>
    <w:p w14:paraId="7E2E99B3" w14:textId="77777777" w:rsidR="004E7C5C" w:rsidRPr="007960D7" w:rsidRDefault="004E7C5C" w:rsidP="00796BD2">
      <w:pPr>
        <w:rPr>
          <w:rFonts w:eastAsiaTheme="minorEastAsia"/>
        </w:rPr>
      </w:pPr>
    </w:p>
    <w:p w14:paraId="53BADA6B" w14:textId="75832B3E" w:rsidR="00796BD2" w:rsidRPr="007960D7" w:rsidRDefault="00031AD4" w:rsidP="00031AD4">
      <w:pPr>
        <w:keepNext/>
        <w:jc w:val="center"/>
      </w:pPr>
      <w:r w:rsidRPr="007960D7">
        <w:rPr>
          <w:noProof/>
          <w:lang w:eastAsia="pl-PL"/>
        </w:rPr>
        <w:drawing>
          <wp:inline distT="0" distB="0" distL="0" distR="0" wp14:anchorId="441ED113" wp14:editId="46C9AB67">
            <wp:extent cx="5712106" cy="3627241"/>
            <wp:effectExtent l="0" t="0" r="3175" b="0"/>
            <wp:docPr id="17714" name="Obraz 1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 name="model_CG_symulacj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12106" cy="3627241"/>
                    </a:xfrm>
                    <a:prstGeom prst="rect">
                      <a:avLst/>
                    </a:prstGeom>
                  </pic:spPr>
                </pic:pic>
              </a:graphicData>
            </a:graphic>
          </wp:inline>
        </w:drawing>
      </w:r>
    </w:p>
    <w:p w14:paraId="425A0BCB" w14:textId="378548B4" w:rsidR="00796BD2" w:rsidRPr="007960D7" w:rsidRDefault="00796BD2" w:rsidP="001D031E">
      <w:pPr>
        <w:pStyle w:val="Legenda"/>
        <w:jc w:val="both"/>
      </w:pPr>
      <w:r w:rsidRPr="007960D7">
        <w:t xml:space="preserve">Rysunek </w:t>
      </w:r>
      <w:r w:rsidR="00C4207E" w:rsidRPr="007960D7">
        <w:rPr>
          <w:noProof/>
        </w:rPr>
        <w:t>5.2</w:t>
      </w:r>
      <w:r w:rsidRPr="007960D7">
        <w:t xml:space="preserve">. Ewolucja składu izotopowego wody o początkowym składzie izotopowym </w:t>
      </w:r>
      <w:r w:rsidRPr="007960D7">
        <w:rPr>
          <w:rFonts w:cstheme="minorHAnsi"/>
        </w:rPr>
        <w:t>δ</w:t>
      </w:r>
      <w:r w:rsidRPr="007960D7">
        <w:rPr>
          <w:rFonts w:cstheme="minorHAnsi"/>
          <w:vertAlign w:val="subscript"/>
        </w:rPr>
        <w:t>0</w:t>
      </w:r>
      <w:r w:rsidRPr="007960D7">
        <w:rPr>
          <w:rFonts w:cstheme="minorHAnsi"/>
        </w:rPr>
        <w:t xml:space="preserve"> (oznaczona gwiazdką) wynoszącym -62,3</w:t>
      </w:r>
      <w:r w:rsidR="004E7C5C" w:rsidRPr="007960D7">
        <w:rPr>
          <w:rFonts w:cstheme="minorHAnsi"/>
        </w:rPr>
        <w:t xml:space="preserve"> </w:t>
      </w:r>
      <w:r w:rsidRPr="007960D7">
        <w:rPr>
          <w:rFonts w:cstheme="minorHAnsi"/>
        </w:rPr>
        <w:t>‰ (δ</w:t>
      </w:r>
      <w:r w:rsidRPr="007960D7">
        <w:rPr>
          <w:rFonts w:cstheme="minorHAnsi"/>
          <w:vertAlign w:val="superscript"/>
        </w:rPr>
        <w:t>2</w:t>
      </w:r>
      <w:r w:rsidRPr="007960D7">
        <w:rPr>
          <w:rFonts w:cstheme="minorHAnsi"/>
        </w:rPr>
        <w:t>H); -8,91‰ (δ</w:t>
      </w:r>
      <w:r w:rsidRPr="007960D7">
        <w:rPr>
          <w:rFonts w:cstheme="minorHAnsi"/>
          <w:vertAlign w:val="superscript"/>
        </w:rPr>
        <w:t>18</w:t>
      </w:r>
      <w:r w:rsidRPr="007960D7">
        <w:rPr>
          <w:rFonts w:cstheme="minorHAnsi"/>
        </w:rPr>
        <w:t>O); -4,68‰ (δ</w:t>
      </w:r>
      <w:r w:rsidRPr="007960D7">
        <w:rPr>
          <w:rFonts w:cstheme="minorHAnsi"/>
          <w:vertAlign w:val="superscript"/>
        </w:rPr>
        <w:t>17</w:t>
      </w:r>
      <w:r w:rsidRPr="007960D7">
        <w:rPr>
          <w:rFonts w:cstheme="minorHAnsi"/>
        </w:rPr>
        <w:t xml:space="preserve">O), parującej do </w:t>
      </w:r>
      <w:r w:rsidR="004E7C5C" w:rsidRPr="007960D7">
        <w:rPr>
          <w:rFonts w:cstheme="minorHAnsi"/>
        </w:rPr>
        <w:t>atmosfery o składzie izotopowym</w:t>
      </w:r>
      <w:r w:rsidR="004E7C5C" w:rsidRPr="007960D7">
        <w:rPr>
          <w:rFonts w:cstheme="minorHAnsi"/>
        </w:rPr>
        <w:br/>
      </w:r>
      <w:r w:rsidRPr="007960D7">
        <w:t xml:space="preserve">-86 </w:t>
      </w:r>
      <w:r w:rsidR="004E7C5C" w:rsidRPr="007960D7">
        <w:rPr>
          <w:rFonts w:cstheme="minorHAnsi"/>
        </w:rPr>
        <w:t>‰</w:t>
      </w:r>
      <w:r w:rsidR="004E7C5C" w:rsidRPr="007960D7">
        <w:t xml:space="preserve"> </w:t>
      </w:r>
      <w:r w:rsidRPr="007960D7">
        <w:t>(</w:t>
      </w:r>
      <w:r w:rsidRPr="007960D7">
        <w:rPr>
          <w:rFonts w:cstheme="minorHAnsi"/>
        </w:rPr>
        <w:t>δ</w:t>
      </w:r>
      <w:r w:rsidRPr="007960D7">
        <w:rPr>
          <w:rFonts w:cstheme="minorHAnsi"/>
          <w:vertAlign w:val="superscript"/>
        </w:rPr>
        <w:t>2</w:t>
      </w:r>
      <w:r w:rsidRPr="007960D7">
        <w:rPr>
          <w:rFonts w:cstheme="minorHAnsi"/>
        </w:rPr>
        <w:t>H</w:t>
      </w:r>
      <w:r w:rsidRPr="007960D7">
        <w:t xml:space="preserve">), -12 </w:t>
      </w:r>
      <w:r w:rsidR="004E7C5C" w:rsidRPr="007960D7">
        <w:rPr>
          <w:rFonts w:cstheme="minorHAnsi"/>
        </w:rPr>
        <w:t>‰</w:t>
      </w:r>
      <w:r w:rsidR="004E7C5C" w:rsidRPr="007960D7">
        <w:t xml:space="preserve"> </w:t>
      </w:r>
      <w:r w:rsidRPr="007960D7">
        <w:t>(</w:t>
      </w:r>
      <w:r w:rsidRPr="007960D7">
        <w:rPr>
          <w:rFonts w:cstheme="minorHAnsi"/>
        </w:rPr>
        <w:t>δ</w:t>
      </w:r>
      <w:r w:rsidRPr="007960D7">
        <w:rPr>
          <w:rFonts w:cstheme="minorHAnsi"/>
          <w:vertAlign w:val="superscript"/>
        </w:rPr>
        <w:t>18</w:t>
      </w:r>
      <w:r w:rsidRPr="007960D7">
        <w:rPr>
          <w:rFonts w:cstheme="minorHAnsi"/>
        </w:rPr>
        <w:t>O</w:t>
      </w:r>
      <w:r w:rsidRPr="007960D7">
        <w:t xml:space="preserve">), -6,33 </w:t>
      </w:r>
      <w:r w:rsidR="004E7C5C" w:rsidRPr="007960D7">
        <w:rPr>
          <w:rFonts w:cstheme="minorHAnsi"/>
        </w:rPr>
        <w:t>‰</w:t>
      </w:r>
      <w:r w:rsidR="004E7C5C" w:rsidRPr="007960D7">
        <w:t xml:space="preserve"> </w:t>
      </w:r>
      <w:r w:rsidRPr="007960D7">
        <w:t>(</w:t>
      </w:r>
      <w:r w:rsidRPr="007960D7">
        <w:rPr>
          <w:rFonts w:cstheme="minorHAnsi"/>
        </w:rPr>
        <w:t>δ</w:t>
      </w:r>
      <w:r w:rsidRPr="007960D7">
        <w:rPr>
          <w:rFonts w:cstheme="minorHAnsi"/>
          <w:vertAlign w:val="superscript"/>
        </w:rPr>
        <w:t>17</w:t>
      </w:r>
      <w:r w:rsidRPr="007960D7">
        <w:rPr>
          <w:rFonts w:cstheme="minorHAnsi"/>
        </w:rPr>
        <w:t>O</w:t>
      </w:r>
      <w:r w:rsidRPr="007960D7">
        <w:t xml:space="preserve">), </w:t>
      </w:r>
      <w:r w:rsidRPr="007960D7">
        <w:rPr>
          <w:rFonts w:cstheme="minorHAnsi"/>
        </w:rPr>
        <w:t>w temperaturze 20°C, dla pięciu różnych wilgotności względnych</w:t>
      </w:r>
      <w:r w:rsidRPr="007960D7">
        <w:t>.</w:t>
      </w:r>
    </w:p>
    <w:p w14:paraId="13834B2F" w14:textId="77777777" w:rsidR="00796BD2" w:rsidRPr="007960D7" w:rsidRDefault="00796BD2" w:rsidP="00796BD2"/>
    <w:p w14:paraId="539CCB84" w14:textId="3B8E16C7" w:rsidR="00E51BDC" w:rsidRPr="007960D7" w:rsidRDefault="00E51BDC" w:rsidP="00E51BDC">
      <w:pPr>
        <w:pStyle w:val="Nagwek2"/>
      </w:pPr>
      <w:bookmarkStart w:id="62" w:name="_Toc68127648"/>
      <w:bookmarkStart w:id="63" w:name="_Toc69156073"/>
      <w:bookmarkStart w:id="64" w:name="_Toc75366742"/>
      <w:r w:rsidRPr="007960D7">
        <w:lastRenderedPageBreak/>
        <w:t>Metodologia przeprowadzonych eksperymentów</w:t>
      </w:r>
      <w:bookmarkEnd w:id="62"/>
      <w:bookmarkEnd w:id="63"/>
      <w:bookmarkEnd w:id="64"/>
    </w:p>
    <w:p w14:paraId="41385BC6" w14:textId="595BBB67" w:rsidR="00E51BDC" w:rsidRPr="007960D7" w:rsidRDefault="00E51BDC" w:rsidP="001D031E">
      <w:r w:rsidRPr="007960D7">
        <w:t>Eksperymenty ewaporacyjne zostały zaprojektowane tak, aby osiągnąć w pełni rozwiniętą warstwę laminarną nad powierzchnią parującą, co jest równoznaczne z procesem niezaburzonej dyfuzji molekularnej (</w:t>
      </w:r>
      <w:r w:rsidRPr="007960D7">
        <w:rPr>
          <w:i/>
        </w:rPr>
        <w:t>n</w:t>
      </w:r>
      <w:proofErr w:type="gramStart"/>
      <w:r w:rsidR="007977D3" w:rsidRPr="007960D7">
        <w:t xml:space="preserve"> </w:t>
      </w:r>
      <w:r w:rsidRPr="007960D7">
        <w:t>=</w:t>
      </w:r>
      <w:r w:rsidR="007977D3" w:rsidRPr="007960D7">
        <w:t xml:space="preserve"> </w:t>
      </w:r>
      <w:r w:rsidRPr="007960D7">
        <w:t>1). W</w:t>
      </w:r>
      <w:proofErr w:type="gramEnd"/>
      <w:r w:rsidRPr="007960D7">
        <w:t xml:space="preserve"> czasie eksperymentów w pełni kontrolowane były również podstawowe parametry fizyczne kontrolujące proces parowania, a zatem i towarzyszące mu frakcjonowanie izotopowe – temperatura i wilgotność względna.</w:t>
      </w:r>
    </w:p>
    <w:p w14:paraId="2A258616" w14:textId="48530B55" w:rsidR="00E51BDC" w:rsidRPr="007960D7" w:rsidRDefault="00E51BDC" w:rsidP="00E51BDC">
      <w:pPr>
        <w:pStyle w:val="Nagwek3"/>
        <w:rPr>
          <w:rStyle w:val="tlid-translation"/>
        </w:rPr>
      </w:pPr>
      <w:bookmarkStart w:id="65" w:name="_Toc68127649"/>
      <w:bookmarkStart w:id="66" w:name="_Toc69156074"/>
      <w:bookmarkStart w:id="67" w:name="_Toc75366743"/>
      <w:r w:rsidRPr="007960D7">
        <w:rPr>
          <w:rStyle w:val="tlid-translation"/>
        </w:rPr>
        <w:t>Układ eksperymentalny</w:t>
      </w:r>
      <w:bookmarkEnd w:id="65"/>
      <w:bookmarkEnd w:id="66"/>
      <w:bookmarkEnd w:id="67"/>
    </w:p>
    <w:p w14:paraId="7C95B495" w14:textId="6168D6BB" w:rsidR="00E51BDC" w:rsidRPr="007960D7" w:rsidRDefault="00E51BDC" w:rsidP="00CC5832">
      <w:pPr>
        <w:ind w:firstLine="708"/>
      </w:pPr>
      <w:r w:rsidRPr="007960D7">
        <w:t xml:space="preserve">Układ eksperymentalny przedstawiony został na rys. </w:t>
      </w:r>
      <w:r w:rsidR="007977D3" w:rsidRPr="007960D7">
        <w:t>5.3</w:t>
      </w:r>
      <w:r w:rsidRPr="007960D7">
        <w:t xml:space="preserve">. W metalowej komorze w kształcie walca (promień – 8 cm, wysokość – 19 cm) umieszczono zestaw fiolek z PCV o objętości 20 ml wypełnionych wodą dejonizowaną o znanej masie i składzie izotopowym (-62,01, -8,71, -4,58 ‰ odpowiednio dla </w:t>
      </w:r>
      <w:r w:rsidRPr="007960D7">
        <w:rPr>
          <w:i/>
        </w:rPr>
        <w:t>δ</w:t>
      </w:r>
      <w:r w:rsidRPr="007960D7">
        <w:rPr>
          <w:vertAlign w:val="superscript"/>
        </w:rPr>
        <w:t>2</w:t>
      </w:r>
      <w:r w:rsidRPr="007960D7">
        <w:t xml:space="preserve">H, </w:t>
      </w:r>
      <w:r w:rsidRPr="007960D7">
        <w:rPr>
          <w:i/>
        </w:rPr>
        <w:t>δ</w:t>
      </w:r>
      <w:r w:rsidRPr="007960D7">
        <w:rPr>
          <w:vertAlign w:val="superscript"/>
        </w:rPr>
        <w:t>18</w:t>
      </w:r>
      <w:r w:rsidRPr="007960D7">
        <w:t xml:space="preserve">O i </w:t>
      </w:r>
      <w:r w:rsidRPr="007960D7">
        <w:rPr>
          <w:i/>
        </w:rPr>
        <w:t>δ</w:t>
      </w:r>
      <w:r w:rsidRPr="007960D7">
        <w:rPr>
          <w:vertAlign w:val="superscript"/>
        </w:rPr>
        <w:t>17</w:t>
      </w:r>
      <w:r w:rsidRPr="007960D7">
        <w:t>O). Komora podłączona została do butli ciśnieniowej wypełnionej powietrzem syntetycznym. W celu utrzymania stałej temperatury w czasie trwania eksperymentu komora umieszczona została w dedykowanej lodówce. Zarówno temperatura, jak i wilgotność względna monitorowane były w sposób ciągły poprzez czujnik Onset HOBO UX100-011 umieszczony wewnątrz komory.</w:t>
      </w:r>
    </w:p>
    <w:p w14:paraId="619C49BC" w14:textId="784E781D" w:rsidR="00233CC7" w:rsidRPr="007960D7" w:rsidRDefault="00E51BDC" w:rsidP="00E51BDC">
      <w:r w:rsidRPr="007960D7">
        <w:t xml:space="preserve">Powstająca w czasie trwania eksperymentów para wodna usuwana była z komory przez ciągły przepływ syntetycznego powietrza. W regularnych odstępach czasu (5-7 dni) </w:t>
      </w:r>
      <w:r w:rsidR="00CC2105" w:rsidRPr="007960D7">
        <w:t xml:space="preserve">kolejne </w:t>
      </w:r>
      <w:r w:rsidR="00F03D33" w:rsidRPr="007960D7">
        <w:t>fiolki wyjmowane były</w:t>
      </w:r>
      <w:r w:rsidR="00F03D33" w:rsidRPr="007960D7">
        <w:br/>
      </w:r>
      <w:r w:rsidRPr="007960D7">
        <w:t>z komory, a masa wody pozostała po odparowaniu w wyciąganych fiolkach oznaczana była grawimetrycznie. Następnie, fiolki przechowywane były szczelnie zamknięte w lodówce na potrzeby późniejszej analizy izotopowej pozostałej frakcji wody. W celu utrzymania stałej wilgotności względnej wewnątrz komory</w:t>
      </w:r>
      <w:r w:rsidR="00CC2105" w:rsidRPr="007960D7">
        <w:t xml:space="preserve"> w czasie eksperymentu</w:t>
      </w:r>
      <w:r w:rsidRPr="007960D7">
        <w:t>, szybkość przepływu powietrza syntetycznego regulowana była na każdym etapie eksperymentu przy użyciu rotametru.</w:t>
      </w:r>
    </w:p>
    <w:p w14:paraId="55374274" w14:textId="77777777" w:rsidR="00233CC7" w:rsidRPr="007960D7" w:rsidRDefault="00233CC7" w:rsidP="00E51BDC">
      <w:pPr>
        <w:rPr>
          <w:sz w:val="10"/>
        </w:rPr>
      </w:pPr>
    </w:p>
    <w:p w14:paraId="5914A3C8" w14:textId="77777777" w:rsidR="00E51BDC" w:rsidRPr="007960D7" w:rsidRDefault="00E51BDC" w:rsidP="00E51BDC">
      <w:pPr>
        <w:keepNext/>
        <w:jc w:val="center"/>
      </w:pPr>
      <w:r w:rsidRPr="007960D7">
        <w:rPr>
          <w:noProof/>
          <w:lang w:eastAsia="pl-PL"/>
        </w:rPr>
        <w:drawing>
          <wp:inline distT="0" distB="0" distL="0" distR="0" wp14:anchorId="68B86A09" wp14:editId="7776BEC0">
            <wp:extent cx="5062177" cy="3872230"/>
            <wp:effectExtent l="0" t="0" r="5715" b="0"/>
            <wp:docPr id="20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062177" cy="3872230"/>
                    </a:xfrm>
                    <a:prstGeom prst="rect">
                      <a:avLst/>
                    </a:prstGeom>
                    <a:noFill/>
                    <a:ln>
                      <a:noFill/>
                    </a:ln>
                  </pic:spPr>
                </pic:pic>
              </a:graphicData>
            </a:graphic>
          </wp:inline>
        </w:drawing>
      </w:r>
    </w:p>
    <w:p w14:paraId="07DC0215" w14:textId="14E4A1F3" w:rsidR="00E51BDC" w:rsidRPr="007960D7" w:rsidRDefault="00E51BDC" w:rsidP="00F03D33">
      <w:pPr>
        <w:pStyle w:val="Legenda"/>
        <w:jc w:val="both"/>
        <w:rPr>
          <w:rStyle w:val="tlid-translation"/>
        </w:rPr>
      </w:pPr>
      <w:r w:rsidRPr="007960D7">
        <w:t xml:space="preserve">Rysunek </w:t>
      </w:r>
      <w:r w:rsidRPr="007960D7">
        <w:rPr>
          <w:noProof/>
        </w:rPr>
        <w:t>5.3</w:t>
      </w:r>
      <w:r w:rsidRPr="007960D7">
        <w:t xml:space="preserve">. A – schemat układu eksperymentalnego. B - przekrój komory, w której znajdują się fiolki z parującą wodą. C – </w:t>
      </w:r>
      <w:r w:rsidR="00CC2105" w:rsidRPr="007960D7">
        <w:t xml:space="preserve">pionowy </w:t>
      </w:r>
      <w:r w:rsidRPr="007960D7">
        <w:t xml:space="preserve">przekrój fiolki </w:t>
      </w:r>
      <w:r w:rsidR="00CC2105" w:rsidRPr="007960D7">
        <w:t>zawierającej parującą wodę,</w:t>
      </w:r>
      <w:r w:rsidRPr="007960D7">
        <w:t xml:space="preserve"> z zaznaczonymi maksymalnymi i minimalnymi poziomami wody (Eksperyment I).</w:t>
      </w:r>
    </w:p>
    <w:p w14:paraId="1E488B9D" w14:textId="59074B00" w:rsidR="00E51BDC" w:rsidRPr="007960D7" w:rsidRDefault="00E51BDC" w:rsidP="00E51BDC">
      <w:pPr>
        <w:pStyle w:val="Nagwek3"/>
        <w:rPr>
          <w:rStyle w:val="tlid-translation"/>
        </w:rPr>
      </w:pPr>
      <w:bookmarkStart w:id="68" w:name="_Toc68127650"/>
      <w:bookmarkStart w:id="69" w:name="_Toc69156075"/>
      <w:bookmarkStart w:id="70" w:name="_Toc75366744"/>
      <w:r w:rsidRPr="007960D7">
        <w:rPr>
          <w:rStyle w:val="tlid-translation"/>
        </w:rPr>
        <w:lastRenderedPageBreak/>
        <w:t>Eksperymenty ewaporacyjne</w:t>
      </w:r>
      <w:bookmarkEnd w:id="68"/>
      <w:bookmarkEnd w:id="69"/>
      <w:bookmarkEnd w:id="70"/>
    </w:p>
    <w:p w14:paraId="698F4B23" w14:textId="3A68E54E" w:rsidR="009278C8" w:rsidRPr="007960D7" w:rsidRDefault="00E51BDC" w:rsidP="00CC2105">
      <w:r w:rsidRPr="007960D7">
        <w:t>Przeprowadzono trzy eksperymenty, których głównym celem było ustalenie wartości wzbogacenia dyfuzyjnego</w:t>
      </w:r>
      <w:r w:rsidR="00CC2105" w:rsidRPr="007960D7">
        <w:t xml:space="preserve"> (</w:t>
      </w:r>
      <w:r w:rsidR="00CC2105" w:rsidRPr="007960D7">
        <w:rPr>
          <w:i/>
          <w:vertAlign w:val="superscript"/>
        </w:rPr>
        <w:t>17</w:t>
      </w:r>
      <w:r w:rsidR="00CC2105" w:rsidRPr="007960D7">
        <w:rPr>
          <w:rFonts w:cs="Calibri"/>
          <w:i/>
        </w:rPr>
        <w:t>ε</w:t>
      </w:r>
      <w:r w:rsidR="00CC2105" w:rsidRPr="007960D7">
        <w:rPr>
          <w:i/>
          <w:vertAlign w:val="subscript"/>
        </w:rPr>
        <w:t>diff</w:t>
      </w:r>
      <w:r w:rsidR="00CC2105" w:rsidRPr="007960D7">
        <w:t xml:space="preserve">) </w:t>
      </w:r>
      <w:r w:rsidRPr="007960D7">
        <w:t>izotopol</w:t>
      </w:r>
      <w:r w:rsidR="00CC2105" w:rsidRPr="007960D7">
        <w:t>o</w:t>
      </w:r>
      <w:r w:rsidRPr="007960D7">
        <w:t xml:space="preserve">gu </w:t>
      </w:r>
      <w:r w:rsidRPr="007960D7">
        <w:rPr>
          <w:vertAlign w:val="superscript"/>
        </w:rPr>
        <w:t>1</w:t>
      </w:r>
      <w:r w:rsidRPr="007960D7">
        <w:t>H</w:t>
      </w:r>
      <w:r w:rsidRPr="007960D7">
        <w:rPr>
          <w:vertAlign w:val="subscript"/>
        </w:rPr>
        <w:t>2</w:t>
      </w:r>
      <w:r w:rsidRPr="007960D7">
        <w:rPr>
          <w:vertAlign w:val="superscript"/>
        </w:rPr>
        <w:t>17</w:t>
      </w:r>
      <w:r w:rsidRPr="007960D7">
        <w:t xml:space="preserve">O w powietrzu oraz zbadanie zależności wzbogacenia kinetycznego dla molekuł </w:t>
      </w:r>
      <w:r w:rsidRPr="007960D7">
        <w:rPr>
          <w:vertAlign w:val="superscript"/>
        </w:rPr>
        <w:t>1</w:t>
      </w:r>
      <w:r w:rsidRPr="007960D7">
        <w:t>H</w:t>
      </w:r>
      <w:r w:rsidRPr="007960D7">
        <w:rPr>
          <w:vertAlign w:val="superscript"/>
        </w:rPr>
        <w:t>2</w:t>
      </w:r>
      <w:r w:rsidRPr="007960D7">
        <w:t>H</w:t>
      </w:r>
      <w:r w:rsidRPr="007960D7">
        <w:rPr>
          <w:vertAlign w:val="superscript"/>
        </w:rPr>
        <w:t>16</w:t>
      </w:r>
      <w:r w:rsidRPr="007960D7">
        <w:t xml:space="preserve">O, </w:t>
      </w:r>
      <w:r w:rsidRPr="007960D7">
        <w:rPr>
          <w:vertAlign w:val="superscript"/>
        </w:rPr>
        <w:t>1</w:t>
      </w:r>
      <w:r w:rsidRPr="007960D7">
        <w:t>H</w:t>
      </w:r>
      <w:r w:rsidRPr="007960D7">
        <w:rPr>
          <w:vertAlign w:val="subscript"/>
        </w:rPr>
        <w:t>2</w:t>
      </w:r>
      <w:r w:rsidRPr="007960D7">
        <w:rPr>
          <w:vertAlign w:val="superscript"/>
        </w:rPr>
        <w:t>18</w:t>
      </w:r>
      <w:r w:rsidRPr="007960D7">
        <w:t xml:space="preserve">O i </w:t>
      </w:r>
      <w:r w:rsidRPr="007960D7">
        <w:rPr>
          <w:vertAlign w:val="superscript"/>
        </w:rPr>
        <w:t>1</w:t>
      </w:r>
      <w:r w:rsidRPr="007960D7">
        <w:t>H</w:t>
      </w:r>
      <w:r w:rsidRPr="007960D7">
        <w:rPr>
          <w:vertAlign w:val="subscript"/>
        </w:rPr>
        <w:t>2</w:t>
      </w:r>
      <w:r w:rsidRPr="007960D7">
        <w:rPr>
          <w:vertAlign w:val="superscript"/>
        </w:rPr>
        <w:t>17</w:t>
      </w:r>
      <w:r w:rsidRPr="007960D7">
        <w:t>O (</w:t>
      </w:r>
      <w:r w:rsidRPr="007960D7">
        <w:rPr>
          <w:rFonts w:cs="Calibri"/>
          <w:i/>
        </w:rPr>
        <w:t>ε</w:t>
      </w:r>
      <w:r w:rsidRPr="007960D7">
        <w:rPr>
          <w:i/>
          <w:vertAlign w:val="subscript"/>
        </w:rPr>
        <w:t>kin</w:t>
      </w:r>
      <w:r w:rsidRPr="007960D7">
        <w:t xml:space="preserve">) od temperatury i wilgotności względnej. Celem Eksperymentu I było ilościowe określenie </w:t>
      </w:r>
      <w:r w:rsidRPr="007960D7">
        <w:rPr>
          <w:i/>
          <w:vertAlign w:val="superscript"/>
        </w:rPr>
        <w:t>17</w:t>
      </w:r>
      <w:r w:rsidRPr="007960D7">
        <w:rPr>
          <w:rFonts w:cs="Calibri"/>
          <w:i/>
        </w:rPr>
        <w:t>ε</w:t>
      </w:r>
      <w:r w:rsidRPr="007960D7">
        <w:rPr>
          <w:i/>
          <w:vertAlign w:val="subscript"/>
        </w:rPr>
        <w:t>diff</w:t>
      </w:r>
      <w:r w:rsidRPr="007960D7">
        <w:t xml:space="preserve"> w powietrzu przy stałej temperaturze i wilgotności względnej wynoszących odpowiednio ok. 20</w:t>
      </w:r>
      <w:r w:rsidRPr="007960D7">
        <w:rPr>
          <w:rFonts w:cs="Calibri"/>
        </w:rPr>
        <w:t>°C</w:t>
      </w:r>
      <w:r w:rsidRPr="007960D7">
        <w:t xml:space="preserve"> i 60%. W Eksperymencie II zastosowano trzy identyczne komory (A, B i C). W czasie trwania eksperymentu wewnątrz każdej z komór utrzymywano stałą temperaturę wynoszącą ok. 20</w:t>
      </w:r>
      <w:r w:rsidRPr="007960D7">
        <w:rPr>
          <w:rFonts w:cs="Calibri"/>
        </w:rPr>
        <w:t>°C</w:t>
      </w:r>
      <w:r w:rsidRPr="007960D7">
        <w:t>. W każdej komorze utrzymywano inną wartość wilgotności względnej (ok. 40, 60 i 80% odpowiednio w komorach A, B i C) poprzez regulację natężenia przepływu powietrza syntetycznego. Podobnie jak w Eksperymencie I, fiolki w</w:t>
      </w:r>
      <w:r w:rsidR="003F2862" w:rsidRPr="007960D7">
        <w:t>yjmowano z komór w przybliżeniu</w:t>
      </w:r>
      <w:r w:rsidR="003F2862" w:rsidRPr="007960D7">
        <w:br/>
      </w:r>
      <w:r w:rsidRPr="007960D7">
        <w:t>w interwałach tygodniowych, z wyjątkiem komory C, dla której ten czas wydłużono do około dwóch tygodni. Eksperyment III był analogiczny do Eksperymentu I z tym, że temperatura wewnątrz komory utrzymywana była tym razem na poziomie ok. 10</w:t>
      </w:r>
      <w:r w:rsidRPr="007960D7">
        <w:rPr>
          <w:rFonts w:cs="Calibri"/>
        </w:rPr>
        <w:t>°</w:t>
      </w:r>
      <w:r w:rsidRPr="007960D7">
        <w:t xml:space="preserve">C. Również w tym doświadczeniu fiolki wyjmowane były z </w:t>
      </w:r>
      <w:proofErr w:type="gramStart"/>
      <w:r w:rsidRPr="007960D7">
        <w:t>komory co</w:t>
      </w:r>
      <w:proofErr w:type="gramEnd"/>
      <w:r w:rsidRPr="007960D7">
        <w:t xml:space="preserve"> dwa tygodnie. Parametry poszczególnych eksperymentów zestawiono w tab</w:t>
      </w:r>
      <w:r w:rsidR="007977D3" w:rsidRPr="007960D7">
        <w:t>. 5.</w:t>
      </w:r>
      <w:r w:rsidRPr="007960D7">
        <w:t xml:space="preserve">1. Redukcja przepływu gazu przez komory w trakcie poszczególnych eksperymentów (stosunek początkowej do końcowej prędkości przepływu) wahała się od 10,9 (Eksperyment I) do 21,7 (Eksperyment III). </w:t>
      </w:r>
    </w:p>
    <w:p w14:paraId="660E9F01" w14:textId="3178DBE7" w:rsidR="00E51BDC" w:rsidRPr="007960D7" w:rsidRDefault="00E51BDC" w:rsidP="00663B3A">
      <w:pPr>
        <w:pStyle w:val="Tabletitle"/>
        <w:rPr>
          <w:lang w:val="pl-PL"/>
        </w:rPr>
      </w:pPr>
      <w:r w:rsidRPr="007960D7">
        <w:rPr>
          <w:lang w:val="pl-PL"/>
        </w:rPr>
        <w:t xml:space="preserve">Tabela </w:t>
      </w:r>
      <w:r w:rsidR="00520A6C" w:rsidRPr="007960D7">
        <w:rPr>
          <w:noProof/>
          <w:lang w:val="pl-PL"/>
        </w:rPr>
        <w:t>5.1</w:t>
      </w:r>
      <w:r w:rsidRPr="007960D7">
        <w:rPr>
          <w:lang w:val="pl-PL"/>
        </w:rPr>
        <w:t>. Parametry eksperymentów ewaporacyjnych przeprowadzonych w ramach pracy doktorskiej.</w:t>
      </w:r>
      <w:r w:rsidR="00C1453F" w:rsidRPr="007960D7">
        <w:rPr>
          <w:lang w:val="pl-PL"/>
        </w:rPr>
        <w:t xml:space="preserve"> </w:t>
      </w:r>
      <w:r w:rsidR="00C1453F" w:rsidRPr="007960D7">
        <w:rPr>
          <w:rStyle w:val="jlqj4b"/>
          <w:lang w:val="pl-PL"/>
        </w:rPr>
        <w:t>Podane niepewności są na poziomie 1</w:t>
      </w:r>
      <w:r w:rsidR="00C1453F" w:rsidRPr="007960D7">
        <w:rPr>
          <w:rStyle w:val="jlqj4b"/>
          <w:rFonts w:cs="Calibri"/>
          <w:lang w:val="pl-PL"/>
        </w:rPr>
        <w:t>σ</w:t>
      </w:r>
      <w:r w:rsidR="00C1453F" w:rsidRPr="007960D7">
        <w:rPr>
          <w:rStyle w:val="jlqj4b"/>
          <w:lang w:val="pl-PL"/>
        </w:rPr>
        <w:t>.</w:t>
      </w:r>
    </w:p>
    <w:tbl>
      <w:tblPr>
        <w:tblW w:w="9072" w:type="dxa"/>
        <w:tblBorders>
          <w:top w:val="single" w:sz="4" w:space="0" w:color="666666"/>
          <w:bottom w:val="single" w:sz="4" w:space="0" w:color="666666"/>
          <w:insideH w:val="single" w:sz="4" w:space="0" w:color="666666"/>
        </w:tblBorders>
        <w:tblLayout w:type="fixed"/>
        <w:tblLook w:val="00A0" w:firstRow="1" w:lastRow="0" w:firstColumn="1" w:lastColumn="0" w:noHBand="0" w:noVBand="0"/>
      </w:tblPr>
      <w:tblGrid>
        <w:gridCol w:w="1276"/>
        <w:gridCol w:w="142"/>
        <w:gridCol w:w="850"/>
        <w:gridCol w:w="993"/>
        <w:gridCol w:w="1275"/>
        <w:gridCol w:w="1701"/>
        <w:gridCol w:w="1276"/>
        <w:gridCol w:w="1559"/>
      </w:tblGrid>
      <w:tr w:rsidR="00E51BDC" w:rsidRPr="007960D7" w14:paraId="1879C136" w14:textId="77777777" w:rsidTr="00E51BDC">
        <w:trPr>
          <w:trHeight w:val="288"/>
        </w:trPr>
        <w:tc>
          <w:tcPr>
            <w:tcW w:w="1276" w:type="dxa"/>
            <w:noWrap/>
          </w:tcPr>
          <w:p w14:paraId="59F6DED9" w14:textId="77777777" w:rsidR="00E51BDC" w:rsidRPr="007960D7" w:rsidRDefault="00E51BDC" w:rsidP="00E51BDC">
            <w:pPr>
              <w:spacing w:after="0"/>
              <w:rPr>
                <w:rFonts w:cs="Calibri"/>
                <w:bCs/>
                <w:color w:val="000000"/>
                <w:sz w:val="18"/>
              </w:rPr>
            </w:pPr>
          </w:p>
          <w:p w14:paraId="6ED023D7" w14:textId="77777777" w:rsidR="00E51BDC" w:rsidRPr="007960D7" w:rsidRDefault="00E51BDC" w:rsidP="00E51BDC">
            <w:pPr>
              <w:spacing w:after="0"/>
              <w:rPr>
                <w:rFonts w:cs="Calibri"/>
                <w:bCs/>
                <w:color w:val="000000"/>
                <w:sz w:val="18"/>
              </w:rPr>
            </w:pPr>
            <w:r w:rsidRPr="007960D7">
              <w:rPr>
                <w:rFonts w:cs="Calibri"/>
                <w:bCs/>
                <w:color w:val="000000"/>
                <w:sz w:val="18"/>
              </w:rPr>
              <w:t>Eksperyment</w:t>
            </w:r>
          </w:p>
        </w:tc>
        <w:tc>
          <w:tcPr>
            <w:tcW w:w="992" w:type="dxa"/>
            <w:gridSpan w:val="2"/>
          </w:tcPr>
          <w:p w14:paraId="41FBD65B" w14:textId="77777777" w:rsidR="00E51BDC" w:rsidRPr="007960D7" w:rsidRDefault="00E51BDC" w:rsidP="00E51BDC">
            <w:pPr>
              <w:spacing w:after="0"/>
              <w:jc w:val="center"/>
              <w:rPr>
                <w:rFonts w:cs="Calibri"/>
                <w:bCs/>
                <w:color w:val="000000"/>
                <w:sz w:val="18"/>
              </w:rPr>
            </w:pPr>
            <w:r w:rsidRPr="007960D7">
              <w:rPr>
                <w:rFonts w:cs="Calibri"/>
                <w:bCs/>
                <w:color w:val="000000"/>
                <w:sz w:val="18"/>
              </w:rPr>
              <w:t xml:space="preserve">Czas trwania </w:t>
            </w:r>
          </w:p>
          <w:p w14:paraId="755B4695" w14:textId="77777777" w:rsidR="00E51BDC" w:rsidRPr="007960D7" w:rsidRDefault="00E51BDC" w:rsidP="00E51BDC">
            <w:pPr>
              <w:spacing w:after="0"/>
              <w:jc w:val="center"/>
              <w:rPr>
                <w:rFonts w:cs="Calibri"/>
                <w:bCs/>
                <w:color w:val="000000"/>
                <w:sz w:val="18"/>
              </w:rPr>
            </w:pPr>
            <w:r w:rsidRPr="007960D7">
              <w:rPr>
                <w:rFonts w:cs="Calibri"/>
                <w:bCs/>
                <w:color w:val="000000"/>
                <w:sz w:val="18"/>
              </w:rPr>
              <w:t>[dni]</w:t>
            </w:r>
          </w:p>
        </w:tc>
        <w:tc>
          <w:tcPr>
            <w:tcW w:w="993" w:type="dxa"/>
          </w:tcPr>
          <w:p w14:paraId="49AFC70D" w14:textId="77777777" w:rsidR="00E51BDC" w:rsidRPr="007960D7" w:rsidRDefault="00E51BDC" w:rsidP="00E51BDC">
            <w:pPr>
              <w:spacing w:after="0"/>
              <w:jc w:val="center"/>
              <w:rPr>
                <w:rFonts w:cs="Calibri"/>
                <w:bCs/>
                <w:color w:val="000000"/>
                <w:sz w:val="18"/>
              </w:rPr>
            </w:pPr>
            <w:r w:rsidRPr="007960D7">
              <w:rPr>
                <w:rFonts w:cs="Calibri"/>
                <w:bCs/>
                <w:color w:val="000000"/>
                <w:sz w:val="18"/>
              </w:rPr>
              <w:t>Liczba fiolek</w:t>
            </w:r>
          </w:p>
        </w:tc>
        <w:tc>
          <w:tcPr>
            <w:tcW w:w="1275" w:type="dxa"/>
            <w:noWrap/>
          </w:tcPr>
          <w:p w14:paraId="7774208D" w14:textId="77777777" w:rsidR="00E51BDC" w:rsidRPr="007960D7" w:rsidRDefault="00E51BDC" w:rsidP="00E51BDC">
            <w:pPr>
              <w:spacing w:after="0"/>
              <w:jc w:val="center"/>
              <w:rPr>
                <w:rFonts w:cs="Calibri"/>
                <w:bCs/>
                <w:color w:val="000000"/>
                <w:sz w:val="18"/>
              </w:rPr>
            </w:pPr>
            <w:r w:rsidRPr="007960D7">
              <w:rPr>
                <w:rFonts w:cs="Calibri"/>
                <w:bCs/>
                <w:color w:val="000000"/>
                <w:sz w:val="18"/>
              </w:rPr>
              <w:t>Średnia temperatura</w:t>
            </w:r>
          </w:p>
          <w:p w14:paraId="3D11B177" w14:textId="77777777" w:rsidR="00E51BDC" w:rsidRPr="007960D7" w:rsidRDefault="00E51BDC" w:rsidP="00E51BDC">
            <w:pPr>
              <w:spacing w:after="0"/>
              <w:jc w:val="center"/>
              <w:rPr>
                <w:rFonts w:cs="Calibri"/>
                <w:bCs/>
                <w:color w:val="000000"/>
                <w:sz w:val="18"/>
              </w:rPr>
            </w:pPr>
            <w:r w:rsidRPr="007960D7">
              <w:rPr>
                <w:rFonts w:cs="Calibri"/>
                <w:bCs/>
                <w:color w:val="000000"/>
                <w:sz w:val="18"/>
              </w:rPr>
              <w:t>[°C]</w:t>
            </w:r>
          </w:p>
        </w:tc>
        <w:tc>
          <w:tcPr>
            <w:tcW w:w="1701" w:type="dxa"/>
            <w:noWrap/>
          </w:tcPr>
          <w:p w14:paraId="6AD1FFF7" w14:textId="77777777" w:rsidR="00E51BDC" w:rsidRPr="007960D7" w:rsidRDefault="00E51BDC" w:rsidP="00E51BDC">
            <w:pPr>
              <w:spacing w:after="0"/>
              <w:jc w:val="center"/>
              <w:rPr>
                <w:rFonts w:cs="Calibri"/>
                <w:bCs/>
                <w:color w:val="000000"/>
                <w:sz w:val="18"/>
              </w:rPr>
            </w:pPr>
            <w:r w:rsidRPr="007960D7">
              <w:rPr>
                <w:rFonts w:cs="Calibri"/>
                <w:bCs/>
                <w:color w:val="000000"/>
                <w:sz w:val="18"/>
              </w:rPr>
              <w:t>Średnia wilgotność względna</w:t>
            </w:r>
          </w:p>
          <w:p w14:paraId="1555897D" w14:textId="77777777" w:rsidR="00E51BDC" w:rsidRPr="007960D7" w:rsidRDefault="00E51BDC" w:rsidP="00E51BDC">
            <w:pPr>
              <w:spacing w:after="0"/>
              <w:jc w:val="center"/>
              <w:rPr>
                <w:rFonts w:cs="Calibri"/>
                <w:bCs/>
                <w:color w:val="000000"/>
                <w:sz w:val="18"/>
              </w:rPr>
            </w:pPr>
            <w:r w:rsidRPr="007960D7">
              <w:rPr>
                <w:rFonts w:cs="Calibri"/>
                <w:bCs/>
                <w:color w:val="000000"/>
                <w:sz w:val="18"/>
              </w:rPr>
              <w:t>[%]</w:t>
            </w:r>
          </w:p>
        </w:tc>
        <w:tc>
          <w:tcPr>
            <w:tcW w:w="1276" w:type="dxa"/>
            <w:noWrap/>
          </w:tcPr>
          <w:p w14:paraId="0D884379" w14:textId="77777777" w:rsidR="00E51BDC" w:rsidRPr="007960D7" w:rsidRDefault="00E51BDC" w:rsidP="00E51BDC">
            <w:pPr>
              <w:spacing w:after="0"/>
              <w:jc w:val="center"/>
              <w:rPr>
                <w:rFonts w:cs="Calibri"/>
                <w:bCs/>
                <w:color w:val="000000"/>
                <w:sz w:val="18"/>
              </w:rPr>
            </w:pPr>
            <w:r w:rsidRPr="007960D7">
              <w:rPr>
                <w:rFonts w:cs="Calibri"/>
                <w:bCs/>
                <w:color w:val="000000"/>
                <w:sz w:val="18"/>
              </w:rPr>
              <w:t>Zakres przepływu gazu [cm</w:t>
            </w:r>
            <w:r w:rsidRPr="007960D7">
              <w:rPr>
                <w:rFonts w:cs="Calibri"/>
                <w:bCs/>
                <w:color w:val="000000"/>
                <w:sz w:val="18"/>
                <w:vertAlign w:val="superscript"/>
              </w:rPr>
              <w:t>3</w:t>
            </w:r>
            <w:r w:rsidRPr="007960D7">
              <w:rPr>
                <w:rFonts w:cs="Calibri"/>
                <w:bCs/>
                <w:color w:val="000000"/>
                <w:sz w:val="18"/>
              </w:rPr>
              <w:t>s</w:t>
            </w:r>
            <w:r w:rsidRPr="007960D7">
              <w:rPr>
                <w:rFonts w:cs="Calibri"/>
                <w:bCs/>
                <w:color w:val="000000"/>
                <w:sz w:val="18"/>
                <w:vertAlign w:val="superscript"/>
              </w:rPr>
              <w:t>-1</w:t>
            </w:r>
            <w:r w:rsidRPr="007960D7">
              <w:rPr>
                <w:rFonts w:cs="Calibri"/>
                <w:bCs/>
                <w:color w:val="000000"/>
                <w:sz w:val="18"/>
              </w:rPr>
              <w:t>]</w:t>
            </w:r>
          </w:p>
        </w:tc>
        <w:tc>
          <w:tcPr>
            <w:tcW w:w="1559" w:type="dxa"/>
          </w:tcPr>
          <w:p w14:paraId="3F91423D" w14:textId="77777777" w:rsidR="00E51BDC" w:rsidRPr="007960D7" w:rsidRDefault="00E51BDC" w:rsidP="00E51BDC">
            <w:pPr>
              <w:spacing w:after="0"/>
              <w:jc w:val="center"/>
              <w:rPr>
                <w:rFonts w:cs="Calibri"/>
                <w:bCs/>
                <w:color w:val="000000"/>
                <w:sz w:val="18"/>
              </w:rPr>
            </w:pPr>
            <w:r w:rsidRPr="007960D7">
              <w:rPr>
                <w:rFonts w:cs="Calibri"/>
                <w:bCs/>
                <w:color w:val="000000"/>
                <w:sz w:val="18"/>
              </w:rPr>
              <w:t xml:space="preserve">Średnia prędkość parowania </w:t>
            </w:r>
          </w:p>
          <w:p w14:paraId="42A6EA5D" w14:textId="77777777" w:rsidR="00E51BDC" w:rsidRPr="007960D7" w:rsidRDefault="00E51BDC" w:rsidP="00E51BDC">
            <w:pPr>
              <w:spacing w:after="0"/>
              <w:jc w:val="center"/>
              <w:rPr>
                <w:rFonts w:cs="Calibri"/>
                <w:bCs/>
                <w:color w:val="000000"/>
                <w:sz w:val="18"/>
              </w:rPr>
            </w:pPr>
            <w:r w:rsidRPr="007960D7">
              <w:rPr>
                <w:rFonts w:cs="Calibri"/>
                <w:bCs/>
                <w:color w:val="000000"/>
                <w:sz w:val="18"/>
              </w:rPr>
              <w:t>[mm dzień</w:t>
            </w:r>
            <w:r w:rsidRPr="007960D7">
              <w:rPr>
                <w:rFonts w:cs="Calibri"/>
                <w:bCs/>
                <w:color w:val="000000"/>
                <w:sz w:val="18"/>
                <w:vertAlign w:val="superscript"/>
              </w:rPr>
              <w:t>-1</w:t>
            </w:r>
            <w:r w:rsidRPr="007960D7">
              <w:rPr>
                <w:rFonts w:cs="Calibri"/>
                <w:bCs/>
                <w:color w:val="000000"/>
                <w:sz w:val="18"/>
              </w:rPr>
              <w:t>]</w:t>
            </w:r>
          </w:p>
        </w:tc>
      </w:tr>
      <w:tr w:rsidR="00E51BDC" w:rsidRPr="007960D7" w14:paraId="45130A96" w14:textId="77777777" w:rsidTr="003B379F">
        <w:trPr>
          <w:trHeight w:val="143"/>
        </w:trPr>
        <w:tc>
          <w:tcPr>
            <w:tcW w:w="1418" w:type="dxa"/>
            <w:gridSpan w:val="2"/>
            <w:noWrap/>
          </w:tcPr>
          <w:p w14:paraId="11F5FCC7" w14:textId="77777777" w:rsidR="00E51BDC" w:rsidRPr="007960D7" w:rsidRDefault="00E51BDC" w:rsidP="00E51BDC">
            <w:pPr>
              <w:spacing w:after="0"/>
              <w:rPr>
                <w:rFonts w:cs="Calibri"/>
                <w:bCs/>
                <w:color w:val="000000"/>
                <w:sz w:val="18"/>
              </w:rPr>
            </w:pPr>
            <w:r w:rsidRPr="007960D7">
              <w:rPr>
                <w:rFonts w:cs="Calibri"/>
                <w:bCs/>
                <w:color w:val="000000"/>
                <w:sz w:val="18"/>
              </w:rPr>
              <w:t>Eksperyment I:</w:t>
            </w:r>
          </w:p>
        </w:tc>
        <w:tc>
          <w:tcPr>
            <w:tcW w:w="850" w:type="dxa"/>
          </w:tcPr>
          <w:p w14:paraId="24EF0EB3" w14:textId="77777777" w:rsidR="00E51BDC" w:rsidRPr="007960D7" w:rsidRDefault="00E51BDC" w:rsidP="00E51BDC">
            <w:pPr>
              <w:tabs>
                <w:tab w:val="left" w:pos="1465"/>
              </w:tabs>
              <w:spacing w:after="0"/>
              <w:jc w:val="center"/>
              <w:rPr>
                <w:rFonts w:cs="Calibri"/>
                <w:color w:val="000000"/>
                <w:sz w:val="18"/>
              </w:rPr>
            </w:pPr>
            <w:r w:rsidRPr="007960D7">
              <w:rPr>
                <w:rFonts w:cs="Calibri"/>
                <w:color w:val="000000"/>
                <w:sz w:val="18"/>
              </w:rPr>
              <w:t>83</w:t>
            </w:r>
          </w:p>
        </w:tc>
        <w:tc>
          <w:tcPr>
            <w:tcW w:w="993" w:type="dxa"/>
          </w:tcPr>
          <w:p w14:paraId="0213A98B" w14:textId="77777777" w:rsidR="00E51BDC" w:rsidRPr="007960D7" w:rsidRDefault="00E51BDC" w:rsidP="00E51BDC">
            <w:pPr>
              <w:spacing w:after="0"/>
              <w:jc w:val="center"/>
              <w:rPr>
                <w:rFonts w:cs="Calibri"/>
                <w:color w:val="000000"/>
                <w:sz w:val="18"/>
              </w:rPr>
            </w:pPr>
            <w:r w:rsidRPr="007960D7">
              <w:rPr>
                <w:rFonts w:cs="Calibri"/>
                <w:color w:val="000000"/>
                <w:sz w:val="18"/>
              </w:rPr>
              <w:t>12</w:t>
            </w:r>
          </w:p>
        </w:tc>
        <w:tc>
          <w:tcPr>
            <w:tcW w:w="1275" w:type="dxa"/>
            <w:noWrap/>
          </w:tcPr>
          <w:p w14:paraId="475BFC08" w14:textId="1C0DAAC5" w:rsidR="00E51BDC" w:rsidRPr="007960D7" w:rsidRDefault="00E51BDC" w:rsidP="003F2862">
            <w:pPr>
              <w:spacing w:after="0"/>
              <w:jc w:val="center"/>
              <w:rPr>
                <w:rFonts w:cs="Calibri"/>
                <w:color w:val="000000"/>
                <w:sz w:val="18"/>
              </w:rPr>
            </w:pPr>
            <w:r w:rsidRPr="007960D7">
              <w:rPr>
                <w:rFonts w:cs="Calibri"/>
                <w:color w:val="000000"/>
                <w:sz w:val="18"/>
              </w:rPr>
              <w:t>20</w:t>
            </w:r>
            <w:r w:rsidR="003F2862" w:rsidRPr="007960D7">
              <w:rPr>
                <w:rFonts w:cs="Calibri"/>
                <w:color w:val="000000"/>
                <w:sz w:val="18"/>
              </w:rPr>
              <w:t>,</w:t>
            </w:r>
            <w:r w:rsidRPr="007960D7">
              <w:rPr>
                <w:rFonts w:cs="Calibri"/>
                <w:color w:val="000000"/>
                <w:sz w:val="18"/>
              </w:rPr>
              <w:t>36±0</w:t>
            </w:r>
            <w:r w:rsidR="003F2862" w:rsidRPr="007960D7">
              <w:rPr>
                <w:rFonts w:cs="Calibri"/>
                <w:color w:val="000000"/>
                <w:sz w:val="18"/>
              </w:rPr>
              <w:t>,</w:t>
            </w:r>
            <w:r w:rsidRPr="007960D7">
              <w:rPr>
                <w:rFonts w:cs="Calibri"/>
                <w:color w:val="000000"/>
                <w:sz w:val="18"/>
              </w:rPr>
              <w:t>21</w:t>
            </w:r>
          </w:p>
        </w:tc>
        <w:tc>
          <w:tcPr>
            <w:tcW w:w="1701" w:type="dxa"/>
            <w:noWrap/>
          </w:tcPr>
          <w:p w14:paraId="2EE0A423" w14:textId="79122EC4" w:rsidR="00E51BDC" w:rsidRPr="007960D7" w:rsidRDefault="00E51BDC" w:rsidP="003F2862">
            <w:pPr>
              <w:spacing w:after="0"/>
              <w:jc w:val="center"/>
              <w:rPr>
                <w:rFonts w:cs="Calibri"/>
                <w:color w:val="000000"/>
                <w:sz w:val="18"/>
              </w:rPr>
            </w:pPr>
            <w:r w:rsidRPr="007960D7">
              <w:rPr>
                <w:rFonts w:cs="Calibri"/>
                <w:color w:val="000000"/>
                <w:sz w:val="18"/>
              </w:rPr>
              <w:t>57</w:t>
            </w:r>
            <w:r w:rsidR="003F2862" w:rsidRPr="007960D7">
              <w:rPr>
                <w:rFonts w:cs="Calibri"/>
                <w:color w:val="000000"/>
                <w:sz w:val="18"/>
              </w:rPr>
              <w:t>,</w:t>
            </w:r>
            <w:r w:rsidRPr="007960D7">
              <w:rPr>
                <w:rFonts w:cs="Calibri"/>
                <w:color w:val="000000"/>
                <w:sz w:val="18"/>
              </w:rPr>
              <w:t>9±2</w:t>
            </w:r>
            <w:r w:rsidR="003F2862" w:rsidRPr="007960D7">
              <w:rPr>
                <w:rFonts w:cs="Calibri"/>
                <w:color w:val="000000"/>
                <w:sz w:val="18"/>
              </w:rPr>
              <w:t>,</w:t>
            </w:r>
            <w:r w:rsidRPr="007960D7">
              <w:rPr>
                <w:rFonts w:cs="Calibri"/>
                <w:color w:val="000000"/>
                <w:sz w:val="18"/>
              </w:rPr>
              <w:t>5</w:t>
            </w:r>
          </w:p>
        </w:tc>
        <w:tc>
          <w:tcPr>
            <w:tcW w:w="1276" w:type="dxa"/>
            <w:noWrap/>
          </w:tcPr>
          <w:p w14:paraId="7B05AC67" w14:textId="4949A550" w:rsidR="00E51BDC" w:rsidRPr="007960D7" w:rsidRDefault="00E51BDC" w:rsidP="003F2862">
            <w:pPr>
              <w:spacing w:after="0"/>
              <w:jc w:val="center"/>
              <w:rPr>
                <w:rFonts w:cs="Calibri"/>
                <w:color w:val="000000"/>
                <w:sz w:val="18"/>
              </w:rPr>
            </w:pPr>
            <w:r w:rsidRPr="007960D7">
              <w:rPr>
                <w:rFonts w:cs="Calibri"/>
                <w:color w:val="000000"/>
                <w:sz w:val="18"/>
              </w:rPr>
              <w:t>2</w:t>
            </w:r>
            <w:r w:rsidR="003F2862" w:rsidRPr="007960D7">
              <w:rPr>
                <w:rFonts w:cs="Calibri"/>
                <w:color w:val="000000"/>
                <w:sz w:val="18"/>
              </w:rPr>
              <w:t>,</w:t>
            </w:r>
            <w:r w:rsidRPr="007960D7">
              <w:rPr>
                <w:rFonts w:cs="Calibri"/>
                <w:color w:val="000000"/>
                <w:sz w:val="18"/>
              </w:rPr>
              <w:t xml:space="preserve">28 </w:t>
            </w:r>
            <w:r w:rsidR="003F2862" w:rsidRPr="007960D7">
              <w:rPr>
                <w:rFonts w:cs="Calibri"/>
                <w:color w:val="000000"/>
                <w:sz w:val="18"/>
              </w:rPr>
              <w:t>–</w:t>
            </w:r>
            <w:r w:rsidRPr="007960D7">
              <w:rPr>
                <w:rFonts w:cs="Calibri"/>
                <w:color w:val="000000"/>
                <w:sz w:val="18"/>
              </w:rPr>
              <w:t xml:space="preserve"> 0</w:t>
            </w:r>
            <w:r w:rsidR="003F2862" w:rsidRPr="007960D7">
              <w:rPr>
                <w:rFonts w:cs="Calibri"/>
                <w:color w:val="000000"/>
                <w:sz w:val="18"/>
              </w:rPr>
              <w:t>,</w:t>
            </w:r>
            <w:r w:rsidRPr="007960D7">
              <w:rPr>
                <w:rFonts w:cs="Calibri"/>
                <w:color w:val="000000"/>
                <w:sz w:val="18"/>
              </w:rPr>
              <w:t>21</w:t>
            </w:r>
          </w:p>
        </w:tc>
        <w:tc>
          <w:tcPr>
            <w:tcW w:w="1559" w:type="dxa"/>
          </w:tcPr>
          <w:p w14:paraId="23B3D585" w14:textId="2820F4A5" w:rsidR="00E51BDC" w:rsidRPr="007960D7" w:rsidRDefault="00E51BDC" w:rsidP="003F2862">
            <w:pPr>
              <w:spacing w:after="0"/>
              <w:jc w:val="center"/>
              <w:rPr>
                <w:rFonts w:cs="Calibri"/>
                <w:color w:val="000000"/>
                <w:sz w:val="18"/>
              </w:rPr>
            </w:pPr>
            <w:r w:rsidRPr="007960D7">
              <w:rPr>
                <w:rFonts w:cs="Calibri"/>
                <w:color w:val="000000"/>
                <w:sz w:val="18"/>
              </w:rPr>
              <w:t>0</w:t>
            </w:r>
            <w:r w:rsidR="003F2862" w:rsidRPr="007960D7">
              <w:rPr>
                <w:rFonts w:cs="Calibri"/>
                <w:color w:val="000000"/>
                <w:sz w:val="18"/>
              </w:rPr>
              <w:t>,</w:t>
            </w:r>
            <w:r w:rsidRPr="007960D7">
              <w:rPr>
                <w:rFonts w:cs="Calibri"/>
                <w:color w:val="000000"/>
                <w:sz w:val="18"/>
              </w:rPr>
              <w:t>33</w:t>
            </w:r>
          </w:p>
        </w:tc>
      </w:tr>
      <w:tr w:rsidR="00E51BDC" w:rsidRPr="007960D7" w14:paraId="7F7BC9EE" w14:textId="77777777" w:rsidTr="00E51BDC">
        <w:trPr>
          <w:trHeight w:val="288"/>
        </w:trPr>
        <w:tc>
          <w:tcPr>
            <w:tcW w:w="1418" w:type="dxa"/>
            <w:gridSpan w:val="2"/>
            <w:noWrap/>
          </w:tcPr>
          <w:p w14:paraId="0689E9F9" w14:textId="77777777" w:rsidR="00E51BDC" w:rsidRPr="007960D7" w:rsidRDefault="00E51BDC" w:rsidP="00E51BDC">
            <w:pPr>
              <w:spacing w:after="0"/>
              <w:rPr>
                <w:rFonts w:cs="Calibri"/>
                <w:bCs/>
                <w:color w:val="000000"/>
                <w:sz w:val="18"/>
              </w:rPr>
            </w:pPr>
            <w:r w:rsidRPr="007960D7">
              <w:rPr>
                <w:rFonts w:cs="Calibri"/>
                <w:bCs/>
                <w:color w:val="000000"/>
                <w:sz w:val="18"/>
              </w:rPr>
              <w:t>Eksperyment II:</w:t>
            </w:r>
          </w:p>
          <w:p w14:paraId="73E1A1E3" w14:textId="77777777" w:rsidR="00E51BDC" w:rsidRPr="007960D7" w:rsidRDefault="00E51BDC" w:rsidP="00E51BDC">
            <w:pPr>
              <w:spacing w:after="0"/>
              <w:rPr>
                <w:rFonts w:cs="Calibri"/>
                <w:bCs/>
                <w:color w:val="000000"/>
                <w:sz w:val="18"/>
              </w:rPr>
            </w:pPr>
            <w:r w:rsidRPr="007960D7">
              <w:rPr>
                <w:rFonts w:cs="Calibri"/>
                <w:bCs/>
                <w:color w:val="000000"/>
                <w:sz w:val="18"/>
              </w:rPr>
              <w:t xml:space="preserve">    Komora A</w:t>
            </w:r>
          </w:p>
          <w:p w14:paraId="320C76A7" w14:textId="77777777" w:rsidR="00E51BDC" w:rsidRPr="007960D7" w:rsidRDefault="00E51BDC" w:rsidP="00E51BDC">
            <w:pPr>
              <w:spacing w:after="0"/>
              <w:rPr>
                <w:rFonts w:cs="Calibri"/>
                <w:bCs/>
                <w:color w:val="000000"/>
                <w:sz w:val="18"/>
              </w:rPr>
            </w:pPr>
            <w:r w:rsidRPr="007960D7">
              <w:rPr>
                <w:rFonts w:cs="Calibri"/>
                <w:bCs/>
                <w:color w:val="000000"/>
                <w:sz w:val="18"/>
              </w:rPr>
              <w:t xml:space="preserve">    Komora B</w:t>
            </w:r>
          </w:p>
          <w:p w14:paraId="2330C1CE" w14:textId="77777777" w:rsidR="00E51BDC" w:rsidRPr="007960D7" w:rsidRDefault="00E51BDC" w:rsidP="00E51BDC">
            <w:pPr>
              <w:spacing w:after="0"/>
              <w:rPr>
                <w:rFonts w:cs="Calibri"/>
                <w:bCs/>
                <w:color w:val="000000"/>
                <w:sz w:val="18"/>
              </w:rPr>
            </w:pPr>
            <w:r w:rsidRPr="007960D7">
              <w:rPr>
                <w:rFonts w:cs="Calibri"/>
                <w:bCs/>
                <w:color w:val="000000"/>
                <w:sz w:val="18"/>
              </w:rPr>
              <w:t xml:space="preserve">    Komora C</w:t>
            </w:r>
          </w:p>
        </w:tc>
        <w:tc>
          <w:tcPr>
            <w:tcW w:w="850" w:type="dxa"/>
          </w:tcPr>
          <w:p w14:paraId="2087CD36" w14:textId="77777777" w:rsidR="00E51BDC" w:rsidRPr="007960D7" w:rsidRDefault="00E51BDC" w:rsidP="00E51BDC">
            <w:pPr>
              <w:spacing w:after="0"/>
              <w:jc w:val="center"/>
              <w:rPr>
                <w:rFonts w:cs="Calibri"/>
                <w:color w:val="000000"/>
                <w:sz w:val="18"/>
              </w:rPr>
            </w:pPr>
          </w:p>
          <w:p w14:paraId="14D84E23" w14:textId="77777777" w:rsidR="00E51BDC" w:rsidRPr="007960D7" w:rsidRDefault="00E51BDC" w:rsidP="00E51BDC">
            <w:pPr>
              <w:spacing w:after="0"/>
              <w:jc w:val="center"/>
              <w:rPr>
                <w:rFonts w:cs="Calibri"/>
                <w:color w:val="000000"/>
                <w:sz w:val="18"/>
              </w:rPr>
            </w:pPr>
            <w:r w:rsidRPr="007960D7">
              <w:rPr>
                <w:rFonts w:cs="Calibri"/>
                <w:color w:val="000000"/>
                <w:sz w:val="18"/>
              </w:rPr>
              <w:t>63</w:t>
            </w:r>
          </w:p>
          <w:p w14:paraId="493A4D10" w14:textId="77777777" w:rsidR="00E51BDC" w:rsidRPr="007960D7" w:rsidRDefault="00E51BDC" w:rsidP="00E51BDC">
            <w:pPr>
              <w:spacing w:after="0"/>
              <w:jc w:val="center"/>
              <w:rPr>
                <w:rFonts w:cs="Calibri"/>
                <w:color w:val="000000"/>
                <w:sz w:val="18"/>
              </w:rPr>
            </w:pPr>
            <w:r w:rsidRPr="007960D7">
              <w:rPr>
                <w:rFonts w:cs="Calibri"/>
                <w:color w:val="000000"/>
                <w:sz w:val="18"/>
              </w:rPr>
              <w:t>70</w:t>
            </w:r>
          </w:p>
          <w:p w14:paraId="5CAB2911" w14:textId="77777777" w:rsidR="00E51BDC" w:rsidRPr="007960D7" w:rsidRDefault="00E51BDC" w:rsidP="00E51BDC">
            <w:pPr>
              <w:spacing w:after="0"/>
              <w:jc w:val="center"/>
              <w:rPr>
                <w:rFonts w:cs="Calibri"/>
                <w:color w:val="000000"/>
                <w:sz w:val="18"/>
              </w:rPr>
            </w:pPr>
            <w:r w:rsidRPr="007960D7">
              <w:rPr>
                <w:rFonts w:cs="Calibri"/>
                <w:color w:val="000000"/>
                <w:sz w:val="18"/>
              </w:rPr>
              <w:t>140</w:t>
            </w:r>
          </w:p>
        </w:tc>
        <w:tc>
          <w:tcPr>
            <w:tcW w:w="993" w:type="dxa"/>
          </w:tcPr>
          <w:p w14:paraId="2D534B3E" w14:textId="77777777" w:rsidR="00E51BDC" w:rsidRPr="007960D7" w:rsidRDefault="00E51BDC" w:rsidP="00E51BDC">
            <w:pPr>
              <w:spacing w:after="0"/>
              <w:jc w:val="center"/>
              <w:rPr>
                <w:rFonts w:cs="Calibri"/>
                <w:color w:val="000000"/>
                <w:sz w:val="18"/>
              </w:rPr>
            </w:pPr>
          </w:p>
          <w:p w14:paraId="6F7A49BC" w14:textId="77777777" w:rsidR="00E51BDC" w:rsidRPr="007960D7" w:rsidRDefault="00E51BDC" w:rsidP="00E51BDC">
            <w:pPr>
              <w:spacing w:after="0"/>
              <w:jc w:val="center"/>
              <w:rPr>
                <w:rFonts w:cs="Calibri"/>
                <w:color w:val="000000"/>
                <w:sz w:val="18"/>
              </w:rPr>
            </w:pPr>
            <w:r w:rsidRPr="007960D7">
              <w:rPr>
                <w:rFonts w:cs="Calibri"/>
                <w:color w:val="000000"/>
                <w:sz w:val="18"/>
              </w:rPr>
              <w:t>9</w:t>
            </w:r>
          </w:p>
          <w:p w14:paraId="416BA4B0" w14:textId="77777777" w:rsidR="00E51BDC" w:rsidRPr="007960D7" w:rsidRDefault="00E51BDC" w:rsidP="00E51BDC">
            <w:pPr>
              <w:spacing w:after="0"/>
              <w:jc w:val="center"/>
              <w:rPr>
                <w:rFonts w:cs="Calibri"/>
                <w:color w:val="000000"/>
                <w:sz w:val="18"/>
              </w:rPr>
            </w:pPr>
            <w:r w:rsidRPr="007960D7">
              <w:rPr>
                <w:rFonts w:cs="Calibri"/>
                <w:color w:val="000000"/>
                <w:sz w:val="18"/>
              </w:rPr>
              <w:t>10</w:t>
            </w:r>
          </w:p>
          <w:p w14:paraId="5999C349" w14:textId="77777777" w:rsidR="00E51BDC" w:rsidRPr="007960D7" w:rsidRDefault="00E51BDC" w:rsidP="00E51BDC">
            <w:pPr>
              <w:spacing w:after="0"/>
              <w:jc w:val="center"/>
              <w:rPr>
                <w:rFonts w:cs="Calibri"/>
                <w:color w:val="000000"/>
                <w:sz w:val="18"/>
              </w:rPr>
            </w:pPr>
            <w:r w:rsidRPr="007960D7">
              <w:rPr>
                <w:rFonts w:cs="Calibri"/>
                <w:color w:val="000000"/>
                <w:sz w:val="18"/>
              </w:rPr>
              <w:t>10</w:t>
            </w:r>
          </w:p>
        </w:tc>
        <w:tc>
          <w:tcPr>
            <w:tcW w:w="1275" w:type="dxa"/>
            <w:noWrap/>
          </w:tcPr>
          <w:p w14:paraId="7AE5AF11" w14:textId="77777777" w:rsidR="00E51BDC" w:rsidRPr="007960D7" w:rsidRDefault="00E51BDC" w:rsidP="00E51BDC">
            <w:pPr>
              <w:spacing w:after="0"/>
              <w:jc w:val="center"/>
              <w:rPr>
                <w:rFonts w:cs="Calibri"/>
                <w:color w:val="000000"/>
                <w:sz w:val="18"/>
              </w:rPr>
            </w:pPr>
          </w:p>
          <w:p w14:paraId="587A206D" w14:textId="7299423E" w:rsidR="00E51BDC" w:rsidRPr="007960D7" w:rsidRDefault="00E51BDC" w:rsidP="00E51BDC">
            <w:pPr>
              <w:spacing w:after="0"/>
              <w:jc w:val="center"/>
              <w:rPr>
                <w:rFonts w:cs="Calibri"/>
                <w:color w:val="000000"/>
                <w:sz w:val="18"/>
              </w:rPr>
            </w:pPr>
            <w:r w:rsidRPr="007960D7">
              <w:rPr>
                <w:rFonts w:cs="Calibri"/>
                <w:color w:val="000000"/>
                <w:sz w:val="18"/>
              </w:rPr>
              <w:t>19</w:t>
            </w:r>
            <w:r w:rsidR="003F2862" w:rsidRPr="007960D7">
              <w:rPr>
                <w:rFonts w:cs="Calibri"/>
                <w:color w:val="000000"/>
                <w:sz w:val="18"/>
              </w:rPr>
              <w:t>,</w:t>
            </w:r>
            <w:r w:rsidRPr="007960D7">
              <w:rPr>
                <w:rFonts w:cs="Calibri"/>
                <w:color w:val="000000"/>
                <w:sz w:val="18"/>
              </w:rPr>
              <w:t>61±0</w:t>
            </w:r>
            <w:r w:rsidR="003F2862" w:rsidRPr="007960D7">
              <w:rPr>
                <w:rFonts w:cs="Calibri"/>
                <w:color w:val="000000"/>
                <w:sz w:val="18"/>
              </w:rPr>
              <w:t>,</w:t>
            </w:r>
            <w:r w:rsidRPr="007960D7">
              <w:rPr>
                <w:rFonts w:cs="Calibri"/>
                <w:color w:val="000000"/>
                <w:sz w:val="18"/>
              </w:rPr>
              <w:t>21</w:t>
            </w:r>
          </w:p>
          <w:p w14:paraId="603ADC2C" w14:textId="70B74202" w:rsidR="00E51BDC" w:rsidRPr="007960D7" w:rsidRDefault="00E51BDC" w:rsidP="00E51BDC">
            <w:pPr>
              <w:spacing w:after="0"/>
              <w:jc w:val="center"/>
              <w:rPr>
                <w:rFonts w:cs="Calibri"/>
                <w:color w:val="000000"/>
                <w:sz w:val="18"/>
              </w:rPr>
            </w:pPr>
            <w:r w:rsidRPr="007960D7">
              <w:rPr>
                <w:rFonts w:cs="Calibri"/>
                <w:color w:val="000000"/>
                <w:sz w:val="18"/>
              </w:rPr>
              <w:t>19</w:t>
            </w:r>
            <w:r w:rsidR="003F2862" w:rsidRPr="007960D7">
              <w:rPr>
                <w:rFonts w:cs="Calibri"/>
                <w:color w:val="000000"/>
                <w:sz w:val="18"/>
              </w:rPr>
              <w:t>,</w:t>
            </w:r>
            <w:r w:rsidRPr="007960D7">
              <w:rPr>
                <w:rFonts w:cs="Calibri"/>
                <w:color w:val="000000"/>
                <w:sz w:val="18"/>
              </w:rPr>
              <w:t>54±0</w:t>
            </w:r>
            <w:r w:rsidR="003F2862" w:rsidRPr="007960D7">
              <w:rPr>
                <w:rFonts w:cs="Calibri"/>
                <w:color w:val="000000"/>
                <w:sz w:val="18"/>
              </w:rPr>
              <w:t>,</w:t>
            </w:r>
            <w:r w:rsidRPr="007960D7">
              <w:rPr>
                <w:rFonts w:cs="Calibri"/>
                <w:color w:val="000000"/>
                <w:sz w:val="18"/>
              </w:rPr>
              <w:t>21</w:t>
            </w:r>
          </w:p>
          <w:p w14:paraId="4D1D7760" w14:textId="62B13D4D" w:rsidR="00E51BDC" w:rsidRPr="007960D7" w:rsidRDefault="00E51BDC" w:rsidP="003F2862">
            <w:pPr>
              <w:spacing w:after="0"/>
              <w:jc w:val="center"/>
              <w:rPr>
                <w:rFonts w:cs="Calibri"/>
                <w:color w:val="000000"/>
                <w:sz w:val="18"/>
              </w:rPr>
            </w:pPr>
            <w:r w:rsidRPr="007960D7">
              <w:rPr>
                <w:rFonts w:cs="Calibri"/>
                <w:color w:val="000000"/>
                <w:sz w:val="18"/>
              </w:rPr>
              <w:t>18</w:t>
            </w:r>
            <w:r w:rsidR="003F2862" w:rsidRPr="007960D7">
              <w:rPr>
                <w:rFonts w:cs="Calibri"/>
                <w:color w:val="000000"/>
                <w:sz w:val="18"/>
              </w:rPr>
              <w:t>,</w:t>
            </w:r>
            <w:r w:rsidRPr="007960D7">
              <w:rPr>
                <w:rFonts w:cs="Calibri"/>
                <w:color w:val="000000"/>
                <w:sz w:val="18"/>
              </w:rPr>
              <w:t>97±0</w:t>
            </w:r>
            <w:r w:rsidR="003F2862" w:rsidRPr="007960D7">
              <w:rPr>
                <w:rFonts w:cs="Calibri"/>
                <w:color w:val="000000"/>
                <w:sz w:val="18"/>
              </w:rPr>
              <w:t>,</w:t>
            </w:r>
            <w:r w:rsidRPr="007960D7">
              <w:rPr>
                <w:rFonts w:cs="Calibri"/>
                <w:color w:val="000000"/>
                <w:sz w:val="18"/>
              </w:rPr>
              <w:t>21</w:t>
            </w:r>
          </w:p>
        </w:tc>
        <w:tc>
          <w:tcPr>
            <w:tcW w:w="1701" w:type="dxa"/>
            <w:noWrap/>
          </w:tcPr>
          <w:p w14:paraId="7E796D38" w14:textId="77777777" w:rsidR="00E51BDC" w:rsidRPr="007960D7" w:rsidRDefault="00E51BDC" w:rsidP="00E51BDC">
            <w:pPr>
              <w:spacing w:after="0"/>
              <w:jc w:val="center"/>
              <w:rPr>
                <w:rFonts w:cs="Calibri"/>
                <w:color w:val="000000"/>
                <w:sz w:val="18"/>
              </w:rPr>
            </w:pPr>
          </w:p>
          <w:p w14:paraId="13600B43" w14:textId="075B044C" w:rsidR="00E51BDC" w:rsidRPr="007960D7" w:rsidRDefault="00E51BDC" w:rsidP="00E51BDC">
            <w:pPr>
              <w:spacing w:after="0"/>
              <w:jc w:val="center"/>
              <w:rPr>
                <w:rFonts w:cs="Calibri"/>
                <w:color w:val="000000"/>
                <w:sz w:val="18"/>
              </w:rPr>
            </w:pPr>
            <w:r w:rsidRPr="007960D7">
              <w:rPr>
                <w:rFonts w:cs="Calibri"/>
                <w:color w:val="000000"/>
                <w:sz w:val="18"/>
              </w:rPr>
              <w:t>40</w:t>
            </w:r>
            <w:r w:rsidR="003F2862" w:rsidRPr="007960D7">
              <w:rPr>
                <w:rFonts w:cs="Calibri"/>
                <w:color w:val="000000"/>
                <w:sz w:val="18"/>
              </w:rPr>
              <w:t>,</w:t>
            </w:r>
            <w:r w:rsidRPr="007960D7">
              <w:rPr>
                <w:rFonts w:cs="Calibri"/>
                <w:color w:val="000000"/>
                <w:sz w:val="18"/>
              </w:rPr>
              <w:t>4±2</w:t>
            </w:r>
            <w:r w:rsidR="003F2862" w:rsidRPr="007960D7">
              <w:rPr>
                <w:rFonts w:cs="Calibri"/>
                <w:color w:val="000000"/>
                <w:sz w:val="18"/>
              </w:rPr>
              <w:t>,</w:t>
            </w:r>
            <w:r w:rsidRPr="007960D7">
              <w:rPr>
                <w:rFonts w:cs="Calibri"/>
                <w:color w:val="000000"/>
                <w:sz w:val="18"/>
              </w:rPr>
              <w:t>5</w:t>
            </w:r>
          </w:p>
          <w:p w14:paraId="669CBE03" w14:textId="1A585F81" w:rsidR="00E51BDC" w:rsidRPr="007960D7" w:rsidRDefault="00E51BDC" w:rsidP="00E51BDC">
            <w:pPr>
              <w:spacing w:after="0"/>
              <w:jc w:val="center"/>
              <w:rPr>
                <w:rFonts w:cs="Calibri"/>
                <w:color w:val="000000"/>
                <w:sz w:val="18"/>
              </w:rPr>
            </w:pPr>
            <w:r w:rsidRPr="007960D7">
              <w:rPr>
                <w:rFonts w:cs="Calibri"/>
                <w:color w:val="000000"/>
                <w:sz w:val="18"/>
              </w:rPr>
              <w:t>58</w:t>
            </w:r>
            <w:r w:rsidR="003F2862" w:rsidRPr="007960D7">
              <w:rPr>
                <w:rFonts w:cs="Calibri"/>
                <w:color w:val="000000"/>
                <w:sz w:val="18"/>
              </w:rPr>
              <w:t>,</w:t>
            </w:r>
            <w:r w:rsidRPr="007960D7">
              <w:rPr>
                <w:rFonts w:cs="Calibri"/>
                <w:color w:val="000000"/>
                <w:sz w:val="18"/>
              </w:rPr>
              <w:t>2±2</w:t>
            </w:r>
            <w:r w:rsidR="003F2862" w:rsidRPr="007960D7">
              <w:rPr>
                <w:rFonts w:cs="Calibri"/>
                <w:color w:val="000000"/>
                <w:sz w:val="18"/>
              </w:rPr>
              <w:t>,</w:t>
            </w:r>
            <w:r w:rsidRPr="007960D7">
              <w:rPr>
                <w:rFonts w:cs="Calibri"/>
                <w:color w:val="000000"/>
                <w:sz w:val="18"/>
              </w:rPr>
              <w:t>5</w:t>
            </w:r>
          </w:p>
          <w:p w14:paraId="26326D88" w14:textId="231CA4BB" w:rsidR="00E51BDC" w:rsidRPr="007960D7" w:rsidRDefault="00E51BDC" w:rsidP="003F2862">
            <w:pPr>
              <w:spacing w:after="0"/>
              <w:jc w:val="center"/>
              <w:rPr>
                <w:rFonts w:cs="Calibri"/>
                <w:color w:val="000000"/>
                <w:sz w:val="18"/>
              </w:rPr>
            </w:pPr>
            <w:r w:rsidRPr="007960D7">
              <w:rPr>
                <w:rFonts w:cs="Calibri"/>
                <w:color w:val="000000"/>
                <w:sz w:val="18"/>
              </w:rPr>
              <w:t>79</w:t>
            </w:r>
            <w:r w:rsidR="003F2862" w:rsidRPr="007960D7">
              <w:rPr>
                <w:rFonts w:cs="Calibri"/>
                <w:color w:val="000000"/>
                <w:sz w:val="18"/>
              </w:rPr>
              <w:t>,</w:t>
            </w:r>
            <w:r w:rsidRPr="007960D7">
              <w:rPr>
                <w:rFonts w:cs="Calibri"/>
                <w:color w:val="000000"/>
                <w:sz w:val="18"/>
              </w:rPr>
              <w:t>2±2</w:t>
            </w:r>
            <w:r w:rsidR="003F2862" w:rsidRPr="007960D7">
              <w:rPr>
                <w:rFonts w:cs="Calibri"/>
                <w:color w:val="000000"/>
                <w:sz w:val="18"/>
              </w:rPr>
              <w:t>,</w:t>
            </w:r>
            <w:r w:rsidRPr="007960D7">
              <w:rPr>
                <w:rFonts w:cs="Calibri"/>
                <w:color w:val="000000"/>
                <w:sz w:val="18"/>
              </w:rPr>
              <w:t>5</w:t>
            </w:r>
          </w:p>
        </w:tc>
        <w:tc>
          <w:tcPr>
            <w:tcW w:w="1276" w:type="dxa"/>
            <w:noWrap/>
          </w:tcPr>
          <w:p w14:paraId="77A0B838" w14:textId="77777777" w:rsidR="00E51BDC" w:rsidRPr="007960D7" w:rsidRDefault="00E51BDC" w:rsidP="00E51BDC">
            <w:pPr>
              <w:spacing w:after="0"/>
              <w:jc w:val="center"/>
              <w:rPr>
                <w:rFonts w:cs="Calibri"/>
                <w:color w:val="000000"/>
                <w:sz w:val="18"/>
              </w:rPr>
            </w:pPr>
          </w:p>
          <w:p w14:paraId="6BC836ED" w14:textId="15BA9DA4" w:rsidR="00E51BDC" w:rsidRPr="007960D7" w:rsidRDefault="00E51BDC" w:rsidP="00E51BDC">
            <w:pPr>
              <w:spacing w:after="0"/>
              <w:jc w:val="center"/>
              <w:rPr>
                <w:rFonts w:cs="Calibri"/>
                <w:color w:val="000000"/>
                <w:sz w:val="18"/>
              </w:rPr>
            </w:pPr>
            <w:r w:rsidRPr="007960D7">
              <w:rPr>
                <w:rFonts w:cs="Calibri"/>
                <w:color w:val="000000"/>
                <w:sz w:val="18"/>
              </w:rPr>
              <w:t>4</w:t>
            </w:r>
            <w:r w:rsidR="003F2862" w:rsidRPr="007960D7">
              <w:rPr>
                <w:rFonts w:cs="Calibri"/>
                <w:color w:val="000000"/>
                <w:sz w:val="18"/>
              </w:rPr>
              <w:t>,</w:t>
            </w:r>
            <w:r w:rsidRPr="007960D7">
              <w:rPr>
                <w:rFonts w:cs="Calibri"/>
                <w:color w:val="000000"/>
                <w:sz w:val="18"/>
              </w:rPr>
              <w:t xml:space="preserve">37 </w:t>
            </w:r>
            <w:r w:rsidR="003F2862" w:rsidRPr="007960D7">
              <w:rPr>
                <w:rFonts w:cs="Calibri"/>
                <w:color w:val="000000"/>
                <w:sz w:val="18"/>
              </w:rPr>
              <w:t>–</w:t>
            </w:r>
            <w:r w:rsidRPr="007960D7">
              <w:rPr>
                <w:rFonts w:cs="Calibri"/>
                <w:color w:val="000000"/>
                <w:sz w:val="18"/>
              </w:rPr>
              <w:t xml:space="preserve"> 0</w:t>
            </w:r>
            <w:r w:rsidR="003F2862" w:rsidRPr="007960D7">
              <w:rPr>
                <w:rFonts w:cs="Calibri"/>
                <w:color w:val="000000"/>
                <w:sz w:val="18"/>
              </w:rPr>
              <w:t>,</w:t>
            </w:r>
            <w:r w:rsidRPr="007960D7">
              <w:rPr>
                <w:rFonts w:cs="Calibri"/>
                <w:color w:val="000000"/>
                <w:sz w:val="18"/>
              </w:rPr>
              <w:t>33</w:t>
            </w:r>
          </w:p>
          <w:p w14:paraId="7AF0023A" w14:textId="13A41120" w:rsidR="00E51BDC" w:rsidRPr="007960D7" w:rsidRDefault="00E51BDC" w:rsidP="00E51BDC">
            <w:pPr>
              <w:spacing w:after="0"/>
              <w:jc w:val="center"/>
              <w:rPr>
                <w:rFonts w:cs="Calibri"/>
                <w:color w:val="000000"/>
                <w:sz w:val="18"/>
              </w:rPr>
            </w:pPr>
            <w:r w:rsidRPr="007960D7">
              <w:rPr>
                <w:rFonts w:cs="Calibri"/>
                <w:color w:val="000000"/>
                <w:sz w:val="18"/>
              </w:rPr>
              <w:t>2</w:t>
            </w:r>
            <w:r w:rsidR="003F2862" w:rsidRPr="007960D7">
              <w:rPr>
                <w:rFonts w:cs="Calibri"/>
                <w:color w:val="000000"/>
                <w:sz w:val="18"/>
              </w:rPr>
              <w:t>,</w:t>
            </w:r>
            <w:r w:rsidRPr="007960D7">
              <w:rPr>
                <w:rFonts w:cs="Calibri"/>
                <w:color w:val="000000"/>
                <w:sz w:val="18"/>
              </w:rPr>
              <w:t xml:space="preserve">04 </w:t>
            </w:r>
            <w:r w:rsidR="003F2862" w:rsidRPr="007960D7">
              <w:rPr>
                <w:rFonts w:cs="Calibri"/>
                <w:color w:val="000000"/>
                <w:sz w:val="18"/>
              </w:rPr>
              <w:t>–</w:t>
            </w:r>
            <w:r w:rsidRPr="007960D7">
              <w:rPr>
                <w:rFonts w:cs="Calibri"/>
                <w:color w:val="000000"/>
                <w:sz w:val="18"/>
              </w:rPr>
              <w:t xml:space="preserve"> 0</w:t>
            </w:r>
            <w:r w:rsidR="003F2862" w:rsidRPr="007960D7">
              <w:rPr>
                <w:rFonts w:cs="Calibri"/>
                <w:color w:val="000000"/>
                <w:sz w:val="18"/>
              </w:rPr>
              <w:t>,</w:t>
            </w:r>
            <w:r w:rsidRPr="007960D7">
              <w:rPr>
                <w:rFonts w:cs="Calibri"/>
                <w:color w:val="000000"/>
                <w:sz w:val="18"/>
              </w:rPr>
              <w:t>17</w:t>
            </w:r>
          </w:p>
          <w:p w14:paraId="64926D12" w14:textId="14FEB3ED" w:rsidR="00E51BDC" w:rsidRPr="007960D7" w:rsidRDefault="00E51BDC" w:rsidP="003F2862">
            <w:pPr>
              <w:spacing w:after="0"/>
              <w:jc w:val="center"/>
              <w:rPr>
                <w:rFonts w:cs="Calibri"/>
                <w:color w:val="000000"/>
                <w:sz w:val="18"/>
              </w:rPr>
            </w:pPr>
            <w:r w:rsidRPr="007960D7">
              <w:rPr>
                <w:rFonts w:cs="Calibri"/>
                <w:color w:val="000000"/>
                <w:sz w:val="18"/>
              </w:rPr>
              <w:t>0</w:t>
            </w:r>
            <w:r w:rsidR="003F2862" w:rsidRPr="007960D7">
              <w:rPr>
                <w:rFonts w:cs="Calibri"/>
                <w:color w:val="000000"/>
                <w:sz w:val="18"/>
              </w:rPr>
              <w:t>,</w:t>
            </w:r>
            <w:r w:rsidRPr="007960D7">
              <w:rPr>
                <w:rFonts w:cs="Calibri"/>
                <w:color w:val="000000"/>
                <w:sz w:val="18"/>
              </w:rPr>
              <w:t xml:space="preserve">95 </w:t>
            </w:r>
            <w:r w:rsidR="003F2862" w:rsidRPr="007960D7">
              <w:rPr>
                <w:rFonts w:cs="Calibri"/>
                <w:color w:val="000000"/>
                <w:sz w:val="18"/>
              </w:rPr>
              <w:t>–</w:t>
            </w:r>
            <w:r w:rsidRPr="007960D7">
              <w:rPr>
                <w:rFonts w:cs="Calibri"/>
                <w:color w:val="000000"/>
                <w:sz w:val="18"/>
              </w:rPr>
              <w:t xml:space="preserve"> 0</w:t>
            </w:r>
            <w:r w:rsidR="003F2862" w:rsidRPr="007960D7">
              <w:rPr>
                <w:rFonts w:cs="Calibri"/>
                <w:color w:val="000000"/>
                <w:sz w:val="18"/>
              </w:rPr>
              <w:t>,</w:t>
            </w:r>
            <w:r w:rsidRPr="007960D7">
              <w:rPr>
                <w:rFonts w:cs="Calibri"/>
                <w:color w:val="000000"/>
                <w:sz w:val="18"/>
              </w:rPr>
              <w:t>05</w:t>
            </w:r>
          </w:p>
        </w:tc>
        <w:tc>
          <w:tcPr>
            <w:tcW w:w="1559" w:type="dxa"/>
          </w:tcPr>
          <w:p w14:paraId="606F2B12" w14:textId="77777777" w:rsidR="00E51BDC" w:rsidRPr="007960D7" w:rsidRDefault="00E51BDC" w:rsidP="00E51BDC">
            <w:pPr>
              <w:spacing w:after="0"/>
              <w:jc w:val="center"/>
              <w:rPr>
                <w:rFonts w:cs="Calibri"/>
                <w:color w:val="000000"/>
                <w:sz w:val="18"/>
              </w:rPr>
            </w:pPr>
          </w:p>
          <w:p w14:paraId="23D44215" w14:textId="682C0470" w:rsidR="00E51BDC" w:rsidRPr="007960D7" w:rsidRDefault="00E51BDC" w:rsidP="00E51BDC">
            <w:pPr>
              <w:spacing w:after="0"/>
              <w:jc w:val="center"/>
              <w:rPr>
                <w:rFonts w:cs="Calibri"/>
                <w:color w:val="000000"/>
                <w:sz w:val="18"/>
              </w:rPr>
            </w:pPr>
            <w:r w:rsidRPr="007960D7">
              <w:rPr>
                <w:rFonts w:cs="Calibri"/>
                <w:color w:val="000000"/>
                <w:sz w:val="18"/>
              </w:rPr>
              <w:t>0</w:t>
            </w:r>
            <w:r w:rsidR="003F2862" w:rsidRPr="007960D7">
              <w:rPr>
                <w:rFonts w:cs="Calibri"/>
                <w:color w:val="000000"/>
                <w:sz w:val="18"/>
              </w:rPr>
              <w:t>,</w:t>
            </w:r>
            <w:r w:rsidRPr="007960D7">
              <w:rPr>
                <w:rFonts w:cs="Calibri"/>
                <w:color w:val="000000"/>
                <w:sz w:val="18"/>
              </w:rPr>
              <w:t>49</w:t>
            </w:r>
          </w:p>
          <w:p w14:paraId="20F7F2BA" w14:textId="22CFAF8F" w:rsidR="00E51BDC" w:rsidRPr="007960D7" w:rsidRDefault="00E51BDC" w:rsidP="00E51BDC">
            <w:pPr>
              <w:spacing w:after="0"/>
              <w:jc w:val="center"/>
              <w:rPr>
                <w:rFonts w:cs="Calibri"/>
                <w:color w:val="000000"/>
                <w:sz w:val="18"/>
              </w:rPr>
            </w:pPr>
            <w:r w:rsidRPr="007960D7">
              <w:rPr>
                <w:rFonts w:cs="Calibri"/>
                <w:color w:val="000000"/>
                <w:sz w:val="18"/>
              </w:rPr>
              <w:t>0</w:t>
            </w:r>
            <w:r w:rsidR="003F2862" w:rsidRPr="007960D7">
              <w:rPr>
                <w:rFonts w:cs="Calibri"/>
                <w:color w:val="000000"/>
                <w:sz w:val="18"/>
              </w:rPr>
              <w:t>,</w:t>
            </w:r>
            <w:r w:rsidRPr="007960D7">
              <w:rPr>
                <w:rFonts w:cs="Calibri"/>
                <w:color w:val="000000"/>
                <w:sz w:val="18"/>
              </w:rPr>
              <w:t>35</w:t>
            </w:r>
          </w:p>
          <w:p w14:paraId="63278DE7" w14:textId="4424EED1" w:rsidR="00E51BDC" w:rsidRPr="007960D7" w:rsidRDefault="00E51BDC" w:rsidP="003F2862">
            <w:pPr>
              <w:spacing w:after="0"/>
              <w:jc w:val="center"/>
              <w:rPr>
                <w:rFonts w:cs="Calibri"/>
                <w:color w:val="000000"/>
                <w:sz w:val="18"/>
              </w:rPr>
            </w:pPr>
            <w:r w:rsidRPr="007960D7">
              <w:rPr>
                <w:rFonts w:cs="Calibri"/>
                <w:color w:val="000000"/>
                <w:sz w:val="18"/>
              </w:rPr>
              <w:t>0</w:t>
            </w:r>
            <w:r w:rsidR="003F2862" w:rsidRPr="007960D7">
              <w:rPr>
                <w:rFonts w:cs="Calibri"/>
                <w:color w:val="000000"/>
                <w:sz w:val="18"/>
              </w:rPr>
              <w:t>,</w:t>
            </w:r>
            <w:r w:rsidRPr="007960D7">
              <w:rPr>
                <w:rFonts w:cs="Calibri"/>
                <w:color w:val="000000"/>
                <w:sz w:val="18"/>
              </w:rPr>
              <w:t>19</w:t>
            </w:r>
          </w:p>
        </w:tc>
      </w:tr>
      <w:tr w:rsidR="00E51BDC" w:rsidRPr="007960D7" w14:paraId="5981BACF" w14:textId="77777777" w:rsidTr="003B379F">
        <w:trPr>
          <w:trHeight w:val="159"/>
        </w:trPr>
        <w:tc>
          <w:tcPr>
            <w:tcW w:w="1418" w:type="dxa"/>
            <w:gridSpan w:val="2"/>
            <w:noWrap/>
          </w:tcPr>
          <w:p w14:paraId="4AFEA8B2" w14:textId="77777777" w:rsidR="00E51BDC" w:rsidRPr="007960D7" w:rsidRDefault="00E51BDC" w:rsidP="00E51BDC">
            <w:pPr>
              <w:spacing w:after="0"/>
              <w:rPr>
                <w:rFonts w:cs="Calibri"/>
                <w:bCs/>
                <w:color w:val="000000"/>
                <w:sz w:val="18"/>
              </w:rPr>
            </w:pPr>
            <w:r w:rsidRPr="007960D7">
              <w:rPr>
                <w:rFonts w:cs="Calibri"/>
                <w:bCs/>
                <w:color w:val="000000"/>
                <w:sz w:val="18"/>
              </w:rPr>
              <w:t>Eksperyment III:</w:t>
            </w:r>
          </w:p>
        </w:tc>
        <w:tc>
          <w:tcPr>
            <w:tcW w:w="850" w:type="dxa"/>
          </w:tcPr>
          <w:p w14:paraId="269A8A9C" w14:textId="77777777" w:rsidR="00E51BDC" w:rsidRPr="007960D7" w:rsidRDefault="00E51BDC" w:rsidP="00E51BDC">
            <w:pPr>
              <w:spacing w:after="0"/>
              <w:jc w:val="center"/>
              <w:rPr>
                <w:rFonts w:cs="Calibri"/>
                <w:color w:val="000000"/>
                <w:sz w:val="18"/>
              </w:rPr>
            </w:pPr>
            <w:r w:rsidRPr="007960D7">
              <w:rPr>
                <w:rFonts w:cs="Calibri"/>
                <w:color w:val="000000"/>
                <w:sz w:val="18"/>
              </w:rPr>
              <w:t>133</w:t>
            </w:r>
          </w:p>
        </w:tc>
        <w:tc>
          <w:tcPr>
            <w:tcW w:w="993" w:type="dxa"/>
          </w:tcPr>
          <w:p w14:paraId="11C44343" w14:textId="77777777" w:rsidR="00E51BDC" w:rsidRPr="007960D7" w:rsidRDefault="00E51BDC" w:rsidP="00E51BDC">
            <w:pPr>
              <w:spacing w:after="0"/>
              <w:jc w:val="center"/>
              <w:rPr>
                <w:rFonts w:cs="Calibri"/>
                <w:color w:val="000000"/>
                <w:sz w:val="18"/>
              </w:rPr>
            </w:pPr>
            <w:r w:rsidRPr="007960D7">
              <w:rPr>
                <w:rFonts w:cs="Calibri"/>
                <w:color w:val="000000"/>
                <w:sz w:val="18"/>
              </w:rPr>
              <w:t>10</w:t>
            </w:r>
          </w:p>
        </w:tc>
        <w:tc>
          <w:tcPr>
            <w:tcW w:w="1275" w:type="dxa"/>
            <w:noWrap/>
          </w:tcPr>
          <w:p w14:paraId="31552AD9" w14:textId="1F597A53" w:rsidR="00E51BDC" w:rsidRPr="007960D7" w:rsidRDefault="00E51BDC" w:rsidP="003F2862">
            <w:pPr>
              <w:spacing w:after="0"/>
              <w:jc w:val="center"/>
              <w:rPr>
                <w:rFonts w:cs="Calibri"/>
                <w:color w:val="000000"/>
                <w:sz w:val="18"/>
              </w:rPr>
            </w:pPr>
            <w:r w:rsidRPr="007960D7">
              <w:rPr>
                <w:rFonts w:cs="Calibri"/>
                <w:color w:val="000000"/>
                <w:sz w:val="18"/>
              </w:rPr>
              <w:t>9</w:t>
            </w:r>
            <w:r w:rsidR="003F2862" w:rsidRPr="007960D7">
              <w:rPr>
                <w:rFonts w:cs="Calibri"/>
                <w:color w:val="000000"/>
                <w:sz w:val="18"/>
              </w:rPr>
              <w:t>,</w:t>
            </w:r>
            <w:r w:rsidRPr="007960D7">
              <w:rPr>
                <w:rFonts w:cs="Calibri"/>
                <w:color w:val="000000"/>
                <w:sz w:val="18"/>
              </w:rPr>
              <w:t>41±0</w:t>
            </w:r>
            <w:r w:rsidR="003F2862" w:rsidRPr="007960D7">
              <w:rPr>
                <w:rFonts w:cs="Calibri"/>
                <w:color w:val="000000"/>
                <w:sz w:val="18"/>
              </w:rPr>
              <w:t>,</w:t>
            </w:r>
            <w:r w:rsidRPr="007960D7">
              <w:rPr>
                <w:rFonts w:cs="Calibri"/>
                <w:color w:val="000000"/>
                <w:sz w:val="18"/>
              </w:rPr>
              <w:t>21</w:t>
            </w:r>
          </w:p>
        </w:tc>
        <w:tc>
          <w:tcPr>
            <w:tcW w:w="1701" w:type="dxa"/>
            <w:noWrap/>
          </w:tcPr>
          <w:p w14:paraId="2B598194" w14:textId="19B2E109" w:rsidR="00E51BDC" w:rsidRPr="007960D7" w:rsidRDefault="00E51BDC" w:rsidP="003F2862">
            <w:pPr>
              <w:spacing w:after="0"/>
              <w:jc w:val="center"/>
              <w:rPr>
                <w:rFonts w:cs="Calibri"/>
                <w:color w:val="000000"/>
                <w:sz w:val="18"/>
              </w:rPr>
            </w:pPr>
            <w:r w:rsidRPr="007960D7">
              <w:rPr>
                <w:rFonts w:cs="Calibri"/>
                <w:color w:val="000000"/>
                <w:sz w:val="18"/>
              </w:rPr>
              <w:t>57</w:t>
            </w:r>
            <w:r w:rsidR="003F2862" w:rsidRPr="007960D7">
              <w:rPr>
                <w:rFonts w:cs="Calibri"/>
                <w:color w:val="000000"/>
                <w:sz w:val="18"/>
              </w:rPr>
              <w:t>,</w:t>
            </w:r>
            <w:r w:rsidRPr="007960D7">
              <w:rPr>
                <w:rFonts w:cs="Calibri"/>
                <w:color w:val="000000"/>
                <w:sz w:val="18"/>
              </w:rPr>
              <w:t>9±2</w:t>
            </w:r>
            <w:r w:rsidR="003F2862" w:rsidRPr="007960D7">
              <w:rPr>
                <w:rFonts w:cs="Calibri"/>
                <w:color w:val="000000"/>
                <w:sz w:val="18"/>
              </w:rPr>
              <w:t>,</w:t>
            </w:r>
            <w:r w:rsidRPr="007960D7">
              <w:rPr>
                <w:rFonts w:cs="Calibri"/>
                <w:color w:val="000000"/>
                <w:sz w:val="18"/>
              </w:rPr>
              <w:t>5</w:t>
            </w:r>
          </w:p>
        </w:tc>
        <w:tc>
          <w:tcPr>
            <w:tcW w:w="1276" w:type="dxa"/>
            <w:noWrap/>
          </w:tcPr>
          <w:p w14:paraId="23CCCDD4" w14:textId="60B1AAAC" w:rsidR="00E51BDC" w:rsidRPr="007960D7" w:rsidRDefault="00E51BDC" w:rsidP="003F2862">
            <w:pPr>
              <w:spacing w:after="0"/>
              <w:jc w:val="center"/>
              <w:rPr>
                <w:rFonts w:cs="Calibri"/>
                <w:color w:val="000000"/>
                <w:sz w:val="18"/>
              </w:rPr>
            </w:pPr>
            <w:r w:rsidRPr="007960D7">
              <w:rPr>
                <w:rFonts w:cs="Calibri"/>
                <w:color w:val="000000"/>
                <w:sz w:val="18"/>
              </w:rPr>
              <w:t>2</w:t>
            </w:r>
            <w:r w:rsidR="003F2862" w:rsidRPr="007960D7">
              <w:rPr>
                <w:rFonts w:cs="Calibri"/>
                <w:color w:val="000000"/>
                <w:sz w:val="18"/>
              </w:rPr>
              <w:t>,</w:t>
            </w:r>
            <w:r w:rsidRPr="007960D7">
              <w:rPr>
                <w:rFonts w:cs="Calibri"/>
                <w:color w:val="000000"/>
                <w:sz w:val="18"/>
              </w:rPr>
              <w:t xml:space="preserve">39 </w:t>
            </w:r>
            <w:r w:rsidR="003F2862" w:rsidRPr="007960D7">
              <w:rPr>
                <w:rFonts w:cs="Calibri"/>
                <w:color w:val="000000"/>
                <w:sz w:val="18"/>
              </w:rPr>
              <w:t>–</w:t>
            </w:r>
            <w:r w:rsidRPr="007960D7">
              <w:rPr>
                <w:rFonts w:cs="Calibri"/>
                <w:color w:val="000000"/>
                <w:sz w:val="18"/>
              </w:rPr>
              <w:t xml:space="preserve"> 0</w:t>
            </w:r>
            <w:r w:rsidR="003F2862" w:rsidRPr="007960D7">
              <w:rPr>
                <w:rFonts w:cs="Calibri"/>
                <w:color w:val="000000"/>
                <w:sz w:val="18"/>
              </w:rPr>
              <w:t>,</w:t>
            </w:r>
            <w:r w:rsidRPr="007960D7">
              <w:rPr>
                <w:rFonts w:cs="Calibri"/>
                <w:color w:val="000000"/>
                <w:sz w:val="18"/>
              </w:rPr>
              <w:t>11</w:t>
            </w:r>
          </w:p>
        </w:tc>
        <w:tc>
          <w:tcPr>
            <w:tcW w:w="1559" w:type="dxa"/>
          </w:tcPr>
          <w:p w14:paraId="0301074D" w14:textId="6157D656" w:rsidR="00E51BDC" w:rsidRPr="007960D7" w:rsidRDefault="00E51BDC" w:rsidP="003F2862">
            <w:pPr>
              <w:spacing w:after="0"/>
              <w:jc w:val="center"/>
              <w:rPr>
                <w:rFonts w:cs="Calibri"/>
                <w:color w:val="000000"/>
                <w:sz w:val="18"/>
              </w:rPr>
            </w:pPr>
            <w:r w:rsidRPr="007960D7">
              <w:rPr>
                <w:rFonts w:cs="Calibri"/>
                <w:color w:val="000000"/>
                <w:sz w:val="18"/>
              </w:rPr>
              <w:t>0</w:t>
            </w:r>
            <w:r w:rsidR="003F2862" w:rsidRPr="007960D7">
              <w:rPr>
                <w:rFonts w:cs="Calibri"/>
                <w:color w:val="000000"/>
                <w:sz w:val="18"/>
              </w:rPr>
              <w:t>,</w:t>
            </w:r>
            <w:r w:rsidRPr="007960D7">
              <w:rPr>
                <w:rFonts w:cs="Calibri"/>
                <w:color w:val="000000"/>
                <w:sz w:val="18"/>
              </w:rPr>
              <w:t>17</w:t>
            </w:r>
          </w:p>
        </w:tc>
      </w:tr>
    </w:tbl>
    <w:p w14:paraId="60E88CFD" w14:textId="77777777" w:rsidR="00E51BDC" w:rsidRPr="007960D7" w:rsidRDefault="00E51BDC" w:rsidP="00E51BDC"/>
    <w:p w14:paraId="5475A511" w14:textId="03F79FF4" w:rsidR="00E51BDC" w:rsidRPr="007960D7" w:rsidRDefault="00E51BDC" w:rsidP="00E51BDC">
      <w:pPr>
        <w:pStyle w:val="Nagwek3"/>
        <w:rPr>
          <w:rStyle w:val="tlid-translation"/>
        </w:rPr>
      </w:pPr>
      <w:bookmarkStart w:id="71" w:name="_Toc68127651"/>
      <w:bookmarkStart w:id="72" w:name="_Toc69156076"/>
      <w:bookmarkStart w:id="73" w:name="_Toc75366745"/>
      <w:r w:rsidRPr="007960D7">
        <w:rPr>
          <w:rStyle w:val="tlid-translation"/>
        </w:rPr>
        <w:t>Model</w:t>
      </w:r>
      <w:bookmarkEnd w:id="71"/>
      <w:bookmarkEnd w:id="72"/>
      <w:bookmarkEnd w:id="73"/>
    </w:p>
    <w:p w14:paraId="404A713D" w14:textId="2F53367C" w:rsidR="00E51BDC" w:rsidRPr="007960D7" w:rsidRDefault="00E51BDC" w:rsidP="00CC2105">
      <w:r w:rsidRPr="007960D7">
        <w:rPr>
          <w:rStyle w:val="tlid-translation"/>
        </w:rPr>
        <w:t>Ewolucja składu izotopowego parującej wody z natychmiastowym usuwaniem pary znad powierzchni cieczy, jak miało to miejsce w przypadku przeprowadzonych eksperymentów, może być opisana formułą Rayleigha (równ</w:t>
      </w:r>
      <w:r w:rsidR="00CC2105" w:rsidRPr="007960D7">
        <w:rPr>
          <w:rStyle w:val="tlid-translation"/>
        </w:rPr>
        <w:t xml:space="preserve">anie </w:t>
      </w:r>
      <w:r w:rsidRPr="007960D7">
        <w:rPr>
          <w:rStyle w:val="tlid-translation"/>
        </w:rPr>
        <w:t>(2</w:t>
      </w:r>
      <w:r w:rsidR="007977D3" w:rsidRPr="007960D7">
        <w:rPr>
          <w:rStyle w:val="tlid-translation"/>
        </w:rPr>
        <w:t>.19</w:t>
      </w:r>
      <w:r w:rsidRPr="007960D7">
        <w:rPr>
          <w:rStyle w:val="tlid-translation"/>
        </w:rPr>
        <w:t xml:space="preserve">), </w:t>
      </w:r>
      <w:r w:rsidR="00233CC7" w:rsidRPr="007960D7">
        <w:rPr>
          <w:rStyle w:val="tlid-translation"/>
        </w:rPr>
        <w:t>rozdz</w:t>
      </w:r>
      <w:proofErr w:type="gramStart"/>
      <w:r w:rsidR="00233CC7" w:rsidRPr="007960D7">
        <w:rPr>
          <w:rStyle w:val="tlid-translation"/>
        </w:rPr>
        <w:t>.</w:t>
      </w:r>
      <w:r w:rsidRPr="007960D7">
        <w:rPr>
          <w:rStyle w:val="tlid-translation"/>
        </w:rPr>
        <w:t xml:space="preserve"> 2.4). Stąd</w:t>
      </w:r>
      <w:proofErr w:type="gramEnd"/>
      <w:r w:rsidR="00CC2105" w:rsidRPr="007960D7">
        <w:rPr>
          <w:rStyle w:val="tlid-translation"/>
        </w:rPr>
        <w:t>,</w:t>
      </w:r>
      <w:r w:rsidRPr="007960D7">
        <w:rPr>
          <w:rStyle w:val="tlid-translation"/>
        </w:rPr>
        <w:t xml:space="preserve"> znając skład izotopowy oraz frakcję wody pozostałej po kolejnych etapach odparowania można obliczyć efektywny współczynnik frakcjonowania izotopowego </w:t>
      </w:r>
      <w:r w:rsidRPr="007960D7">
        <w:rPr>
          <w:rStyle w:val="tlid-translation"/>
          <w:rFonts w:cs="Calibri"/>
          <w:i/>
        </w:rPr>
        <w:t>α</w:t>
      </w:r>
      <w:r w:rsidRPr="007960D7">
        <w:rPr>
          <w:rStyle w:val="tlid-translation"/>
          <w:i/>
          <w:vertAlign w:val="subscript"/>
        </w:rPr>
        <w:t>eff</w:t>
      </w:r>
      <w:r w:rsidRPr="007960D7">
        <w:rPr>
          <w:rStyle w:val="tlid-translation"/>
        </w:rPr>
        <w:t xml:space="preserve"> w czasie trwania całego eksperymentu. Na tej podstawie, mając współczynnik frakcjonowania równowagowego </w:t>
      </w:r>
      <w:r w:rsidRPr="007960D7">
        <w:rPr>
          <w:rStyle w:val="tlid-translation"/>
          <w:rFonts w:cs="Calibri"/>
          <w:i/>
        </w:rPr>
        <w:t>α</w:t>
      </w:r>
      <w:r w:rsidRPr="007960D7">
        <w:rPr>
          <w:rStyle w:val="tlid-translation"/>
          <w:i/>
          <w:vertAlign w:val="subscript"/>
        </w:rPr>
        <w:t>eq</w:t>
      </w:r>
      <w:r w:rsidRPr="007960D7">
        <w:rPr>
          <w:rStyle w:val="tlid-translation"/>
        </w:rPr>
        <w:t xml:space="preserve"> dla znanej temperatury eksperymentu (równ</w:t>
      </w:r>
      <w:r w:rsidR="00CC2105" w:rsidRPr="007960D7">
        <w:rPr>
          <w:rStyle w:val="tlid-translation"/>
        </w:rPr>
        <w:t>ania</w:t>
      </w:r>
      <w:r w:rsidRPr="007960D7">
        <w:rPr>
          <w:rStyle w:val="tlid-translation"/>
        </w:rPr>
        <w:t xml:space="preserve"> (</w:t>
      </w:r>
      <w:r w:rsidR="007977D3" w:rsidRPr="007960D7">
        <w:rPr>
          <w:rStyle w:val="tlid-translation"/>
        </w:rPr>
        <w:t>2.7</w:t>
      </w:r>
      <w:r w:rsidRPr="007960D7">
        <w:rPr>
          <w:rStyle w:val="tlid-translation"/>
        </w:rPr>
        <w:t>-</w:t>
      </w:r>
      <w:r w:rsidR="007977D3" w:rsidRPr="007960D7">
        <w:rPr>
          <w:rStyle w:val="tlid-translation"/>
        </w:rPr>
        <w:t>2.8</w:t>
      </w:r>
      <w:r w:rsidRPr="007960D7">
        <w:rPr>
          <w:rStyle w:val="tlid-translation"/>
        </w:rPr>
        <w:t xml:space="preserve">)),  </w:t>
      </w:r>
      <w:proofErr w:type="gramStart"/>
      <w:r w:rsidRPr="007960D7">
        <w:rPr>
          <w:rStyle w:val="tlid-translation"/>
        </w:rPr>
        <w:t>można</w:t>
      </w:r>
      <w:proofErr w:type="gramEnd"/>
      <w:r w:rsidRPr="007960D7">
        <w:rPr>
          <w:rStyle w:val="tlid-translation"/>
        </w:rPr>
        <w:t xml:space="preserve"> obliczyć współczynnik frakcjonowania kinetycznego </w:t>
      </w:r>
      <w:r w:rsidRPr="007960D7">
        <w:rPr>
          <w:rStyle w:val="tlid-translation"/>
          <w:rFonts w:cs="Calibri"/>
          <w:i/>
        </w:rPr>
        <w:t>α</w:t>
      </w:r>
      <w:r w:rsidRPr="007960D7">
        <w:rPr>
          <w:rStyle w:val="tlid-translation"/>
          <w:i/>
          <w:vertAlign w:val="subscript"/>
        </w:rPr>
        <w:t>kin</w:t>
      </w:r>
      <w:r w:rsidRPr="007960D7">
        <w:rPr>
          <w:rStyle w:val="tlid-translation"/>
        </w:rPr>
        <w:t xml:space="preserve"> (równ</w:t>
      </w:r>
      <w:r w:rsidR="00CC2105" w:rsidRPr="007960D7">
        <w:rPr>
          <w:rStyle w:val="tlid-translation"/>
        </w:rPr>
        <w:t>anie</w:t>
      </w:r>
      <w:r w:rsidRPr="007960D7">
        <w:rPr>
          <w:rStyle w:val="tlid-translation"/>
        </w:rPr>
        <w:t xml:space="preserve"> (</w:t>
      </w:r>
      <w:r w:rsidR="007977D3" w:rsidRPr="007960D7">
        <w:rPr>
          <w:rStyle w:val="tlid-translation"/>
        </w:rPr>
        <w:t>2.3</w:t>
      </w:r>
      <w:r w:rsidRPr="007960D7">
        <w:rPr>
          <w:rStyle w:val="tlid-translation"/>
        </w:rPr>
        <w:t>)).</w:t>
      </w:r>
    </w:p>
    <w:p w14:paraId="02E718DD" w14:textId="01D36A1F" w:rsidR="00E51BDC" w:rsidRPr="007960D7" w:rsidRDefault="00E51BDC" w:rsidP="00E51BDC">
      <w:pPr>
        <w:rPr>
          <w:rStyle w:val="tlid-translation"/>
        </w:rPr>
      </w:pPr>
      <w:r w:rsidRPr="007960D7">
        <w:t>Z drugiej strony, efekty izotopowe towarzyszące parowaniu wody do atmosfery w określonych warunkach temperatury i wilgotności względnej mogą być opisane modelem konceptualnym Craiga-Gordona (por. rozdz. 5.1)</w:t>
      </w:r>
      <w:r w:rsidR="007977D3" w:rsidRPr="007960D7">
        <w:t>,</w:t>
      </w:r>
      <w:r w:rsidRPr="007960D7">
        <w:t xml:space="preserve"> który przewiduje liniową zależność wzbogacenia kinetycznego </w:t>
      </w:r>
      <w:r w:rsidRPr="007960D7">
        <w:rPr>
          <w:rStyle w:val="tlid-translation"/>
          <w:rFonts w:cs="Calibri"/>
          <w:i/>
        </w:rPr>
        <w:t>ε</w:t>
      </w:r>
      <w:r w:rsidRPr="007960D7">
        <w:rPr>
          <w:rStyle w:val="tlid-translation"/>
          <w:i/>
          <w:vertAlign w:val="subscript"/>
        </w:rPr>
        <w:t>kin</w:t>
      </w:r>
      <w:r w:rsidRPr="007960D7">
        <w:t xml:space="preserve"> (</w:t>
      </w:r>
      <w:r w:rsidRPr="007960D7">
        <w:rPr>
          <w:rStyle w:val="tlid-translation"/>
          <w:rFonts w:cs="Calibri"/>
          <w:i/>
        </w:rPr>
        <w:t>α</w:t>
      </w:r>
      <w:r w:rsidRPr="007960D7">
        <w:rPr>
          <w:rStyle w:val="tlid-translation"/>
          <w:i/>
          <w:vertAlign w:val="subscript"/>
        </w:rPr>
        <w:t xml:space="preserve">kin </w:t>
      </w:r>
      <w:r w:rsidRPr="007960D7">
        <w:rPr>
          <w:rStyle w:val="tlid-translation"/>
        </w:rPr>
        <w:t>- 1</w:t>
      </w:r>
      <w:r w:rsidRPr="007960D7">
        <w:t>) parującej cieczy od deficytu wilgotno</w:t>
      </w:r>
      <w:r w:rsidR="007977D3" w:rsidRPr="007960D7">
        <w:t>ści względnej (równ</w:t>
      </w:r>
      <w:r w:rsidR="00CC2105" w:rsidRPr="007960D7">
        <w:t>anie</w:t>
      </w:r>
      <w:r w:rsidR="007977D3" w:rsidRPr="007960D7">
        <w:t xml:space="preserve"> (5.7</w:t>
      </w:r>
      <w:r w:rsidRPr="007960D7">
        <w:t xml:space="preserve">)). Stąd, przy znanej wilgotności względnej, na podstawie uzyskanej wartości </w:t>
      </w:r>
      <w:r w:rsidRPr="007960D7">
        <w:rPr>
          <w:rStyle w:val="tlid-translation"/>
          <w:rFonts w:cs="Calibri"/>
          <w:i/>
        </w:rPr>
        <w:t>ε</w:t>
      </w:r>
      <w:r w:rsidRPr="007960D7">
        <w:rPr>
          <w:rStyle w:val="tlid-translation"/>
          <w:i/>
          <w:vertAlign w:val="subscript"/>
        </w:rPr>
        <w:t>kin</w:t>
      </w:r>
      <w:r w:rsidR="007977D3" w:rsidRPr="007960D7">
        <w:rPr>
          <w:rStyle w:val="tlid-translation"/>
        </w:rPr>
        <w:t xml:space="preserve"> można </w:t>
      </w:r>
      <w:r w:rsidRPr="007960D7">
        <w:rPr>
          <w:rStyle w:val="tlid-translation"/>
        </w:rPr>
        <w:t xml:space="preserve">wyznaczyć wartość </w:t>
      </w:r>
      <w:r w:rsidRPr="007960D7">
        <w:rPr>
          <w:rStyle w:val="tlid-translation"/>
          <w:rFonts w:cs="Calibri"/>
          <w:i/>
        </w:rPr>
        <w:t>ε</w:t>
      </w:r>
      <w:r w:rsidRPr="007960D7">
        <w:rPr>
          <w:rStyle w:val="tlid-translation"/>
          <w:i/>
          <w:vertAlign w:val="subscript"/>
        </w:rPr>
        <w:t>diff</w:t>
      </w:r>
      <w:r w:rsidRPr="007960D7">
        <w:rPr>
          <w:rStyle w:val="tlid-translation"/>
        </w:rPr>
        <w:t xml:space="preserve"> dla parametru turbulencji </w:t>
      </w:r>
      <w:r w:rsidRPr="007960D7">
        <w:rPr>
          <w:rStyle w:val="tlid-translation"/>
          <w:i/>
        </w:rPr>
        <w:t>n</w:t>
      </w:r>
      <w:r w:rsidRPr="007960D7">
        <w:rPr>
          <w:rStyle w:val="tlid-translation"/>
        </w:rPr>
        <w:t xml:space="preserve"> odpowiadającego warunkom danego eksperymentu.</w:t>
      </w:r>
    </w:p>
    <w:p w14:paraId="75271C49" w14:textId="55EC5854" w:rsidR="00E247EC" w:rsidRPr="007960D7" w:rsidRDefault="00E247EC" w:rsidP="00E247EC">
      <w:pPr>
        <w:pStyle w:val="Nagwek3"/>
        <w:numPr>
          <w:ilvl w:val="0"/>
          <w:numId w:val="0"/>
        </w:numPr>
        <w:ind w:left="720" w:hanging="720"/>
        <w:rPr>
          <w:rStyle w:val="tlid-translation"/>
        </w:rPr>
      </w:pPr>
      <w:bookmarkStart w:id="74" w:name="_Toc75366746"/>
      <w:r w:rsidRPr="007960D7">
        <w:rPr>
          <w:rStyle w:val="tlid-translation"/>
        </w:rPr>
        <w:t>5.2.4. Analiza niepewności</w:t>
      </w:r>
      <w:bookmarkEnd w:id="74"/>
    </w:p>
    <w:p w14:paraId="475A342A" w14:textId="1820415F" w:rsidR="00E247EC" w:rsidRPr="007960D7" w:rsidRDefault="00E247EC" w:rsidP="00E247EC">
      <w:r w:rsidRPr="007960D7">
        <w:t xml:space="preserve">Niepewność </w:t>
      </w:r>
      <w:r w:rsidRPr="007960D7">
        <w:rPr>
          <w:i/>
        </w:rPr>
        <w:t>α</w:t>
      </w:r>
      <w:r w:rsidRPr="007960D7">
        <w:rPr>
          <w:i/>
          <w:vertAlign w:val="subscript"/>
        </w:rPr>
        <w:t>eff</w:t>
      </w:r>
      <w:r w:rsidRPr="007960D7">
        <w:t xml:space="preserve"> wyznaczanego na podstawie wyników eksperymentalnych (</w:t>
      </w:r>
      <w:r w:rsidRPr="007960D7">
        <w:rPr>
          <w:i/>
        </w:rPr>
        <w:t>Δδ</w:t>
      </w:r>
      <w:r w:rsidRPr="007960D7">
        <w:t xml:space="preserve">, </w:t>
      </w:r>
      <w:r w:rsidRPr="007960D7">
        <w:rPr>
          <w:i/>
        </w:rPr>
        <w:t>F</w:t>
      </w:r>
      <w:r w:rsidRPr="007960D7">
        <w:t xml:space="preserve">) oszacowano na podstawie niepewności współczynnika nachylenia prostej dopasowanej do danych metodą regresji liniowej (metoda najmniejszych kwadratów). Niepewność </w:t>
      </w:r>
      <w:r w:rsidRPr="007960D7">
        <w:rPr>
          <w:i/>
        </w:rPr>
        <w:t>α</w:t>
      </w:r>
      <w:r w:rsidRPr="007960D7">
        <w:rPr>
          <w:i/>
          <w:vertAlign w:val="subscript"/>
        </w:rPr>
        <w:t>kin</w:t>
      </w:r>
      <w:r w:rsidRPr="007960D7">
        <w:t xml:space="preserve"> oszacowano</w:t>
      </w:r>
      <w:r w:rsidR="00AF2271">
        <w:t>,</w:t>
      </w:r>
      <w:r w:rsidRPr="007960D7">
        <w:t xml:space="preserve"> jako niepewność złożona na podstawie uzyskanej niepewności </w:t>
      </w:r>
      <w:r w:rsidRPr="007960D7">
        <w:rPr>
          <w:i/>
        </w:rPr>
        <w:t>α</w:t>
      </w:r>
      <w:r w:rsidRPr="007960D7">
        <w:rPr>
          <w:i/>
          <w:vertAlign w:val="subscript"/>
        </w:rPr>
        <w:t>eff</w:t>
      </w:r>
      <w:r w:rsidRPr="007960D7">
        <w:t xml:space="preserve"> oraz oszacowanej na podstawie niepewności mierzonej temperatury niepewności </w:t>
      </w:r>
      <w:r w:rsidRPr="007960D7">
        <w:rPr>
          <w:i/>
        </w:rPr>
        <w:t>α</w:t>
      </w:r>
      <w:r w:rsidRPr="007960D7">
        <w:rPr>
          <w:i/>
          <w:vertAlign w:val="subscript"/>
        </w:rPr>
        <w:t>eq</w:t>
      </w:r>
      <w:r w:rsidRPr="007960D7">
        <w:t>.</w:t>
      </w:r>
    </w:p>
    <w:p w14:paraId="39FADD16" w14:textId="40DB7271" w:rsidR="00E247EC" w:rsidRPr="007960D7" w:rsidRDefault="00E247EC" w:rsidP="00E247EC">
      <w:r w:rsidRPr="007960D7">
        <w:lastRenderedPageBreak/>
        <w:t xml:space="preserve">Niepewność pozostałej frakcji wody </w:t>
      </w:r>
      <w:r w:rsidRPr="007960D7">
        <w:rPr>
          <w:i/>
        </w:rPr>
        <w:t>F</w:t>
      </w:r>
      <w:r w:rsidRPr="007960D7">
        <w:t xml:space="preserve"> oszacowana została na podstawie niepewności wagi (0,001 g), wykorzystanej do pomiaru masy wody pozostałej w danej fiolce po odparowaniu oraz masy przed rozpoczęciem eksperymentu.</w:t>
      </w:r>
    </w:p>
    <w:p w14:paraId="5D275202" w14:textId="4F1EE30F" w:rsidR="00E247EC" w:rsidRPr="007960D7" w:rsidRDefault="00E247EC" w:rsidP="00E247EC">
      <w:r w:rsidRPr="007960D7">
        <w:t xml:space="preserve">Z uwagi na złożoność zależności, na podstawie których obliczono ostateczne wartości </w:t>
      </w:r>
      <w:r w:rsidRPr="007960D7">
        <w:rPr>
          <w:i/>
        </w:rPr>
        <w:t>n</w:t>
      </w:r>
      <w:r w:rsidRPr="007960D7">
        <w:t xml:space="preserve">, </w:t>
      </w:r>
      <w:r w:rsidRPr="007960D7">
        <w:rPr>
          <w:i/>
          <w:vertAlign w:val="superscript"/>
        </w:rPr>
        <w:t>18</w:t>
      </w:r>
      <w:r w:rsidRPr="007960D7">
        <w:rPr>
          <w:i/>
        </w:rPr>
        <w:t>ε</w:t>
      </w:r>
      <w:proofErr w:type="gramStart"/>
      <w:r w:rsidRPr="007960D7">
        <w:rPr>
          <w:i/>
          <w:vertAlign w:val="subscript"/>
        </w:rPr>
        <w:t>wl</w:t>
      </w:r>
      <w:r w:rsidRPr="007960D7">
        <w:t xml:space="preserve"> </w:t>
      </w:r>
      <w:r w:rsidR="0006173B" w:rsidRPr="007960D7">
        <w:t xml:space="preserve"> (patrz</w:t>
      </w:r>
      <w:proofErr w:type="gramEnd"/>
      <w:r w:rsidR="0006173B" w:rsidRPr="007960D7">
        <w:t xml:space="preserve"> rozdz. 5.3.1) </w:t>
      </w:r>
      <w:r w:rsidRPr="007960D7">
        <w:t xml:space="preserve">oraz </w:t>
      </w:r>
      <w:r w:rsidRPr="007960D7">
        <w:rPr>
          <w:i/>
          <w:vertAlign w:val="superscript"/>
        </w:rPr>
        <w:t>17</w:t>
      </w:r>
      <w:r w:rsidRPr="007960D7">
        <w:rPr>
          <w:i/>
        </w:rPr>
        <w:t>ε</w:t>
      </w:r>
      <w:r w:rsidRPr="007960D7">
        <w:rPr>
          <w:i/>
          <w:vertAlign w:val="subscript"/>
        </w:rPr>
        <w:t>diff</w:t>
      </w:r>
      <w:r w:rsidRPr="007960D7">
        <w:t xml:space="preserve"> (tab. B1) do szacowania ich niepewności wykorzystano metodę Monte Carlo (500 symulacji) poprzez funkcję </w:t>
      </w:r>
      <w:r w:rsidRPr="007960D7">
        <w:rPr>
          <w:i/>
        </w:rPr>
        <w:t>uncertMC</w:t>
      </w:r>
      <w:r w:rsidRPr="007960D7">
        <w:t xml:space="preserve"> </w:t>
      </w:r>
      <w:r w:rsidR="0006173B" w:rsidRPr="007960D7">
        <w:t>[www.</w:t>
      </w:r>
      <w:proofErr w:type="gramStart"/>
      <w:r w:rsidR="0006173B" w:rsidRPr="007960D7">
        <w:t>rdocumentation</w:t>
      </w:r>
      <w:proofErr w:type="gramEnd"/>
      <w:r w:rsidR="0006173B" w:rsidRPr="007960D7">
        <w:t>.</w:t>
      </w:r>
      <w:proofErr w:type="gramStart"/>
      <w:r w:rsidR="0006173B" w:rsidRPr="007960D7">
        <w:t>org</w:t>
      </w:r>
      <w:proofErr w:type="gramEnd"/>
      <w:r w:rsidR="0006173B" w:rsidRPr="007960D7">
        <w:t xml:space="preserve">] </w:t>
      </w:r>
      <w:r w:rsidRPr="007960D7">
        <w:t xml:space="preserve">dostępną w pakiecie </w:t>
      </w:r>
      <w:r w:rsidRPr="007960D7">
        <w:rPr>
          <w:i/>
        </w:rPr>
        <w:t>metRology</w:t>
      </w:r>
      <w:r w:rsidRPr="007960D7">
        <w:t xml:space="preserve"> oprogramowania </w:t>
      </w:r>
      <w:r w:rsidR="0006173B" w:rsidRPr="007960D7">
        <w:rPr>
          <w:i/>
        </w:rPr>
        <w:t>R</w:t>
      </w:r>
      <w:r w:rsidR="003B379F">
        <w:t xml:space="preserve"> [</w:t>
      </w:r>
      <w:r w:rsidRPr="007960D7">
        <w:t>R Core Team, 2020</w:t>
      </w:r>
      <w:r w:rsidR="003B379F">
        <w:t>]</w:t>
      </w:r>
      <w:r w:rsidRPr="007960D7">
        <w:t xml:space="preserve">. Założono przy tym, że rozkłady wszystkich zmiennych, od których zależą obliczane wartości </w:t>
      </w:r>
      <w:r w:rsidR="0006173B" w:rsidRPr="007960D7">
        <w:rPr>
          <w:i/>
        </w:rPr>
        <w:t>n</w:t>
      </w:r>
      <w:r w:rsidR="0006173B" w:rsidRPr="007960D7">
        <w:t xml:space="preserve">, </w:t>
      </w:r>
      <w:r w:rsidR="0006173B" w:rsidRPr="007960D7">
        <w:rPr>
          <w:i/>
          <w:vertAlign w:val="superscript"/>
        </w:rPr>
        <w:t>18</w:t>
      </w:r>
      <w:r w:rsidR="0006173B" w:rsidRPr="007960D7">
        <w:rPr>
          <w:i/>
        </w:rPr>
        <w:t>ε</w:t>
      </w:r>
      <w:r w:rsidR="0006173B" w:rsidRPr="007960D7">
        <w:rPr>
          <w:i/>
          <w:vertAlign w:val="subscript"/>
        </w:rPr>
        <w:t>wl</w:t>
      </w:r>
      <w:r w:rsidR="0006173B" w:rsidRPr="007960D7">
        <w:t xml:space="preserve"> oraz </w:t>
      </w:r>
      <w:r w:rsidR="0006173B" w:rsidRPr="007960D7">
        <w:rPr>
          <w:i/>
          <w:vertAlign w:val="superscript"/>
        </w:rPr>
        <w:t>17</w:t>
      </w:r>
      <w:r w:rsidR="0006173B" w:rsidRPr="007960D7">
        <w:rPr>
          <w:i/>
        </w:rPr>
        <w:t>ε</w:t>
      </w:r>
      <w:r w:rsidR="0006173B" w:rsidRPr="007960D7">
        <w:rPr>
          <w:i/>
          <w:vertAlign w:val="subscript"/>
        </w:rPr>
        <w:t>diff</w:t>
      </w:r>
      <w:r w:rsidRPr="007960D7">
        <w:t>, są rozkładami norm</w:t>
      </w:r>
      <w:r w:rsidR="0006173B" w:rsidRPr="007960D7">
        <w:t>alnymi</w:t>
      </w:r>
      <w:r w:rsidR="0006173B" w:rsidRPr="007960D7">
        <w:br/>
      </w:r>
      <w:r w:rsidRPr="007960D7">
        <w:t>o odchyleniu standardowym równym niepewności danej zmiennej.</w:t>
      </w:r>
    </w:p>
    <w:p w14:paraId="76B198BE" w14:textId="31DB2DF3" w:rsidR="00E51BDC" w:rsidRPr="007960D7" w:rsidRDefault="00E51BDC" w:rsidP="00E51BDC">
      <w:pPr>
        <w:pStyle w:val="Nagwek2"/>
      </w:pPr>
      <w:bookmarkStart w:id="75" w:name="_Toc68127652"/>
      <w:bookmarkStart w:id="76" w:name="_Toc69156077"/>
      <w:bookmarkStart w:id="77" w:name="_Toc75366747"/>
      <w:r w:rsidRPr="007960D7">
        <w:t>Analiza i dyskusja wyników</w:t>
      </w:r>
      <w:bookmarkEnd w:id="75"/>
      <w:bookmarkEnd w:id="76"/>
      <w:bookmarkEnd w:id="77"/>
    </w:p>
    <w:p w14:paraId="163DB5A7" w14:textId="0FA09D0E" w:rsidR="00E51BDC" w:rsidRPr="007960D7" w:rsidRDefault="00E51BDC" w:rsidP="00E51BDC">
      <w:pPr>
        <w:pStyle w:val="Nagwek3"/>
        <w:rPr>
          <w:rStyle w:val="tlid-translation"/>
        </w:rPr>
      </w:pPr>
      <w:bookmarkStart w:id="78" w:name="_Toc68127653"/>
      <w:bookmarkStart w:id="79" w:name="_Toc69156078"/>
      <w:bookmarkStart w:id="80" w:name="_Toc75366748"/>
      <w:r w:rsidRPr="007960D7">
        <w:t xml:space="preserve">Eksperyment I </w:t>
      </w:r>
      <w:bookmarkEnd w:id="78"/>
      <w:r w:rsidRPr="007960D7">
        <w:t xml:space="preserve">– wyznaczenie parametru turbulencji i wzbogacenia dyfuzyjnego dla dyfuzji molekuł </w:t>
      </w:r>
      <w:r w:rsidRPr="007960D7">
        <w:rPr>
          <w:vertAlign w:val="superscript"/>
        </w:rPr>
        <w:t>1</w:t>
      </w:r>
      <w:r w:rsidRPr="007960D7">
        <w:t>H</w:t>
      </w:r>
      <w:r w:rsidRPr="007960D7">
        <w:rPr>
          <w:vertAlign w:val="subscript"/>
        </w:rPr>
        <w:t>2</w:t>
      </w:r>
      <w:r w:rsidRPr="007960D7">
        <w:rPr>
          <w:vertAlign w:val="superscript"/>
        </w:rPr>
        <w:t>17</w:t>
      </w:r>
      <w:r w:rsidRPr="007960D7">
        <w:t>O w powietrzu</w:t>
      </w:r>
      <w:bookmarkEnd w:id="79"/>
      <w:bookmarkEnd w:id="80"/>
    </w:p>
    <w:p w14:paraId="586E7F30" w14:textId="3F8B1B9F" w:rsidR="00E51BDC" w:rsidRPr="007960D7" w:rsidRDefault="00E51BDC" w:rsidP="00CC2105">
      <w:r w:rsidRPr="007960D7">
        <w:t xml:space="preserve">Głównym celem Eksperymentu I było ilościowe określenie wartości parametru turbulencji </w:t>
      </w:r>
      <w:r w:rsidRPr="007960D7">
        <w:rPr>
          <w:i/>
        </w:rPr>
        <w:t>n</w:t>
      </w:r>
      <w:r w:rsidRPr="007960D7">
        <w:t xml:space="preserve">, charakteryzującego warunki transportu pary przez warstwę laminarną przylegającą do warstwy granicznej. Spodziewano się również, że na podstawie wyników tego eksperymentu będzie możliwe wyznaczenie współczynnika frakcjonowania dyfuzyjnego </w:t>
      </w:r>
      <w:r w:rsidRPr="007960D7">
        <w:rPr>
          <w:i/>
        </w:rPr>
        <w:t>ε</w:t>
      </w:r>
      <w:r w:rsidRPr="007960D7">
        <w:rPr>
          <w:i/>
          <w:vertAlign w:val="subscript"/>
        </w:rPr>
        <w:t>diff</w:t>
      </w:r>
      <w:r w:rsidRPr="007960D7">
        <w:rPr>
          <w:i/>
        </w:rPr>
        <w:t xml:space="preserve"> </w:t>
      </w:r>
      <w:r w:rsidRPr="007960D7">
        <w:t xml:space="preserve">dla izotopologu </w:t>
      </w:r>
      <w:r w:rsidRPr="007960D7">
        <w:rPr>
          <w:vertAlign w:val="superscript"/>
        </w:rPr>
        <w:t>1</w:t>
      </w:r>
      <w:r w:rsidRPr="007960D7">
        <w:t>H</w:t>
      </w:r>
      <w:r w:rsidRPr="007960D7">
        <w:rPr>
          <w:vertAlign w:val="subscript"/>
        </w:rPr>
        <w:t>2</w:t>
      </w:r>
      <w:r w:rsidRPr="007960D7">
        <w:rPr>
          <w:vertAlign w:val="superscript"/>
        </w:rPr>
        <w:t>17</w:t>
      </w:r>
      <w:r w:rsidRPr="007960D7">
        <w:t xml:space="preserve">O w powietrzu. Wyniki Eksperymentu I przedstawiono na </w:t>
      </w:r>
      <w:r w:rsidR="007977D3" w:rsidRPr="007960D7">
        <w:t>rys. 5.4</w:t>
      </w:r>
      <w:r w:rsidRPr="007960D7">
        <w:t>.</w:t>
      </w:r>
    </w:p>
    <w:p w14:paraId="22124522" w14:textId="77777777" w:rsidR="00E51BDC" w:rsidRPr="007960D7" w:rsidRDefault="00E51BDC" w:rsidP="00E51BDC">
      <w:pPr>
        <w:keepNext/>
        <w:jc w:val="center"/>
      </w:pPr>
      <w:r w:rsidRPr="00C03200">
        <w:rPr>
          <w:noProof/>
          <w:lang w:eastAsia="pl-PL"/>
        </w:rPr>
        <w:drawing>
          <wp:inline distT="0" distB="0" distL="0" distR="0" wp14:anchorId="00CFF9BA" wp14:editId="2689194F">
            <wp:extent cx="5692140" cy="4237878"/>
            <wp:effectExtent l="0" t="0" r="3810" b="0"/>
            <wp:docPr id="20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698708" cy="4242768"/>
                    </a:xfrm>
                    <a:prstGeom prst="rect">
                      <a:avLst/>
                    </a:prstGeom>
                    <a:noFill/>
                    <a:ln>
                      <a:noFill/>
                    </a:ln>
                  </pic:spPr>
                </pic:pic>
              </a:graphicData>
            </a:graphic>
          </wp:inline>
        </w:drawing>
      </w:r>
    </w:p>
    <w:p w14:paraId="31F2E406" w14:textId="163232DF" w:rsidR="00E51BDC" w:rsidRPr="007960D7" w:rsidRDefault="00E51BDC" w:rsidP="0059415F">
      <w:pPr>
        <w:pStyle w:val="Legenda"/>
        <w:jc w:val="both"/>
      </w:pPr>
      <w:r w:rsidRPr="007960D7">
        <w:t xml:space="preserve">Rysunek </w:t>
      </w:r>
      <w:r w:rsidRPr="007960D7">
        <w:rPr>
          <w:noProof/>
        </w:rPr>
        <w:t>5.4</w:t>
      </w:r>
      <w:r w:rsidRPr="007960D7">
        <w:t xml:space="preserve">. A – </w:t>
      </w:r>
      <w:r w:rsidRPr="007960D7">
        <w:rPr>
          <w:rStyle w:val="jlqj4b"/>
        </w:rPr>
        <w:t>panel górny: ewolucja składu izotopowego wody</w:t>
      </w:r>
      <w:r w:rsidR="00D95D40" w:rsidRPr="007960D7">
        <w:rPr>
          <w:rStyle w:val="jlqj4b"/>
        </w:rPr>
        <w:t xml:space="preserve"> </w:t>
      </w:r>
      <w:r w:rsidRPr="007960D7">
        <w:rPr>
          <w:rStyle w:val="jlqj4b"/>
        </w:rPr>
        <w:t>podlegającej odparowaniu w Eksperymencie I (por. tab</w:t>
      </w:r>
      <w:proofErr w:type="gramStart"/>
      <w:r w:rsidRPr="007960D7">
        <w:rPr>
          <w:rStyle w:val="jlqj4b"/>
        </w:rPr>
        <w:t>. 8). Δδ oznacza</w:t>
      </w:r>
      <w:proofErr w:type="gramEnd"/>
      <w:r w:rsidRPr="007960D7">
        <w:rPr>
          <w:rStyle w:val="jlqj4b"/>
        </w:rPr>
        <w:t xml:space="preserve"> zmianę składu izotopowego (δ</w:t>
      </w:r>
      <w:r w:rsidRPr="007960D7">
        <w:rPr>
          <w:rStyle w:val="jlqj4b"/>
          <w:vertAlign w:val="superscript"/>
        </w:rPr>
        <w:t>2</w:t>
      </w:r>
      <w:r w:rsidRPr="007960D7">
        <w:rPr>
          <w:rStyle w:val="jlqj4b"/>
        </w:rPr>
        <w:t>H, δ</w:t>
      </w:r>
      <w:r w:rsidRPr="007960D7">
        <w:rPr>
          <w:rStyle w:val="jlqj4b"/>
          <w:vertAlign w:val="superscript"/>
        </w:rPr>
        <w:t>18</w:t>
      </w:r>
      <w:r w:rsidRPr="007960D7">
        <w:rPr>
          <w:rStyle w:val="jlqj4b"/>
        </w:rPr>
        <w:t>O, δ</w:t>
      </w:r>
      <w:r w:rsidRPr="007960D7">
        <w:rPr>
          <w:rStyle w:val="jlqj4b"/>
          <w:vertAlign w:val="superscript"/>
        </w:rPr>
        <w:t>17</w:t>
      </w:r>
      <w:r w:rsidRPr="007960D7">
        <w:rPr>
          <w:rStyle w:val="jlqj4b"/>
        </w:rPr>
        <w:t xml:space="preserve">O) parującej wody, wyrażoną w odniesieniu do jej początkowego składu izotopowego, natomiast </w:t>
      </w:r>
      <w:r w:rsidR="00D95D40" w:rsidRPr="007960D7">
        <w:rPr>
          <w:rStyle w:val="jlqj4b"/>
        </w:rPr>
        <w:t>F</w:t>
      </w:r>
      <w:r w:rsidRPr="007960D7">
        <w:rPr>
          <w:rStyle w:val="jlqj4b"/>
        </w:rPr>
        <w:t xml:space="preserve"> oznacza pozostałą frakcję wody podlegającej odparowaniu. Trzy różne kolory reprezentują trzy badane układy izotopowe. A – panel dolny: ewo</w:t>
      </w:r>
      <w:r w:rsidR="0006173B" w:rsidRPr="007960D7">
        <w:rPr>
          <w:rStyle w:val="jlqj4b"/>
        </w:rPr>
        <w:t>lucja d-excess</w:t>
      </w:r>
      <w:r w:rsidR="0006173B" w:rsidRPr="007960D7">
        <w:rPr>
          <w:rStyle w:val="jlqj4b"/>
        </w:rPr>
        <w:br/>
      </w:r>
      <w:r w:rsidRPr="007960D7">
        <w:rPr>
          <w:rStyle w:val="jlqj4b"/>
        </w:rPr>
        <w:t xml:space="preserve">i </w:t>
      </w:r>
      <w:r w:rsidR="00A11FEE" w:rsidRPr="007960D7">
        <w:rPr>
          <w:rStyle w:val="jlqj4b"/>
          <w:rFonts w:cstheme="minorHAnsi"/>
        </w:rPr>
        <w:t>Δ</w:t>
      </w:r>
      <w:r w:rsidR="00A11FEE" w:rsidRPr="007960D7">
        <w:rPr>
          <w:rStyle w:val="jlqj4b"/>
        </w:rPr>
        <w:t>’</w:t>
      </w:r>
      <w:r w:rsidRPr="007960D7">
        <w:rPr>
          <w:rStyle w:val="jlqj4b"/>
          <w:vertAlign w:val="superscript"/>
        </w:rPr>
        <w:t>17</w:t>
      </w:r>
      <w:r w:rsidRPr="007960D7">
        <w:rPr>
          <w:rStyle w:val="jlqj4b"/>
        </w:rPr>
        <w:t>O w fu</w:t>
      </w:r>
      <w:r w:rsidR="00A11FEE" w:rsidRPr="007960D7">
        <w:rPr>
          <w:rStyle w:val="jlqj4b"/>
        </w:rPr>
        <w:t xml:space="preserve">nkcji pozostałej frakcji </w:t>
      </w:r>
      <w:r w:rsidR="0059415F" w:rsidRPr="007960D7">
        <w:rPr>
          <w:rStyle w:val="jlqj4b"/>
        </w:rPr>
        <w:t>F</w:t>
      </w:r>
      <w:r w:rsidR="00A11FEE" w:rsidRPr="007960D7">
        <w:rPr>
          <w:rStyle w:val="jlqj4b"/>
        </w:rPr>
        <w:t>.</w:t>
      </w:r>
      <w:r w:rsidRPr="007960D7">
        <w:rPr>
          <w:rStyle w:val="jlqj4b"/>
        </w:rPr>
        <w:t xml:space="preserve"> B – panel górny: ewolucja izotopowa parującej wody we współrzędnych δ</w:t>
      </w:r>
      <w:r w:rsidRPr="007960D7">
        <w:rPr>
          <w:rStyle w:val="jlqj4b"/>
          <w:vertAlign w:val="superscript"/>
        </w:rPr>
        <w:t>2</w:t>
      </w:r>
      <w:r w:rsidRPr="007960D7">
        <w:rPr>
          <w:rStyle w:val="jlqj4b"/>
        </w:rPr>
        <w:t>H-δ</w:t>
      </w:r>
      <w:r w:rsidRPr="007960D7">
        <w:rPr>
          <w:rStyle w:val="jlqj4b"/>
          <w:vertAlign w:val="superscript"/>
        </w:rPr>
        <w:t>18</w:t>
      </w:r>
      <w:r w:rsidRPr="007960D7">
        <w:rPr>
          <w:rStyle w:val="jlqj4b"/>
        </w:rPr>
        <w:t>O. B – panel dolny: wartości d-excess i</w:t>
      </w:r>
      <w:r w:rsidR="00C549A3" w:rsidRPr="007960D7">
        <w:rPr>
          <w:rStyle w:val="jlqj4b"/>
        </w:rPr>
        <w:t xml:space="preserve"> </w:t>
      </w:r>
      <w:r w:rsidR="00C549A3" w:rsidRPr="007960D7">
        <w:rPr>
          <w:rStyle w:val="jlqj4b"/>
          <w:rFonts w:cstheme="minorHAnsi"/>
        </w:rPr>
        <w:t>Δ’</w:t>
      </w:r>
      <w:r w:rsidR="00C549A3" w:rsidRPr="007960D7">
        <w:rPr>
          <w:rStyle w:val="jlqj4b"/>
          <w:vertAlign w:val="superscript"/>
        </w:rPr>
        <w:t>17</w:t>
      </w:r>
      <w:r w:rsidR="00C549A3" w:rsidRPr="007960D7">
        <w:rPr>
          <w:rStyle w:val="jlqj4b"/>
        </w:rPr>
        <w:t>O</w:t>
      </w:r>
      <w:r w:rsidRPr="007960D7">
        <w:rPr>
          <w:rStyle w:val="jlqj4b"/>
        </w:rPr>
        <w:t xml:space="preserve"> w funkcji δ</w:t>
      </w:r>
      <w:r w:rsidRPr="007960D7">
        <w:rPr>
          <w:rStyle w:val="jlqj4b"/>
          <w:vertAlign w:val="superscript"/>
        </w:rPr>
        <w:t>18</w:t>
      </w:r>
      <w:r w:rsidRPr="007960D7">
        <w:rPr>
          <w:rStyle w:val="jlqj4b"/>
        </w:rPr>
        <w:t>O parującej wody. Niepewności danych pomiarowych na rys</w:t>
      </w:r>
      <w:r w:rsidR="00C549A3" w:rsidRPr="007960D7">
        <w:rPr>
          <w:rStyle w:val="jlqj4b"/>
        </w:rPr>
        <w:t>. 5.4</w:t>
      </w:r>
      <w:r w:rsidRPr="007960D7">
        <w:rPr>
          <w:rStyle w:val="jlqj4b"/>
        </w:rPr>
        <w:t xml:space="preserve">A i </w:t>
      </w:r>
      <w:r w:rsidR="00C549A3" w:rsidRPr="007960D7">
        <w:rPr>
          <w:rStyle w:val="jlqj4b"/>
        </w:rPr>
        <w:t>5.4</w:t>
      </w:r>
      <w:r w:rsidRPr="007960D7">
        <w:rPr>
          <w:rStyle w:val="jlqj4b"/>
        </w:rPr>
        <w:t>B są mniejsze niż rozmiar</w:t>
      </w:r>
      <w:r w:rsidR="00D95D40" w:rsidRPr="007960D7">
        <w:rPr>
          <w:rStyle w:val="jlqj4b"/>
        </w:rPr>
        <w:t xml:space="preserve"> symboli, z wyjątkiem parametru</w:t>
      </w:r>
      <w:r w:rsidRPr="007960D7">
        <w:rPr>
          <w:rStyle w:val="jlqj4b"/>
        </w:rPr>
        <w:t xml:space="preserve"> </w:t>
      </w:r>
      <w:r w:rsidR="00C549A3" w:rsidRPr="007960D7">
        <w:rPr>
          <w:rStyle w:val="jlqj4b"/>
          <w:rFonts w:cstheme="minorHAnsi"/>
        </w:rPr>
        <w:t>Δ</w:t>
      </w:r>
      <w:r w:rsidR="00C549A3" w:rsidRPr="007960D7">
        <w:rPr>
          <w:rStyle w:val="jlqj4b"/>
        </w:rPr>
        <w:t>’</w:t>
      </w:r>
      <w:r w:rsidR="00C549A3" w:rsidRPr="007960D7">
        <w:rPr>
          <w:rStyle w:val="jlqj4b"/>
          <w:vertAlign w:val="superscript"/>
        </w:rPr>
        <w:t>17</w:t>
      </w:r>
      <w:r w:rsidR="00C549A3" w:rsidRPr="007960D7">
        <w:rPr>
          <w:rStyle w:val="jlqj4b"/>
        </w:rPr>
        <w:t>O,</w:t>
      </w:r>
      <w:r w:rsidRPr="007960D7">
        <w:rPr>
          <w:rStyle w:val="jlqj4b"/>
        </w:rPr>
        <w:t xml:space="preserve"> dla którego </w:t>
      </w:r>
      <w:r w:rsidR="00C549A3" w:rsidRPr="007960D7">
        <w:rPr>
          <w:rStyle w:val="jlqj4b"/>
        </w:rPr>
        <w:t xml:space="preserve">pokazano je na </w:t>
      </w:r>
      <w:r w:rsidR="00C549A3" w:rsidRPr="007960D7">
        <w:rPr>
          <w:rStyle w:val="jlqj4b"/>
        </w:rPr>
        <w:lastRenderedPageBreak/>
        <w:t>rysunku</w:t>
      </w:r>
      <w:r w:rsidRPr="007960D7">
        <w:rPr>
          <w:rStyle w:val="jlqj4b"/>
        </w:rPr>
        <w:t xml:space="preserve">. Grube linie przedstawiają prognozy modelu opisanego w </w:t>
      </w:r>
      <w:r w:rsidR="0059415F" w:rsidRPr="007960D7">
        <w:rPr>
          <w:rStyle w:val="jlqj4b"/>
        </w:rPr>
        <w:t>rozdz.</w:t>
      </w:r>
      <w:r w:rsidRPr="007960D7">
        <w:rPr>
          <w:rStyle w:val="jlqj4b"/>
        </w:rPr>
        <w:t xml:space="preserve"> 5.2.3. Pionowe odcinki i liczby towarzyszące liniom modelowym na rys. </w:t>
      </w:r>
      <w:r w:rsidR="00C549A3" w:rsidRPr="007960D7">
        <w:rPr>
          <w:rStyle w:val="jlqj4b"/>
        </w:rPr>
        <w:t>5.4</w:t>
      </w:r>
      <w:r w:rsidRPr="007960D7">
        <w:rPr>
          <w:rStyle w:val="jlqj4b"/>
        </w:rPr>
        <w:t xml:space="preserve">B reprezentują wartość pozostałej frakcji wody </w:t>
      </w:r>
      <w:r w:rsidR="00D95D40" w:rsidRPr="007960D7">
        <w:rPr>
          <w:rStyle w:val="jlqj4b"/>
        </w:rPr>
        <w:t>F</w:t>
      </w:r>
      <w:r w:rsidRPr="007960D7">
        <w:rPr>
          <w:rStyle w:val="jlqj4b"/>
        </w:rPr>
        <w:t>.</w:t>
      </w:r>
    </w:p>
    <w:p w14:paraId="4E227646" w14:textId="0FCE414F" w:rsidR="00E51BDC" w:rsidRPr="007960D7" w:rsidRDefault="00E51BDC" w:rsidP="00E51BDC">
      <w:r w:rsidRPr="007960D7">
        <w:t>Zależność (</w:t>
      </w:r>
      <w:r w:rsidR="00171DC4" w:rsidRPr="007960D7">
        <w:t>2.19</w:t>
      </w:r>
      <w:r w:rsidRPr="007960D7">
        <w:t xml:space="preserve">) </w:t>
      </w:r>
      <w:proofErr w:type="gramStart"/>
      <w:r w:rsidRPr="007960D7">
        <w:t>dopasowano</w:t>
      </w:r>
      <w:proofErr w:type="gramEnd"/>
      <w:r w:rsidRPr="007960D7">
        <w:t xml:space="preserve"> do wyników pomiarów (wartości </w:t>
      </w:r>
      <w:r w:rsidRPr="007960D7">
        <w:rPr>
          <w:i/>
        </w:rPr>
        <w:t>Δδ</w:t>
      </w:r>
      <w:r w:rsidRPr="007960D7">
        <w:t xml:space="preserve"> i </w:t>
      </w:r>
      <w:r w:rsidR="00D95D40" w:rsidRPr="007960D7">
        <w:rPr>
          <w:i/>
        </w:rPr>
        <w:t>F</w:t>
      </w:r>
      <w:r w:rsidRPr="007960D7">
        <w:t xml:space="preserve">, por. rys. </w:t>
      </w:r>
      <w:r w:rsidR="00171DC4" w:rsidRPr="007960D7">
        <w:t>5.4</w:t>
      </w:r>
      <w:r w:rsidRPr="007960D7">
        <w:t>) otrzymanych dla trzech układów izotopowych (</w:t>
      </w:r>
      <w:r w:rsidRPr="007960D7">
        <w:rPr>
          <w:vertAlign w:val="superscript"/>
        </w:rPr>
        <w:t>2</w:t>
      </w:r>
      <w:r w:rsidRPr="007960D7">
        <w:t xml:space="preserve">H, </w:t>
      </w:r>
      <w:r w:rsidRPr="007960D7">
        <w:rPr>
          <w:vertAlign w:val="superscript"/>
        </w:rPr>
        <w:t>18</w:t>
      </w:r>
      <w:r w:rsidRPr="007960D7">
        <w:t xml:space="preserve">O, </w:t>
      </w:r>
      <w:r w:rsidRPr="007960D7">
        <w:rPr>
          <w:vertAlign w:val="superscript"/>
        </w:rPr>
        <w:t>17</w:t>
      </w:r>
      <w:r w:rsidRPr="007960D7">
        <w:t xml:space="preserve">O), z parametrem dopasowania </w:t>
      </w:r>
      <w:r w:rsidRPr="007960D7">
        <w:rPr>
          <w:i/>
        </w:rPr>
        <w:t>α</w:t>
      </w:r>
      <w:r w:rsidRPr="007960D7">
        <w:rPr>
          <w:i/>
          <w:vertAlign w:val="subscript"/>
        </w:rPr>
        <w:t>eff</w:t>
      </w:r>
      <w:r w:rsidRPr="007960D7">
        <w:t xml:space="preserve">. Z dopasowanych wartości </w:t>
      </w:r>
      <w:r w:rsidRPr="007960D7">
        <w:rPr>
          <w:i/>
        </w:rPr>
        <w:t>α</w:t>
      </w:r>
      <w:r w:rsidRPr="007960D7">
        <w:rPr>
          <w:i/>
          <w:vertAlign w:val="subscript"/>
        </w:rPr>
        <w:t>eff</w:t>
      </w:r>
      <w:r w:rsidRPr="007960D7">
        <w:rPr>
          <w:i/>
        </w:rPr>
        <w:t xml:space="preserve"> </w:t>
      </w:r>
      <w:r w:rsidRPr="007960D7">
        <w:t xml:space="preserve">obliczono </w:t>
      </w:r>
      <w:r w:rsidRPr="007960D7">
        <w:rPr>
          <w:i/>
        </w:rPr>
        <w:t>α</w:t>
      </w:r>
      <w:r w:rsidRPr="007960D7">
        <w:rPr>
          <w:i/>
          <w:vertAlign w:val="subscript"/>
        </w:rPr>
        <w:t>kin</w:t>
      </w:r>
      <w:r w:rsidRPr="007960D7">
        <w:t xml:space="preserve"> dla każdego izotopologu przy użyciu równania (</w:t>
      </w:r>
      <w:r w:rsidR="00171DC4" w:rsidRPr="007960D7">
        <w:t>2.3</w:t>
      </w:r>
      <w:r w:rsidRPr="007960D7">
        <w:t xml:space="preserve">) </w:t>
      </w:r>
      <w:proofErr w:type="gramStart"/>
      <w:r w:rsidRPr="007960D7">
        <w:t>i</w:t>
      </w:r>
      <w:proofErr w:type="gramEnd"/>
      <w:r w:rsidRPr="007960D7">
        <w:t xml:space="preserve"> równowagowych współczynników frakcjono</w:t>
      </w:r>
      <w:r w:rsidR="00171DC4" w:rsidRPr="007960D7">
        <w:t xml:space="preserve">wania </w:t>
      </w:r>
      <w:r w:rsidRPr="007960D7">
        <w:t xml:space="preserve">uzyskanych dla temperatury eksperymentu na podstawie znanych empirycznych zależności </w:t>
      </w:r>
      <w:r w:rsidRPr="007960D7">
        <w:rPr>
          <w:i/>
        </w:rPr>
        <w:t>α</w:t>
      </w:r>
      <w:r w:rsidRPr="007960D7">
        <w:rPr>
          <w:i/>
          <w:vertAlign w:val="subscript"/>
        </w:rPr>
        <w:t>eq</w:t>
      </w:r>
      <w:r w:rsidRPr="007960D7">
        <w:rPr>
          <w:i/>
        </w:rPr>
        <w:t xml:space="preserve"> </w:t>
      </w:r>
      <w:r w:rsidRPr="007960D7">
        <w:t xml:space="preserve">od temperatury dla izotopologów </w:t>
      </w:r>
      <w:r w:rsidRPr="007960D7">
        <w:rPr>
          <w:vertAlign w:val="superscript"/>
        </w:rPr>
        <w:t>1</w:t>
      </w:r>
      <w:r w:rsidRPr="007960D7">
        <w:t>H</w:t>
      </w:r>
      <w:r w:rsidRPr="007960D7">
        <w:rPr>
          <w:vertAlign w:val="superscript"/>
        </w:rPr>
        <w:t>2</w:t>
      </w:r>
      <w:r w:rsidRPr="007960D7">
        <w:t>H</w:t>
      </w:r>
      <w:r w:rsidRPr="007960D7">
        <w:rPr>
          <w:vertAlign w:val="superscript"/>
        </w:rPr>
        <w:t>16</w:t>
      </w:r>
      <w:r w:rsidRPr="007960D7">
        <w:t xml:space="preserve">O i </w:t>
      </w:r>
      <w:r w:rsidRPr="007960D7">
        <w:rPr>
          <w:vertAlign w:val="superscript"/>
        </w:rPr>
        <w:t>1</w:t>
      </w:r>
      <w:r w:rsidRPr="007960D7">
        <w:t>H</w:t>
      </w:r>
      <w:r w:rsidRPr="007960D7">
        <w:rPr>
          <w:vertAlign w:val="subscript"/>
        </w:rPr>
        <w:t>2</w:t>
      </w:r>
      <w:r w:rsidRPr="007960D7">
        <w:rPr>
          <w:vertAlign w:val="superscript"/>
        </w:rPr>
        <w:t>18</w:t>
      </w:r>
      <w:r w:rsidRPr="007960D7">
        <w:t>O (równ. (</w:t>
      </w:r>
      <w:r w:rsidR="00171DC4" w:rsidRPr="007960D7">
        <w:t>2.7</w:t>
      </w:r>
      <w:r w:rsidRPr="007960D7">
        <w:t xml:space="preserve">), </w:t>
      </w:r>
      <w:proofErr w:type="gramStart"/>
      <w:r w:rsidRPr="007960D7">
        <w:t>sekcja</w:t>
      </w:r>
      <w:proofErr w:type="gramEnd"/>
      <w:r w:rsidRPr="007960D7">
        <w:t xml:space="preserve"> 2.1.) </w:t>
      </w:r>
      <w:proofErr w:type="gramStart"/>
      <w:r w:rsidRPr="007960D7">
        <w:t>oraz</w:t>
      </w:r>
      <w:proofErr w:type="gramEnd"/>
      <w:r w:rsidRPr="007960D7">
        <w:t xml:space="preserve"> zależności (</w:t>
      </w:r>
      <w:r w:rsidR="00171DC4" w:rsidRPr="007960D7">
        <w:t>2.8</w:t>
      </w:r>
      <w:r w:rsidRPr="007960D7">
        <w:t xml:space="preserve">) </w:t>
      </w:r>
      <w:proofErr w:type="gramStart"/>
      <w:r w:rsidRPr="007960D7">
        <w:t>dla</w:t>
      </w:r>
      <w:proofErr w:type="gramEnd"/>
      <w:r w:rsidRPr="007960D7">
        <w:t xml:space="preserve"> izotopologu </w:t>
      </w:r>
      <w:r w:rsidRPr="007960D7">
        <w:rPr>
          <w:vertAlign w:val="superscript"/>
        </w:rPr>
        <w:t>1</w:t>
      </w:r>
      <w:r w:rsidRPr="007960D7">
        <w:t>H</w:t>
      </w:r>
      <w:r w:rsidRPr="007960D7">
        <w:rPr>
          <w:vertAlign w:val="subscript"/>
        </w:rPr>
        <w:t>2</w:t>
      </w:r>
      <w:r w:rsidRPr="007960D7">
        <w:rPr>
          <w:vertAlign w:val="superscript"/>
        </w:rPr>
        <w:t>17</w:t>
      </w:r>
      <w:r w:rsidRPr="007960D7">
        <w:t xml:space="preserve">O. Ostatecznie, wartość parametru turbulencji </w:t>
      </w:r>
      <w:r w:rsidRPr="007960D7">
        <w:rPr>
          <w:i/>
        </w:rPr>
        <w:t>n</w:t>
      </w:r>
      <w:r w:rsidRPr="007960D7">
        <w:t xml:space="preserve"> otrzymano osobno dla każdego układu izotopowego z równania (</w:t>
      </w:r>
      <w:r w:rsidR="00171DC4" w:rsidRPr="007960D7">
        <w:t>5.7</w:t>
      </w:r>
      <w:r w:rsidRPr="007960D7">
        <w:t xml:space="preserve">), wykorzystując współczynniki wzbogacenia dyfuzyjnego </w:t>
      </w:r>
      <w:r w:rsidRPr="007960D7">
        <w:rPr>
          <w:i/>
        </w:rPr>
        <w:t>ε</w:t>
      </w:r>
      <w:r w:rsidRPr="007960D7">
        <w:rPr>
          <w:i/>
          <w:vertAlign w:val="subscript"/>
        </w:rPr>
        <w:t>diff</w:t>
      </w:r>
      <w:r w:rsidRPr="007960D7">
        <w:t xml:space="preserve"> dla temperatury Eksperymentu I, uzyskane </w:t>
      </w:r>
      <w:r w:rsidR="0059415F" w:rsidRPr="007960D7">
        <w:t>z pracy</w:t>
      </w:r>
      <w:r w:rsidR="003B379F">
        <w:t xml:space="preserve"> Hellmana i Harveya</w:t>
      </w:r>
      <w:proofErr w:type="gramStart"/>
      <w:r w:rsidR="003B379F">
        <w:t xml:space="preserve"> (2020)</w:t>
      </w:r>
      <w:r w:rsidR="003B379F">
        <w:br/>
      </w:r>
      <w:r w:rsidR="0059415F" w:rsidRPr="007960D7">
        <w:t>i</w:t>
      </w:r>
      <w:proofErr w:type="gramEnd"/>
      <w:r w:rsidR="0059415F" w:rsidRPr="007960D7">
        <w:t xml:space="preserve"> </w:t>
      </w:r>
      <w:r w:rsidRPr="007960D7">
        <w:t xml:space="preserve">zestawione w tab. </w:t>
      </w:r>
      <w:r w:rsidR="00171DC4" w:rsidRPr="007960D7">
        <w:t>2.1</w:t>
      </w:r>
      <w:r w:rsidRPr="007960D7">
        <w:t xml:space="preserve">. oraz wilgotności względne zmierzone podczas eksperymentu (por. tab. </w:t>
      </w:r>
      <w:r w:rsidR="00171DC4" w:rsidRPr="007960D7">
        <w:t>5.1</w:t>
      </w:r>
      <w:r w:rsidRPr="007960D7">
        <w:t>). Wyniki Eksperymentu I podsumowano w tab</w:t>
      </w:r>
      <w:r w:rsidR="00171DC4" w:rsidRPr="007960D7">
        <w:t>. 5.2</w:t>
      </w:r>
      <w:r w:rsidRPr="007960D7">
        <w:t>.</w:t>
      </w:r>
    </w:p>
    <w:p w14:paraId="1B2028D5" w14:textId="6C492241" w:rsidR="00E51BDC" w:rsidRPr="007960D7" w:rsidRDefault="00E51BDC" w:rsidP="00663B3A">
      <w:pPr>
        <w:pStyle w:val="Tabletitle"/>
        <w:rPr>
          <w:lang w:val="pl-PL"/>
        </w:rPr>
      </w:pPr>
      <w:r w:rsidRPr="007960D7">
        <w:rPr>
          <w:lang w:val="pl-PL"/>
        </w:rPr>
        <w:t xml:space="preserve">Tabela </w:t>
      </w:r>
      <w:r w:rsidR="00520A6C" w:rsidRPr="007960D7">
        <w:rPr>
          <w:noProof/>
          <w:lang w:val="pl-PL"/>
        </w:rPr>
        <w:t>5.2</w:t>
      </w:r>
      <w:r w:rsidRPr="007960D7">
        <w:rPr>
          <w:lang w:val="pl-PL"/>
        </w:rPr>
        <w:t>. Wartości wzbogaceń kinetycznych ε</w:t>
      </w:r>
      <w:r w:rsidRPr="007960D7">
        <w:rPr>
          <w:vertAlign w:val="subscript"/>
          <w:lang w:val="pl-PL"/>
        </w:rPr>
        <w:t>kin</w:t>
      </w:r>
      <w:r w:rsidRPr="007960D7">
        <w:rPr>
          <w:lang w:val="pl-PL"/>
        </w:rPr>
        <w:t xml:space="preserve"> i parametrów turbulencji, n,</w:t>
      </w:r>
      <w:r w:rsidR="00520A6C" w:rsidRPr="007960D7">
        <w:rPr>
          <w:lang w:val="pl-PL"/>
        </w:rPr>
        <w:t xml:space="preserve"> </w:t>
      </w:r>
      <w:r w:rsidRPr="007960D7">
        <w:rPr>
          <w:lang w:val="pl-PL"/>
        </w:rPr>
        <w:t>uzyskane dla wszystkich trzech układów izotopowych badanych w Eksperymencie I.</w:t>
      </w:r>
      <w:r w:rsidR="00C1453F" w:rsidRPr="007960D7">
        <w:rPr>
          <w:lang w:val="pl-PL"/>
        </w:rPr>
        <w:t xml:space="preserve"> </w:t>
      </w:r>
      <w:r w:rsidR="00C1453F" w:rsidRPr="007960D7">
        <w:rPr>
          <w:rStyle w:val="jlqj4b"/>
          <w:lang w:val="pl-PL"/>
        </w:rPr>
        <w:t>Podane niepewności są na poziomie 1</w:t>
      </w:r>
      <w:r w:rsidR="00C1453F" w:rsidRPr="007960D7">
        <w:rPr>
          <w:rStyle w:val="jlqj4b"/>
          <w:rFonts w:cs="Calibri"/>
          <w:lang w:val="pl-PL"/>
        </w:rPr>
        <w:t>σ</w:t>
      </w:r>
      <w:r w:rsidR="00C1453F" w:rsidRPr="007960D7">
        <w:rPr>
          <w:rStyle w:val="jlqj4b"/>
          <w:lang w:val="pl-PL"/>
        </w:rPr>
        <w:t>.</w:t>
      </w:r>
    </w:p>
    <w:tbl>
      <w:tblPr>
        <w:tblW w:w="0" w:type="auto"/>
        <w:tblBorders>
          <w:top w:val="single" w:sz="4" w:space="0" w:color="000000"/>
          <w:bottom w:val="single" w:sz="4" w:space="0" w:color="000000"/>
        </w:tblBorders>
        <w:tblLook w:val="00A0" w:firstRow="1" w:lastRow="0" w:firstColumn="1" w:lastColumn="0" w:noHBand="0" w:noVBand="0"/>
      </w:tblPr>
      <w:tblGrid>
        <w:gridCol w:w="2267"/>
        <w:gridCol w:w="2268"/>
        <w:gridCol w:w="2268"/>
        <w:gridCol w:w="2268"/>
      </w:tblGrid>
      <w:tr w:rsidR="00E51BDC" w:rsidRPr="007960D7" w14:paraId="4B40291E" w14:textId="77777777" w:rsidTr="00645817">
        <w:trPr>
          <w:trHeight w:val="254"/>
        </w:trPr>
        <w:tc>
          <w:tcPr>
            <w:tcW w:w="2268" w:type="dxa"/>
            <w:tcBorders>
              <w:top w:val="single" w:sz="4" w:space="0" w:color="000000"/>
              <w:bottom w:val="single" w:sz="4" w:space="0" w:color="000000"/>
            </w:tcBorders>
          </w:tcPr>
          <w:p w14:paraId="3BCB3F35" w14:textId="77777777" w:rsidR="00E51BDC" w:rsidRPr="007960D7" w:rsidRDefault="00E51BDC" w:rsidP="00645817">
            <w:pPr>
              <w:pStyle w:val="Bezodstpw"/>
              <w:jc w:val="left"/>
              <w:rPr>
                <w:b/>
                <w:bCs/>
                <w:color w:val="000000"/>
                <w:sz w:val="20"/>
              </w:rPr>
            </w:pPr>
            <w:r w:rsidRPr="007960D7">
              <w:rPr>
                <w:bCs/>
                <w:color w:val="000000"/>
                <w:sz w:val="20"/>
              </w:rPr>
              <w:t>Izotopolog</w:t>
            </w:r>
          </w:p>
        </w:tc>
        <w:tc>
          <w:tcPr>
            <w:tcW w:w="2268" w:type="dxa"/>
            <w:tcBorders>
              <w:top w:val="single" w:sz="4" w:space="0" w:color="000000"/>
              <w:bottom w:val="single" w:sz="4" w:space="0" w:color="000000"/>
            </w:tcBorders>
          </w:tcPr>
          <w:p w14:paraId="7F44A732" w14:textId="77777777" w:rsidR="00E51BDC" w:rsidRPr="007960D7" w:rsidRDefault="00E51BDC" w:rsidP="00645817">
            <w:pPr>
              <w:pStyle w:val="Bezodstpw"/>
              <w:jc w:val="left"/>
              <w:rPr>
                <w:bCs/>
                <w:i/>
                <w:color w:val="000000"/>
                <w:sz w:val="20"/>
                <w:vertAlign w:val="subscript"/>
              </w:rPr>
            </w:pPr>
            <w:r w:rsidRPr="007960D7">
              <w:rPr>
                <w:rFonts w:cs="Calibri"/>
                <w:bCs/>
                <w:i/>
                <w:color w:val="000000"/>
                <w:sz w:val="20"/>
              </w:rPr>
              <w:t>ε</w:t>
            </w:r>
            <w:r w:rsidRPr="007960D7">
              <w:rPr>
                <w:bCs/>
                <w:i/>
                <w:color w:val="000000"/>
                <w:sz w:val="20"/>
                <w:vertAlign w:val="subscript"/>
              </w:rPr>
              <w:t>kin</w:t>
            </w:r>
          </w:p>
          <w:p w14:paraId="07CF2C4B" w14:textId="77777777" w:rsidR="00E51BDC" w:rsidRPr="007960D7" w:rsidRDefault="00E51BDC" w:rsidP="00645817">
            <w:pPr>
              <w:pStyle w:val="Bezodstpw"/>
              <w:jc w:val="left"/>
              <w:rPr>
                <w:b/>
                <w:bCs/>
                <w:color w:val="000000"/>
                <w:sz w:val="20"/>
              </w:rPr>
            </w:pPr>
            <w:r w:rsidRPr="007960D7">
              <w:rPr>
                <w:bCs/>
                <w:color w:val="000000"/>
                <w:sz w:val="20"/>
              </w:rPr>
              <w:t>[</w:t>
            </w:r>
            <w:r w:rsidRPr="007960D7">
              <w:rPr>
                <w:rFonts w:cs="Calibri"/>
                <w:bCs/>
                <w:color w:val="000000"/>
                <w:sz w:val="20"/>
              </w:rPr>
              <w:t>‰</w:t>
            </w:r>
            <w:r w:rsidRPr="007960D7">
              <w:rPr>
                <w:bCs/>
                <w:color w:val="000000"/>
                <w:sz w:val="20"/>
              </w:rPr>
              <w:t>]</w:t>
            </w:r>
          </w:p>
        </w:tc>
        <w:tc>
          <w:tcPr>
            <w:tcW w:w="2268" w:type="dxa"/>
            <w:tcBorders>
              <w:top w:val="single" w:sz="4" w:space="0" w:color="000000"/>
              <w:bottom w:val="single" w:sz="4" w:space="0" w:color="000000"/>
            </w:tcBorders>
          </w:tcPr>
          <w:p w14:paraId="31E2E7ED" w14:textId="77777777" w:rsidR="00E51BDC" w:rsidRPr="007960D7" w:rsidRDefault="00E51BDC" w:rsidP="00645817">
            <w:pPr>
              <w:pStyle w:val="Bezodstpw"/>
              <w:jc w:val="left"/>
              <w:rPr>
                <w:bCs/>
                <w:color w:val="000000"/>
                <w:sz w:val="20"/>
              </w:rPr>
            </w:pPr>
            <w:r w:rsidRPr="007960D7">
              <w:rPr>
                <w:rFonts w:cs="Calibri"/>
                <w:bCs/>
                <w:i/>
                <w:color w:val="000000"/>
                <w:sz w:val="20"/>
              </w:rPr>
              <w:t>ε</w:t>
            </w:r>
            <w:r w:rsidRPr="007960D7">
              <w:rPr>
                <w:bCs/>
                <w:i/>
                <w:color w:val="000000"/>
                <w:sz w:val="20"/>
                <w:vertAlign w:val="subscript"/>
              </w:rPr>
              <w:t>diff</w:t>
            </w:r>
            <w:r w:rsidRPr="007960D7">
              <w:rPr>
                <w:bCs/>
                <w:color w:val="000000"/>
                <w:sz w:val="20"/>
              </w:rPr>
              <w:t>*</w:t>
            </w:r>
          </w:p>
          <w:p w14:paraId="68E84F27" w14:textId="77777777" w:rsidR="00E51BDC" w:rsidRPr="007960D7" w:rsidRDefault="00E51BDC" w:rsidP="00645817">
            <w:pPr>
              <w:pStyle w:val="Bezodstpw"/>
              <w:jc w:val="left"/>
              <w:rPr>
                <w:b/>
                <w:bCs/>
                <w:color w:val="000000"/>
                <w:sz w:val="20"/>
              </w:rPr>
            </w:pPr>
            <w:r w:rsidRPr="007960D7">
              <w:rPr>
                <w:bCs/>
                <w:color w:val="000000"/>
                <w:sz w:val="20"/>
              </w:rPr>
              <w:t>[</w:t>
            </w:r>
            <w:r w:rsidRPr="007960D7">
              <w:rPr>
                <w:rFonts w:cs="Calibri"/>
                <w:bCs/>
                <w:color w:val="000000"/>
                <w:sz w:val="20"/>
              </w:rPr>
              <w:t>‰</w:t>
            </w:r>
            <w:r w:rsidRPr="007960D7">
              <w:rPr>
                <w:bCs/>
                <w:color w:val="000000"/>
                <w:sz w:val="20"/>
              </w:rPr>
              <w:t>]</w:t>
            </w:r>
          </w:p>
        </w:tc>
        <w:tc>
          <w:tcPr>
            <w:tcW w:w="2268" w:type="dxa"/>
            <w:tcBorders>
              <w:top w:val="single" w:sz="4" w:space="0" w:color="000000"/>
              <w:bottom w:val="single" w:sz="4" w:space="0" w:color="000000"/>
            </w:tcBorders>
          </w:tcPr>
          <w:p w14:paraId="33318620" w14:textId="77777777" w:rsidR="00E51BDC" w:rsidRPr="007960D7" w:rsidRDefault="00E51BDC" w:rsidP="00645817">
            <w:pPr>
              <w:pStyle w:val="Bezodstpw"/>
              <w:jc w:val="left"/>
              <w:rPr>
                <w:bCs/>
                <w:i/>
                <w:color w:val="000000"/>
                <w:sz w:val="20"/>
              </w:rPr>
            </w:pPr>
            <w:proofErr w:type="gramStart"/>
            <w:r w:rsidRPr="007960D7">
              <w:rPr>
                <w:bCs/>
                <w:i/>
                <w:color w:val="000000"/>
                <w:sz w:val="20"/>
              </w:rPr>
              <w:t>n</w:t>
            </w:r>
            <w:proofErr w:type="gramEnd"/>
            <w:r w:rsidRPr="007960D7">
              <w:rPr>
                <w:bCs/>
                <w:i/>
                <w:color w:val="000000"/>
                <w:sz w:val="20"/>
              </w:rPr>
              <w:t xml:space="preserve"> </w:t>
            </w:r>
          </w:p>
          <w:p w14:paraId="0DF3563D" w14:textId="77777777" w:rsidR="00E51BDC" w:rsidRPr="007960D7" w:rsidRDefault="00E51BDC" w:rsidP="00645817">
            <w:pPr>
              <w:pStyle w:val="Bezodstpw"/>
              <w:jc w:val="left"/>
              <w:rPr>
                <w:b/>
                <w:bCs/>
                <w:color w:val="000000"/>
                <w:sz w:val="20"/>
              </w:rPr>
            </w:pPr>
            <w:r w:rsidRPr="007960D7">
              <w:rPr>
                <w:bCs/>
                <w:color w:val="000000"/>
                <w:sz w:val="20"/>
              </w:rPr>
              <w:t>[-]</w:t>
            </w:r>
          </w:p>
        </w:tc>
      </w:tr>
      <w:tr w:rsidR="00E51BDC" w:rsidRPr="007960D7" w14:paraId="25800E79" w14:textId="77777777" w:rsidTr="00645817">
        <w:trPr>
          <w:trHeight w:val="57"/>
        </w:trPr>
        <w:tc>
          <w:tcPr>
            <w:tcW w:w="2268" w:type="dxa"/>
          </w:tcPr>
          <w:p w14:paraId="77763E42" w14:textId="77777777" w:rsidR="00E51BDC" w:rsidRPr="007960D7" w:rsidRDefault="00E51BDC" w:rsidP="00645817">
            <w:pPr>
              <w:pStyle w:val="Bezodstpw"/>
              <w:jc w:val="left"/>
              <w:rPr>
                <w:b/>
                <w:bCs/>
                <w:color w:val="000000"/>
                <w:sz w:val="20"/>
              </w:rPr>
            </w:pPr>
            <w:r w:rsidRPr="007960D7">
              <w:rPr>
                <w:bCs/>
                <w:color w:val="000000"/>
                <w:sz w:val="20"/>
                <w:vertAlign w:val="superscript"/>
              </w:rPr>
              <w:t>1</w:t>
            </w:r>
            <w:r w:rsidRPr="007960D7">
              <w:rPr>
                <w:bCs/>
                <w:color w:val="000000"/>
                <w:sz w:val="20"/>
              </w:rPr>
              <w:t>H</w:t>
            </w:r>
            <w:r w:rsidRPr="007960D7">
              <w:rPr>
                <w:bCs/>
                <w:color w:val="000000"/>
                <w:sz w:val="20"/>
                <w:vertAlign w:val="superscript"/>
              </w:rPr>
              <w:t>2</w:t>
            </w:r>
            <w:r w:rsidRPr="007960D7">
              <w:rPr>
                <w:bCs/>
                <w:color w:val="000000"/>
                <w:sz w:val="20"/>
              </w:rPr>
              <w:t>H</w:t>
            </w:r>
            <w:r w:rsidRPr="007960D7">
              <w:rPr>
                <w:bCs/>
                <w:color w:val="000000"/>
                <w:sz w:val="20"/>
                <w:vertAlign w:val="superscript"/>
              </w:rPr>
              <w:t>16</w:t>
            </w:r>
            <w:r w:rsidRPr="007960D7">
              <w:rPr>
                <w:bCs/>
                <w:color w:val="000000"/>
                <w:sz w:val="20"/>
              </w:rPr>
              <w:t>O</w:t>
            </w:r>
          </w:p>
        </w:tc>
        <w:tc>
          <w:tcPr>
            <w:tcW w:w="2268" w:type="dxa"/>
          </w:tcPr>
          <w:p w14:paraId="0E3F6C6E" w14:textId="77777777" w:rsidR="00E51BDC" w:rsidRPr="007960D7" w:rsidRDefault="00E51BDC" w:rsidP="00645817">
            <w:pPr>
              <w:pStyle w:val="Bezodstpw"/>
              <w:jc w:val="left"/>
              <w:rPr>
                <w:color w:val="000000"/>
                <w:sz w:val="20"/>
              </w:rPr>
            </w:pPr>
            <w:r w:rsidRPr="007960D7">
              <w:rPr>
                <w:color w:val="000000"/>
                <w:sz w:val="20"/>
              </w:rPr>
              <w:t>3,91</w:t>
            </w:r>
            <w:r w:rsidRPr="007960D7">
              <w:rPr>
                <w:rFonts w:cs="Calibri"/>
                <w:color w:val="000000"/>
                <w:sz w:val="20"/>
              </w:rPr>
              <w:t>±0,92</w:t>
            </w:r>
          </w:p>
        </w:tc>
        <w:tc>
          <w:tcPr>
            <w:tcW w:w="2268" w:type="dxa"/>
          </w:tcPr>
          <w:p w14:paraId="322F7494" w14:textId="77777777" w:rsidR="00E51BDC" w:rsidRPr="007960D7" w:rsidRDefault="00E51BDC" w:rsidP="00645817">
            <w:pPr>
              <w:pStyle w:val="Bezodstpw"/>
              <w:jc w:val="left"/>
              <w:rPr>
                <w:color w:val="000000"/>
                <w:sz w:val="20"/>
              </w:rPr>
            </w:pPr>
            <w:r w:rsidRPr="007960D7">
              <w:rPr>
                <w:color w:val="000000"/>
                <w:sz w:val="20"/>
              </w:rPr>
              <w:t>24,7</w:t>
            </w:r>
            <w:r w:rsidRPr="007960D7">
              <w:rPr>
                <w:rFonts w:cs="Calibri"/>
                <w:color w:val="000000"/>
                <w:sz w:val="20"/>
              </w:rPr>
              <w:t>±</w:t>
            </w:r>
            <w:r w:rsidRPr="007960D7">
              <w:rPr>
                <w:color w:val="000000"/>
                <w:sz w:val="20"/>
              </w:rPr>
              <w:t>1,9</w:t>
            </w:r>
          </w:p>
        </w:tc>
        <w:tc>
          <w:tcPr>
            <w:tcW w:w="2268" w:type="dxa"/>
          </w:tcPr>
          <w:p w14:paraId="61982994" w14:textId="77777777" w:rsidR="00E51BDC" w:rsidRPr="007960D7" w:rsidRDefault="00E51BDC" w:rsidP="00645817">
            <w:pPr>
              <w:pStyle w:val="Bezodstpw"/>
              <w:jc w:val="left"/>
              <w:rPr>
                <w:color w:val="000000"/>
                <w:sz w:val="20"/>
              </w:rPr>
            </w:pPr>
            <w:r w:rsidRPr="007960D7">
              <w:rPr>
                <w:color w:val="000000"/>
                <w:sz w:val="20"/>
              </w:rPr>
              <w:t>0,371</w:t>
            </w:r>
            <w:r w:rsidRPr="007960D7">
              <w:rPr>
                <w:rFonts w:cs="Calibri"/>
                <w:color w:val="000000"/>
                <w:sz w:val="20"/>
              </w:rPr>
              <w:t>±0,090</w:t>
            </w:r>
          </w:p>
        </w:tc>
      </w:tr>
      <w:tr w:rsidR="00E51BDC" w:rsidRPr="007960D7" w14:paraId="0773F637" w14:textId="77777777" w:rsidTr="00645817">
        <w:trPr>
          <w:trHeight w:val="57"/>
        </w:trPr>
        <w:tc>
          <w:tcPr>
            <w:tcW w:w="2268" w:type="dxa"/>
          </w:tcPr>
          <w:p w14:paraId="3CB80D87" w14:textId="77777777" w:rsidR="00E51BDC" w:rsidRPr="007960D7" w:rsidRDefault="00E51BDC" w:rsidP="00645817">
            <w:pPr>
              <w:pStyle w:val="Bezodstpw"/>
              <w:jc w:val="left"/>
              <w:rPr>
                <w:b/>
                <w:bCs/>
                <w:sz w:val="20"/>
              </w:rPr>
            </w:pPr>
            <w:r w:rsidRPr="007960D7">
              <w:rPr>
                <w:bCs/>
                <w:sz w:val="20"/>
                <w:vertAlign w:val="superscript"/>
              </w:rPr>
              <w:t>1</w:t>
            </w:r>
            <w:r w:rsidRPr="007960D7">
              <w:rPr>
                <w:bCs/>
                <w:sz w:val="20"/>
              </w:rPr>
              <w:t>H</w:t>
            </w:r>
            <w:r w:rsidRPr="007960D7">
              <w:rPr>
                <w:bCs/>
                <w:sz w:val="20"/>
                <w:vertAlign w:val="subscript"/>
              </w:rPr>
              <w:t>2</w:t>
            </w:r>
            <w:r w:rsidRPr="007960D7">
              <w:rPr>
                <w:bCs/>
                <w:sz w:val="20"/>
                <w:vertAlign w:val="superscript"/>
              </w:rPr>
              <w:t>18</w:t>
            </w:r>
            <w:r w:rsidRPr="007960D7">
              <w:rPr>
                <w:bCs/>
                <w:sz w:val="20"/>
              </w:rPr>
              <w:t>O</w:t>
            </w:r>
          </w:p>
        </w:tc>
        <w:tc>
          <w:tcPr>
            <w:tcW w:w="2268" w:type="dxa"/>
          </w:tcPr>
          <w:p w14:paraId="7BEBB826" w14:textId="77777777" w:rsidR="00E51BDC" w:rsidRPr="007960D7" w:rsidRDefault="00E51BDC" w:rsidP="00645817">
            <w:pPr>
              <w:pStyle w:val="Bezodstpw"/>
              <w:jc w:val="left"/>
              <w:rPr>
                <w:sz w:val="20"/>
              </w:rPr>
            </w:pPr>
            <w:r w:rsidRPr="007960D7">
              <w:rPr>
                <w:sz w:val="20"/>
              </w:rPr>
              <w:t>11,3</w:t>
            </w:r>
            <w:r w:rsidRPr="007960D7">
              <w:rPr>
                <w:rFonts w:cs="Calibri"/>
                <w:sz w:val="20"/>
              </w:rPr>
              <w:t>±0,22</w:t>
            </w:r>
          </w:p>
        </w:tc>
        <w:tc>
          <w:tcPr>
            <w:tcW w:w="2268" w:type="dxa"/>
          </w:tcPr>
          <w:p w14:paraId="1D048E48" w14:textId="77777777" w:rsidR="00E51BDC" w:rsidRPr="007960D7" w:rsidRDefault="00E51BDC" w:rsidP="00645817">
            <w:pPr>
              <w:pStyle w:val="Bezodstpw"/>
              <w:jc w:val="left"/>
              <w:rPr>
                <w:sz w:val="20"/>
              </w:rPr>
            </w:pPr>
            <w:r w:rsidRPr="007960D7">
              <w:rPr>
                <w:sz w:val="20"/>
              </w:rPr>
              <w:t>30,04</w:t>
            </w:r>
            <w:r w:rsidRPr="007960D7">
              <w:rPr>
                <w:rFonts w:cs="Calibri"/>
                <w:sz w:val="20"/>
              </w:rPr>
              <w:t>±</w:t>
            </w:r>
            <w:r w:rsidRPr="007960D7">
              <w:rPr>
                <w:sz w:val="20"/>
              </w:rPr>
              <w:t>0,80</w:t>
            </w:r>
          </w:p>
        </w:tc>
        <w:tc>
          <w:tcPr>
            <w:tcW w:w="2268" w:type="dxa"/>
          </w:tcPr>
          <w:p w14:paraId="52D31907" w14:textId="77777777" w:rsidR="00E51BDC" w:rsidRPr="007960D7" w:rsidRDefault="00E51BDC" w:rsidP="00645817">
            <w:pPr>
              <w:pStyle w:val="Bezodstpw"/>
              <w:jc w:val="left"/>
              <w:rPr>
                <w:sz w:val="20"/>
              </w:rPr>
            </w:pPr>
            <w:r w:rsidRPr="007960D7">
              <w:rPr>
                <w:sz w:val="20"/>
              </w:rPr>
              <w:t>0,945</w:t>
            </w:r>
            <w:r w:rsidRPr="007960D7">
              <w:rPr>
                <w:rFonts w:cs="Calibri"/>
                <w:sz w:val="20"/>
              </w:rPr>
              <w:t>±0,056</w:t>
            </w:r>
          </w:p>
        </w:tc>
      </w:tr>
      <w:tr w:rsidR="00E51BDC" w:rsidRPr="007960D7" w14:paraId="2B639E57" w14:textId="77777777" w:rsidTr="00645817">
        <w:trPr>
          <w:trHeight w:val="57"/>
        </w:trPr>
        <w:tc>
          <w:tcPr>
            <w:tcW w:w="2268" w:type="dxa"/>
            <w:tcBorders>
              <w:bottom w:val="single" w:sz="4" w:space="0" w:color="000000"/>
            </w:tcBorders>
          </w:tcPr>
          <w:p w14:paraId="06B95933" w14:textId="77777777" w:rsidR="00E51BDC" w:rsidRPr="007960D7" w:rsidRDefault="00E51BDC" w:rsidP="00645817">
            <w:pPr>
              <w:pStyle w:val="Bezodstpw"/>
              <w:jc w:val="left"/>
              <w:rPr>
                <w:b/>
                <w:bCs/>
                <w:sz w:val="20"/>
              </w:rPr>
            </w:pPr>
            <w:r w:rsidRPr="007960D7">
              <w:rPr>
                <w:bCs/>
                <w:sz w:val="20"/>
                <w:vertAlign w:val="superscript"/>
              </w:rPr>
              <w:t>1</w:t>
            </w:r>
            <w:r w:rsidRPr="007960D7">
              <w:rPr>
                <w:bCs/>
                <w:sz w:val="20"/>
              </w:rPr>
              <w:t>H</w:t>
            </w:r>
            <w:r w:rsidRPr="007960D7">
              <w:rPr>
                <w:bCs/>
                <w:sz w:val="20"/>
                <w:vertAlign w:val="subscript"/>
              </w:rPr>
              <w:t>2</w:t>
            </w:r>
            <w:r w:rsidRPr="007960D7">
              <w:rPr>
                <w:bCs/>
                <w:sz w:val="20"/>
                <w:vertAlign w:val="superscript"/>
              </w:rPr>
              <w:t>17</w:t>
            </w:r>
            <w:r w:rsidRPr="007960D7">
              <w:rPr>
                <w:bCs/>
                <w:sz w:val="20"/>
              </w:rPr>
              <w:t>O</w:t>
            </w:r>
          </w:p>
        </w:tc>
        <w:tc>
          <w:tcPr>
            <w:tcW w:w="2268" w:type="dxa"/>
            <w:tcBorders>
              <w:bottom w:val="single" w:sz="4" w:space="0" w:color="000000"/>
            </w:tcBorders>
          </w:tcPr>
          <w:p w14:paraId="0F9FBC5E" w14:textId="77777777" w:rsidR="00E51BDC" w:rsidRPr="007960D7" w:rsidRDefault="00E51BDC" w:rsidP="00645817">
            <w:pPr>
              <w:pStyle w:val="Bezodstpw"/>
              <w:jc w:val="left"/>
              <w:rPr>
                <w:sz w:val="20"/>
              </w:rPr>
            </w:pPr>
            <w:r w:rsidRPr="007960D7">
              <w:rPr>
                <w:sz w:val="20"/>
              </w:rPr>
              <w:t>5,85</w:t>
            </w:r>
            <w:r w:rsidRPr="007960D7">
              <w:rPr>
                <w:rFonts w:cs="Calibri"/>
                <w:sz w:val="20"/>
              </w:rPr>
              <w:t>±0,12</w:t>
            </w:r>
          </w:p>
        </w:tc>
        <w:tc>
          <w:tcPr>
            <w:tcW w:w="2268" w:type="dxa"/>
            <w:tcBorders>
              <w:bottom w:val="single" w:sz="4" w:space="0" w:color="000000"/>
            </w:tcBorders>
          </w:tcPr>
          <w:p w14:paraId="7E0A1685" w14:textId="77777777" w:rsidR="00E51BDC" w:rsidRPr="007960D7" w:rsidRDefault="00E51BDC" w:rsidP="00645817">
            <w:pPr>
              <w:pStyle w:val="Bezodstpw"/>
              <w:jc w:val="left"/>
              <w:rPr>
                <w:sz w:val="20"/>
              </w:rPr>
            </w:pPr>
            <w:r w:rsidRPr="007960D7">
              <w:rPr>
                <w:sz w:val="20"/>
              </w:rPr>
              <w:t>15,48</w:t>
            </w:r>
            <w:r w:rsidRPr="007960D7">
              <w:rPr>
                <w:rFonts w:cs="Calibri"/>
                <w:sz w:val="20"/>
              </w:rPr>
              <w:t>±</w:t>
            </w:r>
            <w:r w:rsidRPr="007960D7">
              <w:rPr>
                <w:sz w:val="20"/>
              </w:rPr>
              <w:t>0.62</w:t>
            </w:r>
          </w:p>
        </w:tc>
        <w:tc>
          <w:tcPr>
            <w:tcW w:w="2268" w:type="dxa"/>
            <w:tcBorders>
              <w:bottom w:val="single" w:sz="4" w:space="0" w:color="000000"/>
            </w:tcBorders>
          </w:tcPr>
          <w:p w14:paraId="640EEB3E" w14:textId="77777777" w:rsidR="00E51BDC" w:rsidRPr="007960D7" w:rsidRDefault="00E51BDC" w:rsidP="00645817">
            <w:pPr>
              <w:pStyle w:val="Bezodstpw"/>
              <w:jc w:val="left"/>
              <w:rPr>
                <w:sz w:val="20"/>
              </w:rPr>
            </w:pPr>
            <w:r w:rsidRPr="007960D7">
              <w:rPr>
                <w:sz w:val="20"/>
              </w:rPr>
              <w:t>0,954</w:t>
            </w:r>
            <w:r w:rsidRPr="007960D7">
              <w:rPr>
                <w:rFonts w:cs="Calibri"/>
                <w:sz w:val="20"/>
              </w:rPr>
              <w:t>±0,027</w:t>
            </w:r>
          </w:p>
        </w:tc>
      </w:tr>
    </w:tbl>
    <w:p w14:paraId="27BE29E7" w14:textId="77777777" w:rsidR="00E51BDC" w:rsidRPr="007960D7" w:rsidRDefault="00E51BDC" w:rsidP="00E51BDC">
      <w:r w:rsidRPr="007960D7">
        <w:t>*</w:t>
      </w:r>
      <w:r w:rsidRPr="007960D7">
        <w:rPr>
          <w:rFonts w:cs="Calibri"/>
          <w:bCs/>
          <w:sz w:val="20"/>
        </w:rPr>
        <w:t>ε</w:t>
      </w:r>
      <w:r w:rsidRPr="007960D7">
        <w:rPr>
          <w:bCs/>
          <w:sz w:val="20"/>
          <w:vertAlign w:val="subscript"/>
        </w:rPr>
        <w:t>diff</w:t>
      </w:r>
      <w:r w:rsidRPr="007960D7">
        <w:rPr>
          <w:bCs/>
          <w:sz w:val="20"/>
        </w:rPr>
        <w:t xml:space="preserve"> – uzyskane z obliczeń kwantowo-mechanicznych [Hellmann I Harvey, 2020]</w:t>
      </w:r>
    </w:p>
    <w:p w14:paraId="455A4288" w14:textId="7B34FDFA" w:rsidR="00E51BDC" w:rsidRPr="007960D7" w:rsidRDefault="00E51BDC" w:rsidP="00E51BDC">
      <w:pPr>
        <w:rPr>
          <w:rStyle w:val="jlqj4b"/>
        </w:rPr>
      </w:pPr>
      <w:r w:rsidRPr="007960D7">
        <w:rPr>
          <w:rStyle w:val="jlqj4b"/>
        </w:rPr>
        <w:t xml:space="preserve">Jak już wspomniano w </w:t>
      </w:r>
      <w:r w:rsidR="00490BE9" w:rsidRPr="007960D7">
        <w:rPr>
          <w:rStyle w:val="jlqj4b"/>
        </w:rPr>
        <w:t>r</w:t>
      </w:r>
      <w:r w:rsidRPr="007960D7">
        <w:rPr>
          <w:rStyle w:val="jlqj4b"/>
        </w:rPr>
        <w:t xml:space="preserve">ozdz. 5.1, parametr turbulencji </w:t>
      </w:r>
      <w:r w:rsidRPr="007960D7">
        <w:rPr>
          <w:rStyle w:val="jlqj4b"/>
          <w:i/>
        </w:rPr>
        <w:t>n</w:t>
      </w:r>
      <w:r w:rsidRPr="007960D7">
        <w:rPr>
          <w:rStyle w:val="jlqj4b"/>
        </w:rPr>
        <w:t xml:space="preserve"> określa ilościowo redukcję współczynników wzbogacenia dyfuzyjnego w wyniku obecności transportu turbulentnego. Ponieważ transport turbulentny w takim samym stopniu wpływa na dyfuzję wszystkich badanych izotopologów przez warstwę laminarną, wartość tego parametru powinna być taka sama dla wszystkich trzech układów izotopowych. Z tab</w:t>
      </w:r>
      <w:r w:rsidR="00490BE9" w:rsidRPr="007960D7">
        <w:rPr>
          <w:rStyle w:val="jlqj4b"/>
        </w:rPr>
        <w:t>. 5.2</w:t>
      </w:r>
      <w:r w:rsidRPr="007960D7">
        <w:rPr>
          <w:rStyle w:val="jlqj4b"/>
        </w:rPr>
        <w:t xml:space="preserve">. jednak jasno wynika, że istnieje duża rozbieżność między wartością parametru </w:t>
      </w:r>
      <w:r w:rsidRPr="007960D7">
        <w:rPr>
          <w:rStyle w:val="jlqj4b"/>
          <w:i/>
        </w:rPr>
        <w:t>n</w:t>
      </w:r>
      <w:r w:rsidRPr="007960D7">
        <w:rPr>
          <w:rStyle w:val="jlqj4b"/>
        </w:rPr>
        <w:t xml:space="preserve"> obliczoną z równania (</w:t>
      </w:r>
      <w:r w:rsidR="00490BE9" w:rsidRPr="007960D7">
        <w:rPr>
          <w:rStyle w:val="jlqj4b"/>
        </w:rPr>
        <w:t>5.7</w:t>
      </w:r>
      <w:r w:rsidRPr="007960D7">
        <w:rPr>
          <w:rStyle w:val="jlqj4b"/>
        </w:rPr>
        <w:t xml:space="preserve">) </w:t>
      </w:r>
      <w:proofErr w:type="gramStart"/>
      <w:r w:rsidRPr="007960D7">
        <w:rPr>
          <w:rStyle w:val="jlqj4b"/>
        </w:rPr>
        <w:t>dla</w:t>
      </w:r>
      <w:proofErr w:type="gramEnd"/>
      <w:r w:rsidRPr="007960D7">
        <w:rPr>
          <w:rStyle w:val="jlqj4b"/>
        </w:rPr>
        <w:t xml:space="preserve"> </w:t>
      </w:r>
      <w:r w:rsidRPr="007960D7">
        <w:rPr>
          <w:rStyle w:val="jlqj4b"/>
          <w:vertAlign w:val="superscript"/>
        </w:rPr>
        <w:t>1</w:t>
      </w:r>
      <w:r w:rsidRPr="007960D7">
        <w:rPr>
          <w:rStyle w:val="jlqj4b"/>
        </w:rPr>
        <w:t>H</w:t>
      </w:r>
      <w:r w:rsidRPr="007960D7">
        <w:rPr>
          <w:rStyle w:val="jlqj4b"/>
          <w:vertAlign w:val="superscript"/>
        </w:rPr>
        <w:t>2</w:t>
      </w:r>
      <w:r w:rsidRPr="007960D7">
        <w:rPr>
          <w:rStyle w:val="jlqj4b"/>
        </w:rPr>
        <w:t>H</w:t>
      </w:r>
      <w:r w:rsidRPr="007960D7">
        <w:rPr>
          <w:rStyle w:val="jlqj4b"/>
          <w:vertAlign w:val="superscript"/>
        </w:rPr>
        <w:t>16</w:t>
      </w:r>
      <w:r w:rsidRPr="007960D7">
        <w:rPr>
          <w:rStyle w:val="jlqj4b"/>
        </w:rPr>
        <w:t xml:space="preserve">O i tych obliczonych dla izotopologów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18</w:t>
      </w:r>
      <w:r w:rsidRPr="007960D7">
        <w:rPr>
          <w:rStyle w:val="jlqj4b"/>
        </w:rPr>
        <w:t xml:space="preserve">O i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17</w:t>
      </w:r>
      <w:r w:rsidRPr="007960D7">
        <w:rPr>
          <w:rStyle w:val="jlqj4b"/>
        </w:rPr>
        <w:t>O. Rozbieżność ta wskazuje na braki w modelu przyjętym do opisu procesu parowania.</w:t>
      </w:r>
    </w:p>
    <w:p w14:paraId="32B73D6A" w14:textId="30B08D90" w:rsidR="00E51BDC" w:rsidRPr="007960D7" w:rsidRDefault="00E51BDC" w:rsidP="00E51BDC">
      <w:pPr>
        <w:rPr>
          <w:rStyle w:val="jlqj4b"/>
        </w:rPr>
      </w:pPr>
      <w:r w:rsidRPr="007960D7">
        <w:rPr>
          <w:rStyle w:val="jlqj4b"/>
        </w:rPr>
        <w:t xml:space="preserve">Preferencyjny transport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16</w:t>
      </w:r>
      <w:r w:rsidRPr="007960D7">
        <w:rPr>
          <w:rStyle w:val="jlqj4b"/>
        </w:rPr>
        <w:t>O podczas parowania do gazowej</w:t>
      </w:r>
      <w:r w:rsidR="00CF3E45" w:rsidRPr="007960D7">
        <w:rPr>
          <w:rStyle w:val="jlqj4b"/>
        </w:rPr>
        <w:t xml:space="preserve"> warstwy granicznej, wynikający</w:t>
      </w:r>
      <w:r w:rsidR="00CF3E45" w:rsidRPr="007960D7">
        <w:rPr>
          <w:rStyle w:val="jlqj4b"/>
        </w:rPr>
        <w:br/>
      </w:r>
      <w:r w:rsidRPr="007960D7">
        <w:rPr>
          <w:rStyle w:val="jlqj4b"/>
        </w:rPr>
        <w:t>z frakcjonowania równowagowego towarzyszącego zmianie fazy, prowadzi do akumulacji ciężkich izotopologów wody (</w:t>
      </w:r>
      <w:r w:rsidRPr="007960D7">
        <w:rPr>
          <w:rStyle w:val="jlqj4b"/>
          <w:vertAlign w:val="superscript"/>
        </w:rPr>
        <w:t>1</w:t>
      </w:r>
      <w:r w:rsidRPr="007960D7">
        <w:rPr>
          <w:rStyle w:val="jlqj4b"/>
        </w:rPr>
        <w:t>H</w:t>
      </w:r>
      <w:r w:rsidRPr="007960D7">
        <w:rPr>
          <w:rStyle w:val="jlqj4b"/>
          <w:vertAlign w:val="superscript"/>
        </w:rPr>
        <w:t>2</w:t>
      </w:r>
      <w:r w:rsidRPr="007960D7">
        <w:rPr>
          <w:rStyle w:val="jlqj4b"/>
        </w:rPr>
        <w:t>H</w:t>
      </w:r>
      <w:r w:rsidRPr="007960D7">
        <w:rPr>
          <w:rStyle w:val="jlqj4b"/>
          <w:vertAlign w:val="superscript"/>
        </w:rPr>
        <w:t>16</w:t>
      </w:r>
      <w:r w:rsidRPr="007960D7">
        <w:rPr>
          <w:rStyle w:val="jlqj4b"/>
        </w:rPr>
        <w:t xml:space="preserve">O,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18</w:t>
      </w:r>
      <w:r w:rsidRPr="007960D7">
        <w:rPr>
          <w:rStyle w:val="jlqj4b"/>
        </w:rPr>
        <w:t xml:space="preserve">O,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17</w:t>
      </w:r>
      <w:r w:rsidRPr="007960D7">
        <w:rPr>
          <w:rStyle w:val="jlqj4b"/>
        </w:rPr>
        <w:t xml:space="preserve">O) </w:t>
      </w:r>
      <w:r w:rsidR="005B2ADB" w:rsidRPr="007960D7">
        <w:rPr>
          <w:rStyle w:val="jlqj4b"/>
        </w:rPr>
        <w:t>na powierzchni</w:t>
      </w:r>
      <w:r w:rsidRPr="007960D7">
        <w:rPr>
          <w:rStyle w:val="jlqj4b"/>
        </w:rPr>
        <w:t xml:space="preserve"> </w:t>
      </w:r>
      <w:r w:rsidR="005B2ADB" w:rsidRPr="007960D7">
        <w:rPr>
          <w:rStyle w:val="jlqj4b"/>
        </w:rPr>
        <w:t xml:space="preserve">parującej </w:t>
      </w:r>
      <w:r w:rsidRPr="007960D7">
        <w:rPr>
          <w:rStyle w:val="jlqj4b"/>
        </w:rPr>
        <w:t>cieczy. Z czasem, przy braku procesów niwelujących to wzbogacenie powierzchniowe (jak np</w:t>
      </w:r>
      <w:r w:rsidR="00CF3E45" w:rsidRPr="007960D7">
        <w:rPr>
          <w:rStyle w:val="jlqj4b"/>
        </w:rPr>
        <w:t>. turbulencje w fazie ciekłej</w:t>
      </w:r>
      <w:proofErr w:type="gramStart"/>
      <w:r w:rsidR="00CF3E45" w:rsidRPr="007960D7">
        <w:rPr>
          <w:rStyle w:val="jlqj4b"/>
        </w:rPr>
        <w:t>),</w:t>
      </w:r>
      <w:r w:rsidR="00CF3E45" w:rsidRPr="007960D7">
        <w:rPr>
          <w:rStyle w:val="jlqj4b"/>
        </w:rPr>
        <w:br/>
      </w:r>
      <w:r w:rsidRPr="007960D7">
        <w:rPr>
          <w:rStyle w:val="jlqj4b"/>
        </w:rPr>
        <w:t>w</w:t>
      </w:r>
      <w:proofErr w:type="gramEnd"/>
      <w:r w:rsidRPr="007960D7">
        <w:rPr>
          <w:rStyle w:val="jlqj4b"/>
        </w:rPr>
        <w:t xml:space="preserve"> warstwie przypowierzchniowej cieczy rozwija się profil koncentracji ciężkich molekuł </w:t>
      </w:r>
      <w:r w:rsidRPr="007960D7">
        <w:rPr>
          <w:rStyle w:val="jlqj4b"/>
          <w:vertAlign w:val="superscript"/>
        </w:rPr>
        <w:t>1</w:t>
      </w:r>
      <w:r w:rsidRPr="007960D7">
        <w:rPr>
          <w:rStyle w:val="jlqj4b"/>
        </w:rPr>
        <w:t>H</w:t>
      </w:r>
      <w:r w:rsidRPr="007960D7">
        <w:rPr>
          <w:rStyle w:val="jlqj4b"/>
          <w:vertAlign w:val="superscript"/>
        </w:rPr>
        <w:t>2</w:t>
      </w:r>
      <w:r w:rsidRPr="007960D7">
        <w:rPr>
          <w:rStyle w:val="jlqj4b"/>
        </w:rPr>
        <w:t>H</w:t>
      </w:r>
      <w:r w:rsidRPr="007960D7">
        <w:rPr>
          <w:rStyle w:val="jlqj4b"/>
          <w:vertAlign w:val="superscript"/>
        </w:rPr>
        <w:t>16</w:t>
      </w:r>
      <w:r w:rsidRPr="007960D7">
        <w:rPr>
          <w:rStyle w:val="jlqj4b"/>
        </w:rPr>
        <w:t xml:space="preserve">O,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18</w:t>
      </w:r>
      <w:r w:rsidRPr="007960D7">
        <w:rPr>
          <w:rStyle w:val="jlqj4b"/>
        </w:rPr>
        <w:t xml:space="preserve">O oraz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17</w:t>
      </w:r>
      <w:r w:rsidRPr="007960D7">
        <w:rPr>
          <w:rStyle w:val="jlqj4b"/>
        </w:rPr>
        <w:t>O</w:t>
      </w:r>
      <w:r w:rsidR="005B2ADB" w:rsidRPr="007960D7">
        <w:rPr>
          <w:rStyle w:val="jlqj4b"/>
        </w:rPr>
        <w:t xml:space="preserve"> wywołany procesem dyfuzji</w:t>
      </w:r>
      <w:r w:rsidRPr="007960D7">
        <w:rPr>
          <w:rStyle w:val="jlqj4b"/>
        </w:rPr>
        <w:t>. W stanie ustalonym, wzrost koncentracji ciężkich molekuł wody na granicy faz jest równoważony przez ich dyfuzję w dół profilu stężenia [Zimmermann i in</w:t>
      </w:r>
      <w:proofErr w:type="gramStart"/>
      <w:r w:rsidRPr="007960D7">
        <w:rPr>
          <w:rStyle w:val="jlqj4b"/>
        </w:rPr>
        <w:t>., 1967]. Wielkość</w:t>
      </w:r>
      <w:proofErr w:type="gramEnd"/>
      <w:r w:rsidRPr="007960D7">
        <w:rPr>
          <w:rStyle w:val="jlqj4b"/>
        </w:rPr>
        <w:t xml:space="preserve"> wzbogacenia powierzchniowego w stanie ustalonym (</w:t>
      </w:r>
      <w:r w:rsidRPr="007960D7">
        <w:rPr>
          <w:rStyle w:val="jlqj4b"/>
          <w:i/>
        </w:rPr>
        <w:t>ε</w:t>
      </w:r>
      <w:r w:rsidRPr="007960D7">
        <w:rPr>
          <w:rStyle w:val="jlqj4b"/>
          <w:i/>
          <w:vertAlign w:val="subscript"/>
        </w:rPr>
        <w:t>wl</w:t>
      </w:r>
      <w:r w:rsidRPr="007960D7">
        <w:rPr>
          <w:rStyle w:val="jlqj4b"/>
        </w:rPr>
        <w:t>) będzie różna dla każdego systemu izotopowego. Chociaż model parowania C</w:t>
      </w:r>
      <w:r w:rsidR="00490BE9" w:rsidRPr="007960D7">
        <w:rPr>
          <w:rStyle w:val="jlqj4b"/>
        </w:rPr>
        <w:t>-G</w:t>
      </w:r>
      <w:r w:rsidRPr="007960D7">
        <w:rPr>
          <w:rStyle w:val="jlqj4b"/>
        </w:rPr>
        <w:t xml:space="preserve">, w swoim pierwotnym sformułowaniu przewidywał obecność dyfuzyjnej warstwy laminarnej również w cieczy (por. rys. </w:t>
      </w:r>
      <w:r w:rsidR="00490BE9" w:rsidRPr="007960D7">
        <w:rPr>
          <w:rStyle w:val="jlqj4b"/>
        </w:rPr>
        <w:t>5.1</w:t>
      </w:r>
      <w:r w:rsidRPr="007960D7">
        <w:rPr>
          <w:rStyle w:val="jlqj4b"/>
        </w:rPr>
        <w:t xml:space="preserve">.), to często pomijano jej istnienie w zastosowaniach tego modelu do opisu </w:t>
      </w:r>
      <w:r w:rsidR="00CF3E45" w:rsidRPr="007960D7">
        <w:rPr>
          <w:rStyle w:val="jlqj4b"/>
        </w:rPr>
        <w:t>procesu parowania wody z jezior</w:t>
      </w:r>
      <w:r w:rsidR="00CF3E45" w:rsidRPr="007960D7">
        <w:rPr>
          <w:rStyle w:val="jlqj4b"/>
        </w:rPr>
        <w:br/>
      </w:r>
      <w:r w:rsidRPr="007960D7">
        <w:rPr>
          <w:rStyle w:val="jlqj4b"/>
        </w:rPr>
        <w:t>i zbiorników powierzchniowych [Gonfiantini, 1986; Rozanski i in., 2001; Gibson i in</w:t>
      </w:r>
      <w:proofErr w:type="gramStart"/>
      <w:r w:rsidRPr="007960D7">
        <w:rPr>
          <w:rStyle w:val="jlqj4b"/>
        </w:rPr>
        <w:t>., 2016]. Z</w:t>
      </w:r>
      <w:proofErr w:type="gramEnd"/>
      <w:r w:rsidRPr="007960D7">
        <w:rPr>
          <w:rStyle w:val="jlqj4b"/>
        </w:rPr>
        <w:t xml:space="preserve"> drugiej strony, obecność wzbogacenia powierzchniowego w ciekłej warstwie laminarnej, w porównaniu z całą objętością parującej wody, została wyraźnie wykazana w przypadku parowania (transpiracji) wody przez rośliny [Dongmann i in., 1974; Farquhar i in., 200</w:t>
      </w:r>
      <w:r w:rsidR="00372AB1" w:rsidRPr="007960D7">
        <w:rPr>
          <w:rStyle w:val="jlqj4b"/>
        </w:rPr>
        <w:t>7</w:t>
      </w:r>
      <w:r w:rsidRPr="007960D7">
        <w:rPr>
          <w:rStyle w:val="jlqj4b"/>
        </w:rPr>
        <w:t xml:space="preserve">] oraz </w:t>
      </w:r>
      <w:r w:rsidR="00DE3B76" w:rsidRPr="007960D7">
        <w:rPr>
          <w:rStyle w:val="jlqj4b"/>
        </w:rPr>
        <w:t xml:space="preserve">z parowania wody z gleby </w:t>
      </w:r>
      <w:r w:rsidRPr="007960D7">
        <w:rPr>
          <w:rStyle w:val="jlqj4b"/>
        </w:rPr>
        <w:t xml:space="preserve">w warunkach suchego klimatu [np. </w:t>
      </w:r>
      <w:r w:rsidR="003E47AE" w:rsidRPr="007960D7">
        <w:rPr>
          <w:rStyle w:val="jlqj4b"/>
        </w:rPr>
        <w:t>Allison, 1982</w:t>
      </w:r>
      <w:r w:rsidR="00CF3E45" w:rsidRPr="007960D7">
        <w:rPr>
          <w:rStyle w:val="jlqj4b"/>
        </w:rPr>
        <w:t>,</w:t>
      </w:r>
      <w:r w:rsidRPr="007960D7">
        <w:rPr>
          <w:rStyle w:val="jlqj4b"/>
        </w:rPr>
        <w:t xml:space="preserve"> 198</w:t>
      </w:r>
      <w:r w:rsidR="003E47AE" w:rsidRPr="007960D7">
        <w:rPr>
          <w:rStyle w:val="jlqj4b"/>
        </w:rPr>
        <w:t xml:space="preserve">3; </w:t>
      </w:r>
      <w:r w:rsidRPr="007960D7">
        <w:rPr>
          <w:rStyle w:val="jlqj4b"/>
        </w:rPr>
        <w:t>Walker i in., 1988].</w:t>
      </w:r>
    </w:p>
    <w:p w14:paraId="3ABBD576" w14:textId="10BFD3B8" w:rsidR="00E51BDC" w:rsidRPr="007960D7" w:rsidRDefault="00E51BDC" w:rsidP="00E51BDC">
      <w:pPr>
        <w:rPr>
          <w:rStyle w:val="jlqj4b"/>
        </w:rPr>
      </w:pPr>
      <w:r w:rsidRPr="007960D7">
        <w:rPr>
          <w:rStyle w:val="jlqj4b"/>
        </w:rPr>
        <w:t xml:space="preserve">W przypadku izotopologu </w:t>
      </w:r>
      <w:r w:rsidRPr="007960D7">
        <w:rPr>
          <w:rStyle w:val="jlqj4b"/>
          <w:vertAlign w:val="superscript"/>
        </w:rPr>
        <w:t>1</w:t>
      </w:r>
      <w:r w:rsidRPr="007960D7">
        <w:rPr>
          <w:rStyle w:val="jlqj4b"/>
        </w:rPr>
        <w:t>H</w:t>
      </w:r>
      <w:r w:rsidRPr="007960D7">
        <w:rPr>
          <w:rStyle w:val="jlqj4b"/>
          <w:vertAlign w:val="superscript"/>
        </w:rPr>
        <w:t>2</w:t>
      </w:r>
      <w:r w:rsidRPr="007960D7">
        <w:rPr>
          <w:rStyle w:val="jlqj4b"/>
        </w:rPr>
        <w:t>H</w:t>
      </w:r>
      <w:r w:rsidRPr="007960D7">
        <w:rPr>
          <w:rStyle w:val="jlqj4b"/>
          <w:vertAlign w:val="superscript"/>
        </w:rPr>
        <w:t>16</w:t>
      </w:r>
      <w:r w:rsidRPr="007960D7">
        <w:rPr>
          <w:rStyle w:val="jlqj4b"/>
        </w:rPr>
        <w:t xml:space="preserve">O wzbogacenie równowagowe </w:t>
      </w:r>
      <w:r w:rsidRPr="007960D7">
        <w:rPr>
          <w:rStyle w:val="jlqj4b"/>
          <w:i/>
        </w:rPr>
        <w:t>ε</w:t>
      </w:r>
      <w:r w:rsidRPr="007960D7">
        <w:rPr>
          <w:rStyle w:val="jlqj4b"/>
          <w:i/>
          <w:vertAlign w:val="subscript"/>
        </w:rPr>
        <w:t>eq</w:t>
      </w:r>
      <w:r w:rsidRPr="007960D7">
        <w:rPr>
          <w:rStyle w:val="jlqj4b"/>
        </w:rPr>
        <w:t xml:space="preserve"> dominuje nad wzbogaceniem dyfuzyjnym </w:t>
      </w:r>
      <w:r w:rsidRPr="007960D7">
        <w:rPr>
          <w:rStyle w:val="jlqj4b"/>
          <w:i/>
        </w:rPr>
        <w:t>ε</w:t>
      </w:r>
      <w:r w:rsidRPr="007960D7">
        <w:rPr>
          <w:rStyle w:val="jlqj4b"/>
          <w:i/>
          <w:vertAlign w:val="subscript"/>
        </w:rPr>
        <w:t>diff</w:t>
      </w:r>
      <w:r w:rsidRPr="007960D7">
        <w:rPr>
          <w:rStyle w:val="jlqj4b"/>
          <w:i/>
        </w:rPr>
        <w:t xml:space="preserve"> </w:t>
      </w:r>
      <w:r w:rsidRPr="007960D7">
        <w:rPr>
          <w:rStyle w:val="jlqj4b"/>
        </w:rPr>
        <w:t xml:space="preserve">(84,4‰ </w:t>
      </w:r>
      <w:r w:rsidR="005B2ADB" w:rsidRPr="007960D7">
        <w:rPr>
          <w:rStyle w:val="jlqj4b"/>
        </w:rPr>
        <w:t xml:space="preserve">w porównaniu do </w:t>
      </w:r>
      <w:r w:rsidRPr="007960D7">
        <w:rPr>
          <w:rStyle w:val="jlqj4b"/>
        </w:rPr>
        <w:t xml:space="preserve">25,1‰ w 20°C dla dyfuzji w powietrzu). Dla izotopologów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18</w:t>
      </w:r>
      <w:r w:rsidRPr="007960D7">
        <w:rPr>
          <w:rStyle w:val="jlqj4b"/>
        </w:rPr>
        <w:t xml:space="preserve">O i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17</w:t>
      </w:r>
      <w:r w:rsidRPr="007960D7">
        <w:rPr>
          <w:rStyle w:val="jlqj4b"/>
        </w:rPr>
        <w:t xml:space="preserve">O jest przeciwnie – wzbogacenie równowagowe </w:t>
      </w:r>
      <w:r w:rsidRPr="007960D7">
        <w:rPr>
          <w:rStyle w:val="jlqj4b"/>
          <w:i/>
        </w:rPr>
        <w:t>ε</w:t>
      </w:r>
      <w:r w:rsidRPr="007960D7">
        <w:rPr>
          <w:rStyle w:val="jlqj4b"/>
          <w:i/>
          <w:vertAlign w:val="subscript"/>
        </w:rPr>
        <w:t>eq</w:t>
      </w:r>
      <w:r w:rsidRPr="007960D7">
        <w:rPr>
          <w:rStyle w:val="jlqj4b"/>
        </w:rPr>
        <w:t xml:space="preserve"> jest mniejsze niż wzbogacenie dyfuzyjne </w:t>
      </w:r>
      <w:r w:rsidRPr="007960D7">
        <w:rPr>
          <w:rStyle w:val="jlqj4b"/>
          <w:i/>
        </w:rPr>
        <w:t>ε</w:t>
      </w:r>
      <w:r w:rsidRPr="007960D7">
        <w:rPr>
          <w:rStyle w:val="jlqj4b"/>
          <w:i/>
          <w:vertAlign w:val="subscript"/>
        </w:rPr>
        <w:t>diff</w:t>
      </w:r>
      <w:r w:rsidRPr="007960D7">
        <w:rPr>
          <w:rStyle w:val="jlqj4b"/>
        </w:rPr>
        <w:t xml:space="preserve"> (odpowiednio 9,8 i 5,2 ‰ </w:t>
      </w:r>
      <w:r w:rsidR="000E4E56" w:rsidRPr="007960D7">
        <w:rPr>
          <w:rStyle w:val="jlqj4b"/>
        </w:rPr>
        <w:t>w porównaniu do</w:t>
      </w:r>
      <w:r w:rsidRPr="007960D7">
        <w:rPr>
          <w:rStyle w:val="jlqj4b"/>
        </w:rPr>
        <w:t xml:space="preserve"> </w:t>
      </w:r>
      <w:r w:rsidR="008520FB" w:rsidRPr="007960D7">
        <w:rPr>
          <w:rStyle w:val="jlqj4b"/>
        </w:rPr>
        <w:t>30</w:t>
      </w:r>
      <w:r w:rsidRPr="007960D7">
        <w:rPr>
          <w:rStyle w:val="jlqj4b"/>
        </w:rPr>
        <w:t>,</w:t>
      </w:r>
      <w:r w:rsidR="008520FB" w:rsidRPr="007960D7">
        <w:rPr>
          <w:rStyle w:val="jlqj4b"/>
        </w:rPr>
        <w:t>04</w:t>
      </w:r>
      <w:r w:rsidRPr="007960D7">
        <w:rPr>
          <w:rStyle w:val="jlqj4b"/>
        </w:rPr>
        <w:t xml:space="preserve"> i 1</w:t>
      </w:r>
      <w:r w:rsidR="008520FB" w:rsidRPr="007960D7">
        <w:rPr>
          <w:rStyle w:val="jlqj4b"/>
        </w:rPr>
        <w:t>5</w:t>
      </w:r>
      <w:r w:rsidRPr="007960D7">
        <w:rPr>
          <w:rStyle w:val="jlqj4b"/>
        </w:rPr>
        <w:t>,</w:t>
      </w:r>
      <w:r w:rsidR="008520FB" w:rsidRPr="007960D7">
        <w:rPr>
          <w:rStyle w:val="jlqj4b"/>
        </w:rPr>
        <w:t>48</w:t>
      </w:r>
      <w:r w:rsidR="009E395C" w:rsidRPr="007960D7">
        <w:rPr>
          <w:rStyle w:val="jlqj4b"/>
        </w:rPr>
        <w:t xml:space="preserve"> ‰ w 20°C dla dyfuzji</w:t>
      </w:r>
      <w:r w:rsidR="009E395C" w:rsidRPr="007960D7">
        <w:rPr>
          <w:rStyle w:val="jlqj4b"/>
        </w:rPr>
        <w:br/>
      </w:r>
      <w:r w:rsidRPr="007960D7">
        <w:rPr>
          <w:rStyle w:val="jlqj4b"/>
        </w:rPr>
        <w:t xml:space="preserve">w powietrzu). Można więc oczekiwać, że zaniedbanie obecności wzbogacenia powierzchniowego </w:t>
      </w:r>
      <w:r w:rsidRPr="007960D7">
        <w:rPr>
          <w:rStyle w:val="jlqj4b"/>
        </w:rPr>
        <w:lastRenderedPageBreak/>
        <w:t xml:space="preserve">cieczy w modelu parowania będzie miało w przypadku </w:t>
      </w:r>
      <w:r w:rsidRPr="007960D7">
        <w:rPr>
          <w:rStyle w:val="jlqj4b"/>
          <w:vertAlign w:val="superscript"/>
        </w:rPr>
        <w:t>2</w:t>
      </w:r>
      <w:r w:rsidRPr="007960D7">
        <w:rPr>
          <w:rStyle w:val="jlqj4b"/>
        </w:rPr>
        <w:t xml:space="preserve">H znacznie większy wpływ na możliwość poprawnego wyznaczenia na podstawie tego modelu parametru turbulencji </w:t>
      </w:r>
      <w:r w:rsidRPr="007960D7">
        <w:rPr>
          <w:rStyle w:val="jlqj4b"/>
          <w:i/>
        </w:rPr>
        <w:t>n</w:t>
      </w:r>
      <w:r w:rsidR="0006173B" w:rsidRPr="007960D7">
        <w:rPr>
          <w:rStyle w:val="jlqj4b"/>
        </w:rPr>
        <w:t xml:space="preserve"> niż w przypadku</w:t>
      </w:r>
      <w:r w:rsidR="0006173B" w:rsidRPr="007960D7">
        <w:rPr>
          <w:rStyle w:val="jlqj4b"/>
        </w:rPr>
        <w:br/>
      </w:r>
      <w:r w:rsidRPr="007960D7">
        <w:rPr>
          <w:rStyle w:val="jlqj4b"/>
          <w:vertAlign w:val="superscript"/>
        </w:rPr>
        <w:t>18</w:t>
      </w:r>
      <w:r w:rsidR="00A95162" w:rsidRPr="007960D7">
        <w:rPr>
          <w:rStyle w:val="jlqj4b"/>
        </w:rPr>
        <w:t>O</w:t>
      </w:r>
      <w:r w:rsidR="0006173B" w:rsidRPr="007960D7">
        <w:rPr>
          <w:rStyle w:val="jlqj4b"/>
        </w:rPr>
        <w:t xml:space="preserve"> </w:t>
      </w:r>
      <w:r w:rsidRPr="007960D7">
        <w:rPr>
          <w:rStyle w:val="jlqj4b"/>
        </w:rPr>
        <w:t xml:space="preserve">i </w:t>
      </w:r>
      <w:r w:rsidRPr="007960D7">
        <w:rPr>
          <w:rStyle w:val="jlqj4b"/>
          <w:vertAlign w:val="superscript"/>
        </w:rPr>
        <w:t>17</w:t>
      </w:r>
      <w:r w:rsidRPr="007960D7">
        <w:rPr>
          <w:rStyle w:val="jlqj4b"/>
        </w:rPr>
        <w:t>O, co rzeczywiście jest wyraźnie widoczne w uzyskanych wynikach Eksperymentu I (tab</w:t>
      </w:r>
      <w:proofErr w:type="gramStart"/>
      <w:r w:rsidR="008520FB" w:rsidRPr="007960D7">
        <w:rPr>
          <w:rStyle w:val="jlqj4b"/>
        </w:rPr>
        <w:t>. 5.2</w:t>
      </w:r>
      <w:r w:rsidR="009E395C" w:rsidRPr="007960D7">
        <w:rPr>
          <w:rStyle w:val="jlqj4b"/>
        </w:rPr>
        <w:t>).</w:t>
      </w:r>
      <w:r w:rsidR="009E395C" w:rsidRPr="007960D7">
        <w:rPr>
          <w:rStyle w:val="jlqj4b"/>
        </w:rPr>
        <w:br/>
      </w:r>
      <w:r w:rsidRPr="007960D7">
        <w:rPr>
          <w:rStyle w:val="jlqj4b"/>
        </w:rPr>
        <w:t>W</w:t>
      </w:r>
      <w:proofErr w:type="gramEnd"/>
      <w:r w:rsidRPr="007960D7">
        <w:rPr>
          <w:rStyle w:val="jlqj4b"/>
        </w:rPr>
        <w:t xml:space="preserve"> związku z tym, założenie o izotopowej homogeniczności parującego rezerwuaru wody, będące jednym z podstawowych założeń przyjętego modelu Rayleigha (por. s</w:t>
      </w:r>
      <w:r w:rsidR="009E395C" w:rsidRPr="007960D7">
        <w:rPr>
          <w:rStyle w:val="jlqj4b"/>
        </w:rPr>
        <w:t xml:space="preserve">ekcja 2.4.), </w:t>
      </w:r>
      <w:proofErr w:type="gramStart"/>
      <w:r w:rsidR="009E395C" w:rsidRPr="007960D7">
        <w:rPr>
          <w:rStyle w:val="jlqj4b"/>
        </w:rPr>
        <w:t>nie</w:t>
      </w:r>
      <w:proofErr w:type="gramEnd"/>
      <w:r w:rsidR="009E395C" w:rsidRPr="007960D7">
        <w:rPr>
          <w:rStyle w:val="jlqj4b"/>
        </w:rPr>
        <w:t xml:space="preserve"> jest spełnione</w:t>
      </w:r>
      <w:r w:rsidR="009E395C" w:rsidRPr="007960D7">
        <w:rPr>
          <w:rStyle w:val="jlqj4b"/>
        </w:rPr>
        <w:br/>
      </w:r>
      <w:r w:rsidRPr="007960D7">
        <w:rPr>
          <w:rStyle w:val="jlqj4b"/>
        </w:rPr>
        <w:t>w tym eksperymencie.</w:t>
      </w:r>
    </w:p>
    <w:p w14:paraId="52F8F46C" w14:textId="28789F7F" w:rsidR="00E51BDC" w:rsidRPr="007960D7" w:rsidRDefault="00E51BDC" w:rsidP="00E51BDC">
      <w:pPr>
        <w:rPr>
          <w:rStyle w:val="jlqj4b"/>
        </w:rPr>
      </w:pPr>
      <w:r w:rsidRPr="007960D7">
        <w:rPr>
          <w:rStyle w:val="jlqj4b"/>
        </w:rPr>
        <w:t>Mimo niespełnienia jednego z kryteriów modelu Rayleigha może on być nadal wykorzystany do opisu ewolucji izotopowej parującej wody przy założeniu powierzchniowego wzbogacenia izotopowego parującej cieczy. Uzasadnieniem tego założenia jest stała wilgo</w:t>
      </w:r>
      <w:r w:rsidR="009E395C" w:rsidRPr="007960D7">
        <w:rPr>
          <w:rStyle w:val="jlqj4b"/>
        </w:rPr>
        <w:t>tność i temperatura utrzymywana</w:t>
      </w:r>
      <w:r w:rsidR="009E395C" w:rsidRPr="007960D7">
        <w:rPr>
          <w:rStyle w:val="jlqj4b"/>
        </w:rPr>
        <w:br/>
      </w:r>
      <w:r w:rsidRPr="007960D7">
        <w:rPr>
          <w:rStyle w:val="jlqj4b"/>
        </w:rPr>
        <w:t xml:space="preserve">w komorze oraz długi czas trwania eksperymentu (83 dni). Przy tym założeniu, powierzchniowe wzbogacenie izotopowe w odniesieniu do całej objętości wody, </w:t>
      </w:r>
      <w:r w:rsidRPr="007960D7">
        <w:rPr>
          <w:rStyle w:val="jlqj4b"/>
          <w:i/>
        </w:rPr>
        <w:t>ε</w:t>
      </w:r>
      <w:r w:rsidRPr="007960D7">
        <w:rPr>
          <w:rStyle w:val="jlqj4b"/>
          <w:i/>
          <w:vertAlign w:val="subscript"/>
        </w:rPr>
        <w:t>w</w:t>
      </w:r>
      <w:r w:rsidRPr="007960D7">
        <w:rPr>
          <w:rStyle w:val="jlqj4b"/>
          <w:vertAlign w:val="subscript"/>
        </w:rPr>
        <w:t>l</w:t>
      </w:r>
      <w:r w:rsidRPr="007960D7">
        <w:rPr>
          <w:rStyle w:val="jlqj4b"/>
        </w:rPr>
        <w:t>, można włączyć do równania (</w:t>
      </w:r>
      <w:r w:rsidR="00CC0D50" w:rsidRPr="007960D7">
        <w:rPr>
          <w:rStyle w:val="jlqj4b"/>
        </w:rPr>
        <w:t>5.7</w:t>
      </w:r>
      <w:r w:rsidRPr="007960D7">
        <w:rPr>
          <w:rStyle w:val="jlqj4b"/>
        </w:rPr>
        <w:t>)</w:t>
      </w:r>
      <w:r w:rsidR="00AF2271">
        <w:rPr>
          <w:rStyle w:val="jlqj4b"/>
        </w:rPr>
        <w:t>,</w:t>
      </w:r>
      <w:r w:rsidRPr="007960D7">
        <w:rPr>
          <w:rStyle w:val="jlqj4b"/>
        </w:rPr>
        <w:t xml:space="preserve"> jako pozorne zmniejszenie współczynnika wzbogacenia dyfuzyjnego, </w:t>
      </w:r>
      <w:r w:rsidRPr="007960D7">
        <w:rPr>
          <w:rStyle w:val="jlqj4b"/>
          <w:i/>
        </w:rPr>
        <w:t>ε</w:t>
      </w:r>
      <w:r w:rsidRPr="007960D7">
        <w:rPr>
          <w:rStyle w:val="jlqj4b"/>
          <w:i/>
          <w:vertAlign w:val="subscript"/>
        </w:rPr>
        <w:t>dif</w:t>
      </w:r>
      <w:r w:rsidRPr="007960D7">
        <w:rPr>
          <w:rStyle w:val="jlqj4b"/>
          <w:vertAlign w:val="subscript"/>
        </w:rPr>
        <w:t>f</w:t>
      </w:r>
      <w:r w:rsidRPr="007960D7">
        <w:rPr>
          <w:rStyle w:val="jlqj4b"/>
        </w:rPr>
        <w:t xml:space="preserve">, dla danej wilgotności </w:t>
      </w:r>
      <w:r w:rsidRPr="007960D7">
        <w:rPr>
          <w:rStyle w:val="jlqj4b"/>
          <w:i/>
        </w:rPr>
        <w:t>h</w:t>
      </w:r>
      <w:proofErr w:type="gramStart"/>
      <w:r w:rsidR="00984E78" w:rsidRPr="007960D7">
        <w:rPr>
          <w:rStyle w:val="jlqj4b"/>
        </w:rPr>
        <w:t>,</w:t>
      </w:r>
      <w:r w:rsidR="00984E78" w:rsidRPr="007960D7">
        <w:rPr>
          <w:rStyle w:val="jlqj4b"/>
        </w:rPr>
        <w:br/>
      </w:r>
      <w:r w:rsidRPr="007960D7">
        <w:rPr>
          <w:rStyle w:val="jlqj4b"/>
        </w:rPr>
        <w:t>w</w:t>
      </w:r>
      <w:proofErr w:type="gramEnd"/>
      <w:r w:rsidRPr="007960D7">
        <w:rPr>
          <w:rStyle w:val="jlqj4b"/>
        </w:rPr>
        <w:t xml:space="preserve"> gazowej warstwie laminarnej sąsiadującej z warstwą graniczną. Równanie (</w:t>
      </w:r>
      <w:r w:rsidR="00CC0D50" w:rsidRPr="007960D7">
        <w:rPr>
          <w:rStyle w:val="jlqj4b"/>
        </w:rPr>
        <w:t>5.7</w:t>
      </w:r>
      <w:r w:rsidRPr="007960D7">
        <w:rPr>
          <w:rStyle w:val="jlqj4b"/>
        </w:rPr>
        <w:t xml:space="preserve">) </w:t>
      </w:r>
      <w:proofErr w:type="gramStart"/>
      <w:r w:rsidRPr="007960D7">
        <w:rPr>
          <w:rStyle w:val="jlqj4b"/>
        </w:rPr>
        <w:t>można zatem</w:t>
      </w:r>
      <w:proofErr w:type="gramEnd"/>
      <w:r w:rsidRPr="007960D7">
        <w:rPr>
          <w:rStyle w:val="jlqj4b"/>
        </w:rPr>
        <w:t xml:space="preserve"> zapisać oddzielnie dla każdego badanego układu izotopowego, uwzględniając obecność </w:t>
      </w:r>
      <w:r w:rsidRPr="007960D7">
        <w:rPr>
          <w:rStyle w:val="jlqj4b"/>
          <w:i/>
        </w:rPr>
        <w:t>ε</w:t>
      </w:r>
      <w:r w:rsidRPr="007960D7">
        <w:rPr>
          <w:rStyle w:val="jlqj4b"/>
          <w:i/>
          <w:vertAlign w:val="subscript"/>
        </w:rPr>
        <w:t>wl</w:t>
      </w:r>
      <w:r w:rsidRPr="007960D7">
        <w:rPr>
          <w:rStyle w:val="jlqj4b"/>
        </w:rPr>
        <w:t>:</w:t>
      </w:r>
    </w:p>
    <w:p w14:paraId="33C5A3EF" w14:textId="6A9D195B" w:rsidR="00E51BDC" w:rsidRPr="007960D7" w:rsidRDefault="00A95162" w:rsidP="00520A6C">
      <w:pPr>
        <w:pStyle w:val="Bezodstpw"/>
        <w:ind w:left="2124" w:firstLine="708"/>
        <w:jc w:val="left"/>
      </w:pPr>
      <w:r w:rsidRPr="007960D7">
        <w:rPr>
          <w:rFonts w:eastAsiaTheme="minorEastAsia"/>
          <w:noProof/>
          <w:lang w:eastAsia="pl-PL"/>
        </w:rPr>
        <mc:AlternateContent>
          <mc:Choice Requires="wps">
            <w:drawing>
              <wp:anchor distT="0" distB="0" distL="114300" distR="114300" simplePos="0" relativeHeight="251660288" behindDoc="0" locked="0" layoutInCell="1" allowOverlap="1" wp14:anchorId="170C65CE" wp14:editId="3EACE08F">
                <wp:simplePos x="0" y="0"/>
                <wp:positionH relativeFrom="column">
                  <wp:posOffset>1728413</wp:posOffset>
                </wp:positionH>
                <wp:positionV relativeFrom="paragraph">
                  <wp:posOffset>-40813</wp:posOffset>
                </wp:positionV>
                <wp:extent cx="45719" cy="554182"/>
                <wp:effectExtent l="19050" t="0" r="12065" b="17780"/>
                <wp:wrapNone/>
                <wp:docPr id="5" name="Nawias klamrowy otwierający 5"/>
                <wp:cNvGraphicFramePr/>
                <a:graphic xmlns:a="http://schemas.openxmlformats.org/drawingml/2006/main">
                  <a:graphicData uri="http://schemas.microsoft.com/office/word/2010/wordprocessingShape">
                    <wps:wsp>
                      <wps:cNvSpPr/>
                      <wps:spPr>
                        <a:xfrm>
                          <a:off x="0" y="0"/>
                          <a:ext cx="45719" cy="554182"/>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80DDD1F"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Nawias klamrowy otwierający 5" o:spid="_x0000_s1026" type="#_x0000_t87" style="position:absolute;margin-left:136.1pt;margin-top:-3.2pt;width:3.6pt;height:43.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" adj="148" strokecolor="black [3213]" strokeweight=".5pt">
                <v:stroke joinstyle="miter"/>
              </v:shape>
            </w:pict>
          </mc:Fallback>
        </mc:AlternateContent>
      </w:r>
      <w:r w:rsidR="00520A6C" w:rsidRPr="007960D7">
        <w:rPr>
          <w:rFonts w:eastAsiaTheme="minorEastAsia"/>
        </w:rPr>
        <w:t xml:space="preserve"> </w:t>
      </w:r>
      <m:oMath>
        <m:r>
          <m:rPr>
            <m:sty m:val="p"/>
          </m:rPr>
          <w:rPr>
            <w:rFonts w:ascii="Cambria Math" w:hAnsi="Cambria Math" w:cs="Calibri"/>
          </w:rPr>
          <m:t>²</m:t>
        </m:r>
        <m:sSub>
          <m:sSubPr>
            <m:ctrlPr>
              <w:rPr>
                <w:rFonts w:ascii="Cambria Math" w:hAnsi="Cambria Math" w:cs="Calibri"/>
                <w:bCs/>
              </w:rPr>
            </m:ctrlPr>
          </m:sSubPr>
          <m:e>
            <m:r>
              <w:rPr>
                <w:rFonts w:ascii="Cambria Math" w:hAnsi="Cambria Math" w:cs="Calibri"/>
              </w:rPr>
              <m:t>ε</m:t>
            </m:r>
          </m:e>
          <m:sub>
            <m:r>
              <w:rPr>
                <w:rFonts w:ascii="Cambria Math" w:hAnsi="Cambria Math" w:cs="Calibri"/>
              </w:rPr>
              <m:t>kin</m:t>
            </m:r>
          </m:sub>
        </m:sSub>
        <m:r>
          <m:rPr>
            <m:sty m:val="p"/>
          </m:rPr>
          <w:rPr>
            <w:rFonts w:ascii="Cambria Math" w:hAnsi="Cambria Math"/>
          </w:rPr>
          <m:t>=</m:t>
        </m:r>
        <m:r>
          <w:rPr>
            <w:rFonts w:ascii="Cambria Math" w:hAnsi="Cambria Math"/>
          </w:rPr>
          <m:t>n</m:t>
        </m:r>
        <m:r>
          <m:rPr>
            <m:sty m:val="p"/>
          </m:rPr>
          <w:rPr>
            <w:rFonts w:ascii="Cambria Math" w:hAnsi="Cambria Math"/>
          </w:rPr>
          <m:t>∙(25.1-</m:t>
        </m:r>
        <m:r>
          <m:rPr>
            <m:sty m:val="p"/>
          </m:rPr>
          <w:rPr>
            <w:rFonts w:ascii="Cambria Math" w:hAnsi="Cambria Math" w:cs="Calibri"/>
          </w:rPr>
          <m:t>²</m:t>
        </m:r>
        <m:sSub>
          <m:sSubPr>
            <m:ctrlPr>
              <w:rPr>
                <w:rFonts w:ascii="Cambria Math" w:hAnsi="Cambria Math" w:cs="Calibri"/>
                <w:bCs/>
              </w:rPr>
            </m:ctrlPr>
          </m:sSubPr>
          <m:e>
            <m:r>
              <w:rPr>
                <w:rFonts w:ascii="Cambria Math" w:hAnsi="Cambria Math" w:cs="Calibri"/>
              </w:rPr>
              <m:t>ε</m:t>
            </m:r>
          </m:e>
          <m:sub>
            <m:r>
              <w:rPr>
                <w:rFonts w:ascii="Cambria Math" w:hAnsi="Cambria Math" w:cs="Calibri"/>
              </w:rPr>
              <m:t>wl</m:t>
            </m:r>
          </m:sub>
        </m:sSub>
        <m:r>
          <m:rPr>
            <m:sty m:val="p"/>
          </m:rPr>
          <w:rPr>
            <w:rFonts w:ascii="Cambria Math" w:hAnsi="Cambria Math"/>
          </w:rPr>
          <m:t>)(1-</m:t>
        </m:r>
        <m:r>
          <w:rPr>
            <w:rFonts w:ascii="Cambria Math" w:hAnsi="Cambria Math"/>
          </w:rPr>
          <m:t>h</m:t>
        </m:r>
        <m:r>
          <m:rPr>
            <m:sty m:val="p"/>
          </m:rPr>
          <w:rPr>
            <w:rFonts w:ascii="Cambria Math" w:hAnsi="Cambria Math"/>
          </w:rPr>
          <m:t>)</m:t>
        </m:r>
      </m:oMath>
      <w:r w:rsidR="00E51BDC" w:rsidRPr="007960D7">
        <w:t xml:space="preserve"> </w:t>
      </w:r>
    </w:p>
    <w:p w14:paraId="402ED35A" w14:textId="3958A5CF" w:rsidR="00E51BDC" w:rsidRPr="007960D7" w:rsidRDefault="00E51BDC" w:rsidP="00520A6C">
      <w:pPr>
        <w:pStyle w:val="Bezodstpw"/>
        <w:jc w:val="right"/>
      </w:pPr>
      <m:oMath>
        <m:r>
          <m:rPr>
            <m:sty m:val="p"/>
          </m:rPr>
          <w:rPr>
            <w:rFonts w:ascii="Cambria Math" w:hAnsi="Cambria Math" w:cs="Calibri"/>
          </w:rPr>
          <m:t>¹⁸</m:t>
        </m:r>
        <m:sSub>
          <m:sSubPr>
            <m:ctrlPr>
              <w:rPr>
                <w:rFonts w:ascii="Cambria Math" w:hAnsi="Cambria Math" w:cs="Calibri"/>
                <w:bCs/>
              </w:rPr>
            </m:ctrlPr>
          </m:sSubPr>
          <m:e>
            <m:r>
              <w:rPr>
                <w:rFonts w:ascii="Cambria Math" w:hAnsi="Cambria Math" w:cs="Calibri"/>
              </w:rPr>
              <m:t>ε</m:t>
            </m:r>
          </m:e>
          <m:sub>
            <m:r>
              <w:rPr>
                <w:rFonts w:ascii="Cambria Math" w:hAnsi="Cambria Math" w:cs="Calibri"/>
              </w:rPr>
              <m:t>kin</m:t>
            </m:r>
          </m:sub>
        </m:sSub>
        <m:r>
          <m:rPr>
            <m:sty m:val="p"/>
          </m:rPr>
          <w:rPr>
            <w:rFonts w:ascii="Cambria Math" w:hAnsi="Cambria Math"/>
          </w:rPr>
          <m:t>=</m:t>
        </m:r>
        <m:r>
          <w:rPr>
            <w:rFonts w:ascii="Cambria Math" w:hAnsi="Cambria Math"/>
          </w:rPr>
          <m:t>n</m:t>
        </m:r>
        <m:r>
          <m:rPr>
            <m:sty m:val="p"/>
          </m:rPr>
          <w:rPr>
            <w:rFonts w:ascii="Cambria Math" w:hAnsi="Cambria Math"/>
          </w:rPr>
          <m:t>∙(28.5-</m:t>
        </m:r>
        <m:r>
          <m:rPr>
            <m:sty m:val="p"/>
          </m:rPr>
          <w:rPr>
            <w:rFonts w:ascii="Cambria Math" w:hAnsi="Cambria Math" w:cs="Calibri"/>
          </w:rPr>
          <m:t>¹⁸</m:t>
        </m:r>
        <m:sSub>
          <m:sSubPr>
            <m:ctrlPr>
              <w:rPr>
                <w:rFonts w:ascii="Cambria Math" w:hAnsi="Cambria Math" w:cs="Calibri"/>
                <w:bCs/>
              </w:rPr>
            </m:ctrlPr>
          </m:sSubPr>
          <m:e>
            <m:r>
              <w:rPr>
                <w:rFonts w:ascii="Cambria Math" w:hAnsi="Cambria Math" w:cs="Calibri"/>
              </w:rPr>
              <m:t>ε</m:t>
            </m:r>
          </m:e>
          <m:sub>
            <m:r>
              <w:rPr>
                <w:rFonts w:ascii="Cambria Math" w:hAnsi="Cambria Math" w:cs="Calibri"/>
              </w:rPr>
              <m:t>wl</m:t>
            </m:r>
          </m:sub>
        </m:sSub>
        <m:r>
          <m:rPr>
            <m:sty m:val="p"/>
          </m:rPr>
          <w:rPr>
            <w:rFonts w:ascii="Cambria Math" w:hAnsi="Cambria Math"/>
          </w:rPr>
          <m:t>)(1-</m:t>
        </m:r>
        <m:r>
          <w:rPr>
            <w:rFonts w:ascii="Cambria Math" w:hAnsi="Cambria Math"/>
          </w:rPr>
          <m:t>h</m:t>
        </m:r>
        <m:r>
          <m:rPr>
            <m:sty m:val="p"/>
          </m:rPr>
          <w:rPr>
            <w:rFonts w:ascii="Cambria Math" w:hAnsi="Cambria Math"/>
          </w:rPr>
          <m:t>)</m:t>
        </m:r>
      </m:oMath>
      <w:r w:rsidR="00520A6C" w:rsidRPr="007960D7">
        <w:rPr>
          <w:rFonts w:eastAsiaTheme="minorEastAsia"/>
        </w:rPr>
        <w:tab/>
      </w:r>
      <w:r w:rsidR="00520A6C" w:rsidRPr="007960D7">
        <w:rPr>
          <w:rFonts w:eastAsiaTheme="minorEastAsia"/>
        </w:rPr>
        <w:tab/>
      </w:r>
      <w:r w:rsidR="00520A6C" w:rsidRPr="007960D7">
        <w:rPr>
          <w:rFonts w:eastAsiaTheme="minorEastAsia"/>
        </w:rPr>
        <w:tab/>
      </w:r>
      <w:r w:rsidR="00520A6C" w:rsidRPr="007960D7">
        <w:rPr>
          <w:rFonts w:eastAsiaTheme="minorEastAsia"/>
        </w:rPr>
        <w:tab/>
      </w:r>
      <w:r w:rsidR="00520A6C" w:rsidRPr="007960D7">
        <w:rPr>
          <w:bCs/>
        </w:rPr>
        <w:t>(5.10</w:t>
      </w:r>
      <w:r w:rsidRPr="007960D7">
        <w:rPr>
          <w:bCs/>
        </w:rPr>
        <w:t>)</w:t>
      </w:r>
    </w:p>
    <w:p w14:paraId="5F6F0121" w14:textId="55FC752D" w:rsidR="00E51BDC" w:rsidRPr="007960D7" w:rsidRDefault="00520A6C" w:rsidP="00520A6C">
      <w:pPr>
        <w:ind w:left="2832"/>
        <w:jc w:val="left"/>
      </w:pPr>
      <w:r w:rsidRPr="007960D7">
        <w:rPr>
          <w:rFonts w:eastAsiaTheme="minorEastAsia"/>
        </w:rPr>
        <w:t xml:space="preserve"> </w:t>
      </w:r>
      <m:oMath>
        <m:r>
          <m:rPr>
            <m:sty m:val="p"/>
          </m:rPr>
          <w:rPr>
            <w:rFonts w:ascii="Cambria Math" w:hAnsi="Cambria Math" w:cs="Calibri"/>
          </w:rPr>
          <m:t>¹⁷</m:t>
        </m:r>
        <m:sSub>
          <m:sSubPr>
            <m:ctrlPr>
              <w:rPr>
                <w:rFonts w:ascii="Cambria Math" w:hAnsi="Cambria Math" w:cs="Calibri"/>
                <w:bCs/>
              </w:rPr>
            </m:ctrlPr>
          </m:sSubPr>
          <m:e>
            <m:r>
              <w:rPr>
                <w:rFonts w:ascii="Cambria Math" w:hAnsi="Cambria Math" w:cs="Calibri"/>
              </w:rPr>
              <m:t>ε</m:t>
            </m:r>
          </m:e>
          <m:sub>
            <m:r>
              <w:rPr>
                <w:rFonts w:ascii="Cambria Math" w:hAnsi="Cambria Math" w:cs="Calibri"/>
              </w:rPr>
              <m:t>kin</m:t>
            </m:r>
          </m:sub>
        </m:sSub>
        <m:r>
          <m:rPr>
            <m:sty m:val="p"/>
          </m:rPr>
          <w:rPr>
            <w:rFonts w:ascii="Cambria Math" w:hAnsi="Cambria Math"/>
          </w:rPr>
          <m:t>=</m:t>
        </m:r>
        <m:r>
          <w:rPr>
            <w:rFonts w:ascii="Cambria Math" w:hAnsi="Cambria Math"/>
          </w:rPr>
          <m:t>n</m:t>
        </m:r>
        <m:r>
          <m:rPr>
            <m:sty m:val="p"/>
          </m:rPr>
          <w:rPr>
            <w:rFonts w:ascii="Cambria Math" w:hAnsi="Cambria Math"/>
          </w:rPr>
          <m:t>∙(</m:t>
        </m:r>
        <m:r>
          <m:rPr>
            <m:sty m:val="p"/>
          </m:rPr>
          <w:rPr>
            <w:rFonts w:ascii="Cambria Math" w:hAnsi="Cambria Math" w:cs="Calibri"/>
          </w:rPr>
          <m:t>¹⁷</m:t>
        </m:r>
        <m:sSub>
          <m:sSubPr>
            <m:ctrlPr>
              <w:rPr>
                <w:rFonts w:ascii="Cambria Math" w:hAnsi="Cambria Math" w:cs="Calibri"/>
                <w:bCs/>
              </w:rPr>
            </m:ctrlPr>
          </m:sSubPr>
          <m:e>
            <m:r>
              <w:rPr>
                <w:rFonts w:ascii="Cambria Math" w:hAnsi="Cambria Math" w:cs="Calibri"/>
              </w:rPr>
              <m:t>ε</m:t>
            </m:r>
          </m:e>
          <m:sub>
            <m:r>
              <w:rPr>
                <w:rFonts w:ascii="Cambria Math" w:hAnsi="Cambria Math" w:cs="Calibri"/>
              </w:rPr>
              <m:t>diff</m:t>
            </m:r>
          </m:sub>
        </m:sSub>
        <m:r>
          <m:rPr>
            <m:sty m:val="p"/>
          </m:rPr>
          <w:rPr>
            <w:rFonts w:ascii="Cambria Math" w:hAnsi="Cambria Math"/>
          </w:rPr>
          <m:t>-</m:t>
        </m:r>
        <m:r>
          <m:rPr>
            <m:sty m:val="p"/>
          </m:rPr>
          <w:rPr>
            <w:rFonts w:ascii="Cambria Math" w:hAnsi="Cambria Math" w:cs="Calibri"/>
          </w:rPr>
          <m:t>¹⁷</m:t>
        </m:r>
        <m:sSub>
          <m:sSubPr>
            <m:ctrlPr>
              <w:rPr>
                <w:rFonts w:ascii="Cambria Math" w:hAnsi="Cambria Math" w:cs="Calibri"/>
                <w:bCs/>
              </w:rPr>
            </m:ctrlPr>
          </m:sSubPr>
          <m:e>
            <m:r>
              <w:rPr>
                <w:rFonts w:ascii="Cambria Math" w:hAnsi="Cambria Math" w:cs="Calibri"/>
              </w:rPr>
              <m:t>ε</m:t>
            </m:r>
          </m:e>
          <m:sub>
            <m:r>
              <w:rPr>
                <w:rFonts w:ascii="Cambria Math" w:hAnsi="Cambria Math" w:cs="Calibri"/>
              </w:rPr>
              <m:t>wl</m:t>
            </m:r>
          </m:sub>
        </m:sSub>
        <m:r>
          <m:rPr>
            <m:sty m:val="b"/>
          </m:rPr>
          <w:rPr>
            <w:rFonts w:ascii="Cambria Math" w:hAnsi="Cambria Math"/>
          </w:rPr>
          <m:t>)</m:t>
        </m:r>
        <m:r>
          <m:rPr>
            <m:sty m:val="p"/>
          </m:rPr>
          <w:rPr>
            <w:rFonts w:ascii="Cambria Math" w:hAnsi="Cambria Math"/>
          </w:rPr>
          <m:t>(1-</m:t>
        </m:r>
        <m:r>
          <w:rPr>
            <w:rFonts w:ascii="Cambria Math" w:hAnsi="Cambria Math"/>
          </w:rPr>
          <m:t>h</m:t>
        </m:r>
        <m:r>
          <m:rPr>
            <m:sty m:val="p"/>
          </m:rPr>
          <w:rPr>
            <w:rFonts w:ascii="Cambria Math" w:hAnsi="Cambria Math"/>
          </w:rPr>
          <m:t xml:space="preserve">) </m:t>
        </m:r>
      </m:oMath>
      <w:r w:rsidR="00E51BDC" w:rsidRPr="007960D7">
        <w:tab/>
      </w:r>
      <w:r w:rsidR="00E51BDC" w:rsidRPr="007960D7">
        <w:tab/>
      </w:r>
      <w:r w:rsidR="00E51BDC" w:rsidRPr="007960D7">
        <w:tab/>
      </w:r>
      <w:r w:rsidR="00E51BDC" w:rsidRPr="007960D7">
        <w:tab/>
      </w:r>
    </w:p>
    <w:p w14:paraId="408B3C3C" w14:textId="368B97A4" w:rsidR="00E51BDC" w:rsidRPr="007960D7" w:rsidRDefault="00E51BDC" w:rsidP="00E51BDC">
      <w:pPr>
        <w:rPr>
          <w:rStyle w:val="tlid-translation"/>
        </w:rPr>
      </w:pPr>
      <w:r w:rsidRPr="007960D7">
        <w:rPr>
          <w:rStyle w:val="jlqj4b"/>
        </w:rPr>
        <w:t xml:space="preserve">Wzbogacenie dyfuzyjne dla </w:t>
      </w:r>
      <w:r w:rsidRPr="007960D7">
        <w:rPr>
          <w:rStyle w:val="jlqj4b"/>
          <w:vertAlign w:val="superscript"/>
        </w:rPr>
        <w:t>17</w:t>
      </w:r>
      <w:r w:rsidRPr="007960D7">
        <w:rPr>
          <w:rStyle w:val="jlqj4b"/>
        </w:rPr>
        <w:t>O (</w:t>
      </w:r>
      <w:r w:rsidRPr="007960D7">
        <w:rPr>
          <w:rStyle w:val="jlqj4b"/>
          <w:i/>
          <w:vertAlign w:val="superscript"/>
        </w:rPr>
        <w:t>17</w:t>
      </w:r>
      <w:r w:rsidRPr="007960D7">
        <w:rPr>
          <w:rStyle w:val="jlqj4b"/>
          <w:i/>
        </w:rPr>
        <w:t>ε</w:t>
      </w:r>
      <w:r w:rsidRPr="007960D7">
        <w:rPr>
          <w:rStyle w:val="jlqj4b"/>
          <w:i/>
          <w:vertAlign w:val="subscript"/>
        </w:rPr>
        <w:t>diff</w:t>
      </w:r>
      <w:r w:rsidRPr="007960D7">
        <w:rPr>
          <w:rStyle w:val="jlqj4b"/>
          <w:i/>
        </w:rPr>
        <w:t>)</w:t>
      </w:r>
      <w:r w:rsidRPr="007960D7">
        <w:rPr>
          <w:rStyle w:val="jlqj4b"/>
        </w:rPr>
        <w:t xml:space="preserve"> jest w układzie równań (</w:t>
      </w:r>
      <w:r w:rsidR="00A40BBD" w:rsidRPr="007960D7">
        <w:rPr>
          <w:rStyle w:val="jlqj4b"/>
        </w:rPr>
        <w:t>5.10</w:t>
      </w:r>
      <w:r w:rsidRPr="007960D7">
        <w:rPr>
          <w:rStyle w:val="jlqj4b"/>
        </w:rPr>
        <w:t xml:space="preserve">) </w:t>
      </w:r>
      <w:proofErr w:type="gramStart"/>
      <w:r w:rsidRPr="007960D7">
        <w:rPr>
          <w:rStyle w:val="jlqj4b"/>
        </w:rPr>
        <w:t>również</w:t>
      </w:r>
      <w:proofErr w:type="gramEnd"/>
      <w:r w:rsidRPr="007960D7">
        <w:rPr>
          <w:rStyle w:val="jlqj4b"/>
        </w:rPr>
        <w:t xml:space="preserve"> traktowane</w:t>
      </w:r>
      <w:r w:rsidR="00AF2271">
        <w:rPr>
          <w:rStyle w:val="jlqj4b"/>
        </w:rPr>
        <w:t>,</w:t>
      </w:r>
      <w:r w:rsidRPr="007960D7">
        <w:rPr>
          <w:rStyle w:val="jlqj4b"/>
        </w:rPr>
        <w:t xml:space="preserve"> jako nieznane</w:t>
      </w:r>
      <w:r w:rsidR="00A40BBD" w:rsidRPr="007960D7">
        <w:rPr>
          <w:rStyle w:val="jlqj4b"/>
        </w:rPr>
        <w:t>,</w:t>
      </w:r>
      <w:r w:rsidRPr="007960D7">
        <w:rPr>
          <w:rStyle w:val="jlqj4b"/>
        </w:rPr>
        <w:t xml:space="preserve"> gdyż wyznaczenie jego wartości było celem eksperymentu.</w:t>
      </w:r>
      <w:r w:rsidRPr="007960D7">
        <w:rPr>
          <w:rStyle w:val="viiyi"/>
        </w:rPr>
        <w:t xml:space="preserve"> </w:t>
      </w:r>
      <w:r w:rsidRPr="007960D7">
        <w:rPr>
          <w:rStyle w:val="jlqj4b"/>
        </w:rPr>
        <w:t>Układ równań (</w:t>
      </w:r>
      <w:r w:rsidR="00A40BBD" w:rsidRPr="007960D7">
        <w:rPr>
          <w:rStyle w:val="jlqj4b"/>
        </w:rPr>
        <w:t>5.10</w:t>
      </w:r>
      <w:r w:rsidRPr="007960D7">
        <w:rPr>
          <w:rStyle w:val="jlqj4b"/>
        </w:rPr>
        <w:t xml:space="preserve">) </w:t>
      </w:r>
      <w:proofErr w:type="gramStart"/>
      <w:r w:rsidRPr="007960D7">
        <w:rPr>
          <w:rStyle w:val="jlqj4b"/>
        </w:rPr>
        <w:t>ma zatem</w:t>
      </w:r>
      <w:proofErr w:type="gramEnd"/>
      <w:r w:rsidRPr="007960D7">
        <w:rPr>
          <w:rStyle w:val="jlqj4b"/>
        </w:rPr>
        <w:t xml:space="preserve"> pięć niewiadomych: </w:t>
      </w:r>
      <w:r w:rsidRPr="007960D7">
        <w:rPr>
          <w:rStyle w:val="jlqj4b"/>
          <w:i/>
        </w:rPr>
        <w:t xml:space="preserve">n, </w:t>
      </w:r>
      <w:r w:rsidRPr="007960D7">
        <w:rPr>
          <w:rStyle w:val="jlqj4b"/>
          <w:i/>
          <w:vertAlign w:val="superscript"/>
        </w:rPr>
        <w:t>2</w:t>
      </w:r>
      <w:r w:rsidRPr="007960D7">
        <w:rPr>
          <w:rStyle w:val="jlqj4b"/>
          <w:i/>
        </w:rPr>
        <w:t>ε</w:t>
      </w:r>
      <w:r w:rsidRPr="007960D7">
        <w:rPr>
          <w:rStyle w:val="jlqj4b"/>
          <w:i/>
          <w:vertAlign w:val="subscript"/>
        </w:rPr>
        <w:t>wl</w:t>
      </w:r>
      <w:r w:rsidRPr="007960D7">
        <w:rPr>
          <w:rStyle w:val="jlqj4b"/>
          <w:i/>
        </w:rPr>
        <w:t xml:space="preserve">, </w:t>
      </w:r>
      <w:r w:rsidRPr="007960D7">
        <w:rPr>
          <w:rStyle w:val="jlqj4b"/>
          <w:i/>
          <w:vertAlign w:val="superscript"/>
        </w:rPr>
        <w:t>18</w:t>
      </w:r>
      <w:r w:rsidRPr="007960D7">
        <w:rPr>
          <w:rStyle w:val="jlqj4b"/>
          <w:i/>
        </w:rPr>
        <w:t>ε</w:t>
      </w:r>
      <w:r w:rsidRPr="007960D7">
        <w:rPr>
          <w:rStyle w:val="jlqj4b"/>
          <w:i/>
          <w:vertAlign w:val="subscript"/>
        </w:rPr>
        <w:t>wl</w:t>
      </w:r>
      <w:r w:rsidRPr="007960D7">
        <w:rPr>
          <w:rStyle w:val="jlqj4b"/>
          <w:i/>
        </w:rPr>
        <w:t xml:space="preserve">, </w:t>
      </w:r>
      <w:r w:rsidRPr="007960D7">
        <w:rPr>
          <w:rStyle w:val="jlqj4b"/>
          <w:i/>
          <w:vertAlign w:val="superscript"/>
        </w:rPr>
        <w:t>17</w:t>
      </w:r>
      <w:r w:rsidRPr="007960D7">
        <w:rPr>
          <w:rStyle w:val="jlqj4b"/>
          <w:i/>
        </w:rPr>
        <w:t>ε</w:t>
      </w:r>
      <w:r w:rsidRPr="007960D7">
        <w:rPr>
          <w:rStyle w:val="jlqj4b"/>
          <w:i/>
          <w:vertAlign w:val="subscript"/>
        </w:rPr>
        <w:t>wl</w:t>
      </w:r>
      <w:r w:rsidRPr="007960D7">
        <w:rPr>
          <w:rStyle w:val="jlqj4b"/>
          <w:i/>
        </w:rPr>
        <w:t xml:space="preserve"> i </w:t>
      </w:r>
      <w:r w:rsidRPr="007960D7">
        <w:rPr>
          <w:rStyle w:val="jlqj4b"/>
          <w:i/>
          <w:vertAlign w:val="superscript"/>
        </w:rPr>
        <w:t>17</w:t>
      </w:r>
      <w:r w:rsidRPr="007960D7">
        <w:rPr>
          <w:rStyle w:val="jlqj4b"/>
          <w:i/>
        </w:rPr>
        <w:t>ε</w:t>
      </w:r>
      <w:r w:rsidRPr="007960D7">
        <w:rPr>
          <w:rStyle w:val="jlqj4b"/>
          <w:i/>
          <w:vertAlign w:val="subscript"/>
        </w:rPr>
        <w:t>diff</w:t>
      </w:r>
      <w:r w:rsidRPr="007960D7">
        <w:rPr>
          <w:rStyle w:val="jlqj4b"/>
        </w:rPr>
        <w:t>.</w:t>
      </w:r>
      <w:r w:rsidRPr="007960D7">
        <w:rPr>
          <w:rStyle w:val="viiyi"/>
        </w:rPr>
        <w:t xml:space="preserve"> </w:t>
      </w:r>
      <w:r w:rsidRPr="007960D7">
        <w:rPr>
          <w:rStyle w:val="jlqj4b"/>
        </w:rPr>
        <w:t xml:space="preserve">Aby możliwe było jego rozwiązanie, konieczne jest zredukowanie liczby niewiadomych do trzech. Można to osiągnąć poprzez znalezienie ilościowej zależności między poszczególnymi wzbogaceniami powierzchniowymi (DODATEK </w:t>
      </w:r>
      <w:r w:rsidR="00520A6C" w:rsidRPr="007960D7">
        <w:rPr>
          <w:rStyle w:val="jlqj4b"/>
        </w:rPr>
        <w:t>B</w:t>
      </w:r>
      <w:proofErr w:type="gramStart"/>
      <w:r w:rsidRPr="007960D7">
        <w:rPr>
          <w:rStyle w:val="jlqj4b"/>
        </w:rPr>
        <w:t>).</w:t>
      </w:r>
      <w:r w:rsidR="00505C88" w:rsidRPr="007960D7">
        <w:rPr>
          <w:rStyle w:val="jlqj4b"/>
        </w:rPr>
        <w:t xml:space="preserve"> Jak</w:t>
      </w:r>
      <w:proofErr w:type="gramEnd"/>
      <w:r w:rsidR="00505C88" w:rsidRPr="007960D7">
        <w:rPr>
          <w:rStyle w:val="jlqj4b"/>
        </w:rPr>
        <w:t xml:space="preserve"> pokazano</w:t>
      </w:r>
      <w:r w:rsidR="00505C88" w:rsidRPr="007960D7">
        <w:rPr>
          <w:rStyle w:val="jlqj4b"/>
        </w:rPr>
        <w:br/>
      </w:r>
      <w:r w:rsidR="00520A6C" w:rsidRPr="007960D7">
        <w:rPr>
          <w:rStyle w:val="jlqj4b"/>
        </w:rPr>
        <w:t xml:space="preserve">w DODATKU </w:t>
      </w:r>
      <w:r w:rsidR="001B7601" w:rsidRPr="007960D7">
        <w:rPr>
          <w:rStyle w:val="jlqj4b"/>
        </w:rPr>
        <w:t>B</w:t>
      </w:r>
      <w:r w:rsidRPr="007960D7">
        <w:rPr>
          <w:rStyle w:val="jlqj4b"/>
        </w:rPr>
        <w:t>, wartości</w:t>
      </w:r>
      <w:r w:rsidRPr="007960D7">
        <w:t xml:space="preserve"> </w:t>
      </w:r>
      <w:r w:rsidRPr="007960D7">
        <w:rPr>
          <w:bCs/>
          <w:iCs/>
          <w:vertAlign w:val="superscript"/>
        </w:rPr>
        <w:t>2</w:t>
      </w:r>
      <w:r w:rsidRPr="007960D7">
        <w:rPr>
          <w:rStyle w:val="tlid-translation"/>
          <w:rFonts w:cs="Calibri"/>
          <w:i/>
        </w:rPr>
        <w:t>ε</w:t>
      </w:r>
      <w:r w:rsidRPr="007960D7">
        <w:rPr>
          <w:rStyle w:val="tlid-translation"/>
          <w:i/>
          <w:vertAlign w:val="subscript"/>
        </w:rPr>
        <w:t>wl</w:t>
      </w:r>
      <w:r w:rsidRPr="007960D7">
        <w:rPr>
          <w:rStyle w:val="tlid-translation"/>
          <w:i/>
        </w:rPr>
        <w:t xml:space="preserve">, </w:t>
      </w:r>
      <w:r w:rsidRPr="007960D7">
        <w:rPr>
          <w:rStyle w:val="tlid-translation"/>
        </w:rPr>
        <w:t>oraz</w:t>
      </w:r>
      <w:r w:rsidRPr="007960D7">
        <w:rPr>
          <w:rStyle w:val="tlid-translation"/>
          <w:i/>
        </w:rPr>
        <w:t xml:space="preserve"> </w:t>
      </w:r>
      <w:r w:rsidRPr="007960D7">
        <w:rPr>
          <w:rStyle w:val="tlid-translation"/>
          <w:i/>
          <w:vertAlign w:val="superscript"/>
        </w:rPr>
        <w:t>17</w:t>
      </w:r>
      <w:r w:rsidRPr="007960D7">
        <w:rPr>
          <w:rStyle w:val="tlid-translation"/>
          <w:rFonts w:cs="Calibri"/>
          <w:i/>
        </w:rPr>
        <w:t>ε</w:t>
      </w:r>
      <w:r w:rsidRPr="007960D7">
        <w:rPr>
          <w:rStyle w:val="tlid-translation"/>
          <w:i/>
          <w:vertAlign w:val="subscript"/>
        </w:rPr>
        <w:t>wl</w:t>
      </w:r>
      <w:r w:rsidRPr="007960D7">
        <w:rPr>
          <w:rStyle w:val="tlid-translation"/>
        </w:rPr>
        <w:t xml:space="preserve"> mogą być przedstawione w funkcji </w:t>
      </w:r>
      <w:r w:rsidRPr="007960D7">
        <w:rPr>
          <w:rStyle w:val="tlid-translation"/>
          <w:i/>
          <w:vertAlign w:val="superscript"/>
        </w:rPr>
        <w:t>18</w:t>
      </w:r>
      <w:r w:rsidRPr="007960D7">
        <w:rPr>
          <w:rStyle w:val="tlid-translation"/>
          <w:rFonts w:cs="Calibri"/>
          <w:i/>
        </w:rPr>
        <w:t>ε</w:t>
      </w:r>
      <w:r w:rsidRPr="007960D7">
        <w:rPr>
          <w:rStyle w:val="tlid-translation"/>
          <w:i/>
          <w:vertAlign w:val="subscript"/>
        </w:rPr>
        <w:t>wl</w:t>
      </w:r>
      <w:r w:rsidRPr="007960D7">
        <w:rPr>
          <w:rStyle w:val="tlid-translation"/>
        </w:rPr>
        <w:t xml:space="preserve">: </w:t>
      </w:r>
    </w:p>
    <w:p w14:paraId="567D051B" w14:textId="3A87B7C9" w:rsidR="001B7601" w:rsidRPr="007960D7" w:rsidRDefault="00DF3C3E" w:rsidP="004733F4">
      <w:pPr>
        <w:pStyle w:val="Bezodstpw"/>
        <w:jc w:val="right"/>
        <w:rPr>
          <w:rStyle w:val="tlid-translation"/>
        </w:rPr>
      </w:pPr>
      <m:oMath>
        <m:sPre>
          <m:sPrePr>
            <m:ctrlPr>
              <w:rPr>
                <w:rFonts w:ascii="Cambria Math" w:eastAsia="Times New Roman" w:hAnsi="Cambria Math" w:cs="Times New Roman"/>
                <w:i/>
              </w:rPr>
            </m:ctrlPr>
          </m:sPrePr>
          <m:sub/>
          <m:sup>
            <m:r>
              <w:rPr>
                <w:rFonts w:ascii="Cambria Math" w:eastAsia="Times New Roman" w:hAnsi="Cambria Math" w:cs="Times New Roman"/>
              </w:rPr>
              <m:t>2</m:t>
            </m:r>
          </m:sup>
          <m:e>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wl</m:t>
                </m:r>
              </m:sub>
            </m:sSub>
          </m:e>
        </m:sPre>
        <m:r>
          <w:rPr>
            <w:rFonts w:ascii="Cambria Math" w:eastAsia="Times New Roman" w:hAnsi="Cambria Math" w:cs="Times New Roman"/>
          </w:rPr>
          <m:t>=</m:t>
        </m:r>
        <m:f>
          <m:fPr>
            <m:ctrlPr>
              <w:rPr>
                <w:rFonts w:ascii="Cambria Math" w:eastAsia="Times New Roman" w:hAnsi="Cambria Math" w:cstheme="minorHAnsi"/>
                <w:i/>
              </w:rPr>
            </m:ctrlPr>
          </m:fPr>
          <m:num>
            <m:sPre>
              <m:sPrePr>
                <m:ctrlPr>
                  <w:rPr>
                    <w:rFonts w:ascii="Cambria Math" w:eastAsia="Times New Roman" w:hAnsi="Cambria Math" w:cstheme="minorHAnsi"/>
                    <w:i/>
                  </w:rPr>
                </m:ctrlPr>
              </m:sPrePr>
              <m:sub/>
              <m:sup>
                <m:r>
                  <w:rPr>
                    <w:rFonts w:ascii="Cambria Math" w:eastAsia="Times New Roman" w:hAnsi="Cambria Math" w:cstheme="minorHAnsi"/>
                  </w:rPr>
                  <m:t>2</m:t>
                </m:r>
              </m:sup>
              <m:e>
                <m:r>
                  <w:rPr>
                    <w:rFonts w:ascii="Cambria Math" w:eastAsia="Times New Roman" w:hAnsi="Cambria Math" w:cstheme="minorHAnsi"/>
                  </w:rPr>
                  <m:t>k</m:t>
                </m:r>
              </m:e>
            </m:sPre>
          </m:num>
          <m:den>
            <m:sPre>
              <m:sPrePr>
                <m:ctrlPr>
                  <w:rPr>
                    <w:rFonts w:ascii="Cambria Math" w:eastAsia="Times New Roman" w:hAnsi="Cambria Math" w:cstheme="minorHAnsi"/>
                    <w:i/>
                  </w:rPr>
                </m:ctrlPr>
              </m:sPrePr>
              <m:sub/>
              <m:sup>
                <m:r>
                  <w:rPr>
                    <w:rFonts w:ascii="Cambria Math" w:eastAsia="Times New Roman" w:hAnsi="Cambria Math" w:cstheme="minorHAnsi"/>
                  </w:rPr>
                  <m:t>18</m:t>
                </m:r>
              </m:sup>
              <m:e>
                <m:r>
                  <w:rPr>
                    <w:rFonts w:ascii="Cambria Math" w:eastAsia="Times New Roman" w:hAnsi="Cambria Math" w:cstheme="minorHAnsi"/>
                  </w:rPr>
                  <m:t>k</m:t>
                </m:r>
              </m:e>
            </m:sPre>
          </m:den>
        </m:f>
        <m:r>
          <w:rPr>
            <w:rFonts w:ascii="Cambria Math" w:eastAsia="Times New Roman" w:hAnsi="Cambria Math" w:cstheme="minorHAnsi"/>
            <w:i/>
          </w:rPr>
          <w:sym w:font="Symbol" w:char="F0D7"/>
        </m:r>
        <m:f>
          <m:fPr>
            <m:ctrlPr>
              <w:rPr>
                <w:rFonts w:ascii="Cambria Math" w:eastAsia="Times New Roman" w:hAnsi="Cambria Math" w:cstheme="minorHAnsi"/>
                <w:i/>
              </w:rPr>
            </m:ctrlPr>
          </m:fPr>
          <m:num>
            <m:sPre>
              <m:sPrePr>
                <m:ctrlPr>
                  <w:rPr>
                    <w:rFonts w:ascii="Cambria Math" w:eastAsia="Times New Roman" w:hAnsi="Cambria Math" w:cstheme="minorHAnsi"/>
                    <w:i/>
                  </w:rPr>
                </m:ctrlPr>
              </m:sPrePr>
              <m:sub/>
              <m:sup>
                <m:r>
                  <w:rPr>
                    <w:rFonts w:ascii="Cambria Math" w:eastAsia="Times New Roman" w:hAnsi="Cambria Math" w:cstheme="minorHAnsi"/>
                  </w:rPr>
                  <m:t>2</m:t>
                </m:r>
              </m:sup>
              <m:e>
                <m:sSub>
                  <m:sSubPr>
                    <m:ctrlPr>
                      <w:rPr>
                        <w:rFonts w:ascii="Cambria Math" w:eastAsia="Times New Roman" w:hAnsi="Cambria Math" w:cstheme="minorHAnsi"/>
                        <w:i/>
                      </w:rPr>
                    </m:ctrlPr>
                  </m:sSubPr>
                  <m:e>
                    <m:r>
                      <w:rPr>
                        <w:rFonts w:ascii="Cambria Math" w:eastAsia="Times New Roman" w:hAnsi="Cambria Math" w:cstheme="minorHAnsi"/>
                        <w:bCs/>
                        <w:i/>
                        <w:iCs/>
                      </w:rPr>
                      <w:sym w:font="Symbol" w:char="F065"/>
                    </m:r>
                  </m:e>
                  <m:sub>
                    <m:r>
                      <w:rPr>
                        <w:rFonts w:ascii="Cambria Math" w:eastAsia="Times New Roman" w:hAnsi="Cambria Math" w:cstheme="minorHAnsi"/>
                      </w:rPr>
                      <m:t>eq</m:t>
                    </m:r>
                  </m:sub>
                </m:sSub>
              </m:e>
            </m:sPre>
          </m:num>
          <m:den>
            <m:sPre>
              <m:sPrePr>
                <m:ctrlPr>
                  <w:rPr>
                    <w:rFonts w:ascii="Cambria Math" w:eastAsia="Times New Roman" w:hAnsi="Cambria Math" w:cstheme="minorHAnsi"/>
                    <w:i/>
                  </w:rPr>
                </m:ctrlPr>
              </m:sPrePr>
              <m:sub/>
              <m:sup>
                <m:r>
                  <w:rPr>
                    <w:rFonts w:ascii="Cambria Math" w:eastAsia="Times New Roman" w:hAnsi="Cambria Math" w:cstheme="minorHAnsi"/>
                  </w:rPr>
                  <m:t>18</m:t>
                </m:r>
              </m:sup>
              <m:e>
                <m:sSub>
                  <m:sSubPr>
                    <m:ctrlPr>
                      <w:rPr>
                        <w:rFonts w:ascii="Cambria Math" w:eastAsia="Times New Roman" w:hAnsi="Cambria Math" w:cstheme="minorHAnsi"/>
                        <w:i/>
                      </w:rPr>
                    </m:ctrlPr>
                  </m:sSubPr>
                  <m:e>
                    <m:r>
                      <w:rPr>
                        <w:rFonts w:ascii="Cambria Math" w:eastAsia="Times New Roman" w:hAnsi="Cambria Math" w:cstheme="minorHAnsi"/>
                        <w:bCs/>
                        <w:i/>
                        <w:iCs/>
                      </w:rPr>
                      <w:sym w:font="Symbol" w:char="F065"/>
                    </m:r>
                  </m:e>
                  <m:sub>
                    <m:r>
                      <w:rPr>
                        <w:rFonts w:ascii="Cambria Math" w:eastAsia="Times New Roman" w:hAnsi="Cambria Math" w:cstheme="minorHAnsi"/>
                      </w:rPr>
                      <m:t>eq</m:t>
                    </m:r>
                  </m:sub>
                </m:sSub>
              </m:e>
            </m:sPre>
          </m:den>
        </m:f>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wl</m:t>
                </m:r>
              </m:sub>
            </m:sSub>
          </m:e>
        </m:sPre>
        <m:r>
          <w:rPr>
            <w:rFonts w:ascii="Cambria Math" w:eastAsia="Times New Roman" w:hAnsi="Cambria Math" w:cs="Times New Roman"/>
          </w:rPr>
          <m:t>=</m:t>
        </m:r>
        <m:sPre>
          <m:sPrePr>
            <m:ctrlPr>
              <w:rPr>
                <w:rFonts w:ascii="Cambria Math" w:eastAsia="Times New Roman" w:hAnsi="Cambria Math" w:cs="Times New Roman"/>
                <w:i/>
              </w:rPr>
            </m:ctrlPr>
          </m:sPrePr>
          <m:sub/>
          <m:sup>
            <m:r>
              <w:rPr>
                <w:rFonts w:ascii="Cambria Math" w:eastAsia="Times New Roman" w:hAnsi="Cambria Math" w:cs="Times New Roman"/>
              </w:rPr>
              <m:t>2</m:t>
            </m:r>
          </m:sup>
          <m:e>
            <m:r>
              <w:rPr>
                <w:rFonts w:ascii="Cambria Math" w:eastAsia="Times New Roman" w:hAnsi="Cambria Math" w:cs="Times New Roman"/>
              </w:rPr>
              <m:t>K</m:t>
            </m:r>
          </m:e>
        </m:sPre>
        <m:r>
          <w:rPr>
            <w:rFonts w:ascii="Cambria Math" w:eastAsia="Times New Roman" w:hAnsi="Cambria Math" w:cs="Times New Roman"/>
            <w:i/>
          </w:rPr>
          <w:sym w:font="Symbol" w:char="F0D7"/>
        </m:r>
        <m:sPre>
          <m:sPrePr>
            <m:ctrlPr>
              <w:rPr>
                <w:rFonts w:ascii="Cambria Math" w:eastAsia="Times New Roman" w:hAnsi="Cambria Math" w:cs="Calibri"/>
                <w:i/>
              </w:rPr>
            </m:ctrlPr>
          </m:sPrePr>
          <m:sub/>
          <m:sup>
            <m:r>
              <w:rPr>
                <w:rFonts w:ascii="Cambria Math" w:eastAsia="Times New Roman" w:hAnsi="Cambria Math" w:cs="Calibri"/>
              </w:rPr>
              <m:t>2</m:t>
            </m:r>
          </m:sup>
          <m:e>
            <m:r>
              <w:rPr>
                <w:rFonts w:ascii="Cambria Math" w:eastAsia="Times New Roman" w:hAnsi="Cambria Math" w:cs="Calibri"/>
              </w:rPr>
              <m:t>B</m:t>
            </m:r>
          </m:e>
        </m:sPre>
        <m:r>
          <w:rPr>
            <w:rFonts w:ascii="Cambria Math" w:eastAsia="Times New Roman" w:hAnsi="Cambria Math" w:cs="Times New Roman"/>
            <w:i/>
          </w:rPr>
          <w:sym w:font="Symbol" w:char="F0D7"/>
        </m:r>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wl</m:t>
                </m:r>
              </m:sub>
            </m:sSub>
          </m:e>
        </m:sPre>
      </m:oMath>
      <w:r w:rsidR="004733F4" w:rsidRPr="007960D7">
        <w:rPr>
          <w:rFonts w:eastAsiaTheme="minorEastAsia"/>
        </w:rPr>
        <w:tab/>
      </w:r>
      <w:r w:rsidR="004733F4" w:rsidRPr="007960D7">
        <w:rPr>
          <w:rFonts w:eastAsiaTheme="minorEastAsia"/>
        </w:rPr>
        <w:tab/>
      </w:r>
      <w:r w:rsidR="004733F4" w:rsidRPr="007960D7">
        <w:rPr>
          <w:rFonts w:eastAsiaTheme="minorEastAsia"/>
        </w:rPr>
        <w:tab/>
      </w:r>
      <w:r w:rsidR="00C93983" w:rsidRPr="007960D7">
        <w:rPr>
          <w:rFonts w:eastAsiaTheme="minorEastAsia"/>
        </w:rPr>
        <w:t xml:space="preserve">  </w:t>
      </w:r>
      <w:r w:rsidR="004733F4" w:rsidRPr="007960D7">
        <w:rPr>
          <w:rFonts w:eastAsiaTheme="minorEastAsia"/>
        </w:rPr>
        <w:t xml:space="preserve"> (5.11)</w:t>
      </w:r>
    </w:p>
    <w:p w14:paraId="300C87A7" w14:textId="2A28BF2D" w:rsidR="001B7601" w:rsidRPr="007960D7" w:rsidRDefault="00DF3C3E" w:rsidP="004733F4">
      <w:pPr>
        <w:pStyle w:val="Bezodstpw"/>
        <w:jc w:val="center"/>
        <w:rPr>
          <w:rFonts w:eastAsiaTheme="minorEastAsia"/>
        </w:rPr>
      </w:pPr>
      <m:oMath>
        <m:sPre>
          <m:sPrePr>
            <m:ctrlPr>
              <w:rPr>
                <w:rFonts w:ascii="Cambria Math" w:eastAsia="Times New Roman" w:hAnsi="Cambria Math" w:cs="Times New Roman"/>
                <w:i/>
              </w:rPr>
            </m:ctrlPr>
          </m:sPrePr>
          <m:sub/>
          <m:sup>
            <m:r>
              <w:rPr>
                <w:rFonts w:ascii="Cambria Math" w:eastAsia="Times New Roman" w:hAnsi="Cambria Math" w:cs="Times New Roman"/>
              </w:rPr>
              <m:t>17</m:t>
            </m:r>
          </m:sup>
          <m:e>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wl</m:t>
                </m:r>
              </m:sub>
            </m:sSub>
          </m:e>
        </m:sPre>
        <m:r>
          <w:rPr>
            <w:rFonts w:ascii="Cambria Math" w:eastAsia="Times New Roman" w:hAnsi="Cambria Math" w:cs="Times New Roman"/>
          </w:rPr>
          <m:t>=</m:t>
        </m:r>
        <m:f>
          <m:fPr>
            <m:ctrlPr>
              <w:rPr>
                <w:rFonts w:ascii="Cambria Math" w:eastAsia="Times New Roman" w:hAnsi="Cambria Math" w:cs="Times New Roman"/>
                <w:i/>
              </w:rPr>
            </m:ctrlPr>
          </m:fPr>
          <m:num>
            <m:sPre>
              <m:sPrePr>
                <m:ctrlPr>
                  <w:rPr>
                    <w:rFonts w:ascii="Cambria Math" w:eastAsia="Times New Roman" w:hAnsi="Cambria Math" w:cs="Times New Roman"/>
                    <w:i/>
                  </w:rPr>
                </m:ctrlPr>
              </m:sPrePr>
              <m:sub/>
              <m:sup>
                <m:r>
                  <w:rPr>
                    <w:rFonts w:ascii="Cambria Math" w:eastAsia="Times New Roman" w:hAnsi="Cambria Math" w:cs="Times New Roman"/>
                  </w:rPr>
                  <m:t>17</m:t>
                </m:r>
              </m:sup>
              <m:e>
                <m:r>
                  <w:rPr>
                    <w:rFonts w:ascii="Cambria Math" w:eastAsia="Times New Roman" w:hAnsi="Cambria Math" w:cs="Times New Roman"/>
                  </w:rPr>
                  <m:t>k</m:t>
                </m:r>
              </m:e>
            </m:sPre>
          </m:num>
          <m:den>
            <m:sPre>
              <m:sPrePr>
                <m:ctrlPr>
                  <w:rPr>
                    <w:rFonts w:ascii="Cambria Math" w:eastAsia="Times New Roman" w:hAnsi="Cambria Math" w:cs="Times New Roman"/>
                    <w:i/>
                  </w:rPr>
                </m:ctrlPr>
              </m:sPrePr>
              <m:sub/>
              <m:sup>
                <m:r>
                  <w:rPr>
                    <w:rFonts w:ascii="Cambria Math" w:eastAsia="Times New Roman" w:hAnsi="Cambria Math" w:cs="Times New Roman"/>
                  </w:rPr>
                  <m:t>18</m:t>
                </m:r>
              </m:sup>
              <m:e>
                <m:r>
                  <w:rPr>
                    <w:rFonts w:ascii="Cambria Math" w:eastAsia="Times New Roman" w:hAnsi="Cambria Math" w:cs="Times New Roman"/>
                  </w:rPr>
                  <m:t>k</m:t>
                </m:r>
              </m:e>
            </m:sPre>
          </m:den>
        </m:f>
        <m:r>
          <w:rPr>
            <w:rFonts w:ascii="Cambria Math" w:eastAsia="Times New Roman" w:hAnsi="Cambria Math" w:cs="Times New Roman"/>
          </w:rPr>
          <m:t>∙</m:t>
        </m:r>
        <m:f>
          <m:fPr>
            <m:ctrlPr>
              <w:rPr>
                <w:rFonts w:ascii="Cambria Math" w:eastAsia="Times New Roman" w:hAnsi="Cambria Math" w:cs="Times New Roman"/>
                <w:i/>
              </w:rPr>
            </m:ctrlPr>
          </m:fPr>
          <m:num>
            <m:sPre>
              <m:sPrePr>
                <m:ctrlPr>
                  <w:rPr>
                    <w:rFonts w:ascii="Cambria Math" w:eastAsia="Times New Roman" w:hAnsi="Cambria Math" w:cs="Times New Roman"/>
                    <w:i/>
                  </w:rPr>
                </m:ctrlPr>
              </m:sPrePr>
              <m:sub/>
              <m:sup>
                <m:r>
                  <w:rPr>
                    <w:rFonts w:ascii="Cambria Math" w:eastAsia="Times New Roman" w:hAnsi="Cambria Math" w:cs="Times New Roman"/>
                  </w:rPr>
                  <m:t>17</m:t>
                </m:r>
              </m:sup>
              <m:e>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eq</m:t>
                    </m:r>
                  </m:sub>
                </m:sSub>
              </m:e>
            </m:sPre>
          </m:num>
          <m:den>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eq</m:t>
                    </m:r>
                  </m:sub>
                </m:sSub>
              </m:e>
            </m:sPre>
          </m:den>
        </m:f>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wl</m:t>
                </m:r>
              </m:sub>
            </m:sSub>
          </m:e>
        </m:sPre>
        <m:r>
          <w:rPr>
            <w:rFonts w:ascii="Cambria Math" w:eastAsia="Times New Roman" w:hAnsi="Cambria Math" w:cs="Times New Roman"/>
          </w:rPr>
          <m:t>=</m:t>
        </m:r>
        <m:sPre>
          <m:sPrePr>
            <m:ctrlPr>
              <w:rPr>
                <w:rFonts w:ascii="Cambria Math" w:eastAsia="Times New Roman" w:hAnsi="Cambria Math" w:cs="Times New Roman"/>
                <w:i/>
              </w:rPr>
            </m:ctrlPr>
          </m:sPrePr>
          <m:sub/>
          <m:sup>
            <m:r>
              <w:rPr>
                <w:rFonts w:ascii="Cambria Math" w:eastAsia="Times New Roman" w:hAnsi="Cambria Math" w:cs="Times New Roman"/>
              </w:rPr>
              <m:t>17</m:t>
            </m:r>
          </m:sup>
          <m:e>
            <m:r>
              <w:rPr>
                <w:rFonts w:ascii="Cambria Math" w:eastAsia="Times New Roman" w:hAnsi="Cambria Math" w:cs="Times New Roman"/>
              </w:rPr>
              <m:t>K</m:t>
            </m:r>
          </m:e>
        </m:sPre>
        <m:r>
          <w:rPr>
            <w:rFonts w:ascii="Cambria Math" w:eastAsia="Times New Roman" w:hAnsi="Cambria Math" w:cs="Times New Roman"/>
            <w:i/>
          </w:rPr>
          <w:sym w:font="Symbol" w:char="F0D7"/>
        </m:r>
        <m:sPre>
          <m:sPrePr>
            <m:ctrlPr>
              <w:rPr>
                <w:rFonts w:ascii="Cambria Math" w:eastAsia="Times New Roman" w:hAnsi="Cambria Math" w:cs="Times New Roman"/>
                <w:i/>
              </w:rPr>
            </m:ctrlPr>
          </m:sPrePr>
          <m:sub/>
          <m:sup>
            <m:r>
              <w:rPr>
                <w:rFonts w:ascii="Cambria Math" w:eastAsia="Times New Roman" w:hAnsi="Cambria Math" w:cs="Times New Roman"/>
              </w:rPr>
              <m:t>17</m:t>
            </m:r>
          </m:sup>
          <m:e>
            <m:r>
              <w:rPr>
                <w:rFonts w:ascii="Cambria Math" w:eastAsia="Times New Roman" w:hAnsi="Cambria Math" w:cs="Times New Roman"/>
              </w:rPr>
              <m:t>B</m:t>
            </m:r>
          </m:e>
        </m:sPre>
        <m:r>
          <w:rPr>
            <w:rFonts w:ascii="Cambria Math" w:eastAsia="Times New Roman" w:hAnsi="Cambria Math" w:cs="Times New Roman"/>
            <w:i/>
          </w:rPr>
          <w:sym w:font="Symbol" w:char="F0D7"/>
        </m:r>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wl</m:t>
                </m:r>
              </m:sub>
            </m:sSub>
          </m:e>
        </m:sPre>
      </m:oMath>
      <w:r w:rsidR="004733F4" w:rsidRPr="007960D7">
        <w:rPr>
          <w:rFonts w:eastAsiaTheme="minorEastAsia"/>
        </w:rPr>
        <w:t xml:space="preserve"> </w:t>
      </w:r>
    </w:p>
    <w:p w14:paraId="3DBBCC42" w14:textId="14E0A54D" w:rsidR="00E51BDC" w:rsidRPr="007960D7" w:rsidRDefault="00AF139A" w:rsidP="004733F4">
      <w:pPr>
        <w:rPr>
          <w:rStyle w:val="tlid-translation"/>
        </w:rPr>
      </w:pPr>
      <w:proofErr w:type="gramStart"/>
      <w:r>
        <w:rPr>
          <w:rStyle w:val="tlid-translation"/>
        </w:rPr>
        <w:t>g</w:t>
      </w:r>
      <w:r w:rsidR="004733F4" w:rsidRPr="007960D7">
        <w:rPr>
          <w:rStyle w:val="tlid-translation"/>
        </w:rPr>
        <w:t>dzie</w:t>
      </w:r>
      <w:proofErr w:type="gramEnd"/>
      <w:r w:rsidR="004733F4" w:rsidRPr="007960D7">
        <w:rPr>
          <w:rStyle w:val="tlid-translation"/>
        </w:rPr>
        <w:t xml:space="preserve"> </w:t>
      </w:r>
      <w:r w:rsidR="004733F4" w:rsidRPr="007960D7">
        <w:rPr>
          <w:rStyle w:val="tlid-translation"/>
          <w:i/>
          <w:vertAlign w:val="superscript"/>
        </w:rPr>
        <w:t>x</w:t>
      </w:r>
      <w:r w:rsidR="004733F4" w:rsidRPr="007960D7">
        <w:rPr>
          <w:rStyle w:val="tlid-translation"/>
          <w:i/>
        </w:rPr>
        <w:t>k</w:t>
      </w:r>
      <w:r w:rsidR="004733F4" w:rsidRPr="007960D7">
        <w:rPr>
          <w:rStyle w:val="tlid-translation"/>
        </w:rPr>
        <w:t xml:space="preserve"> są stosunkami stałych dyfuzji dla ciężki</w:t>
      </w:r>
      <w:r w:rsidR="000E4E56" w:rsidRPr="007960D7">
        <w:rPr>
          <w:rStyle w:val="tlid-translation"/>
        </w:rPr>
        <w:t>ch izotopologów</w:t>
      </w:r>
      <w:r w:rsidR="004733F4" w:rsidRPr="007960D7">
        <w:rPr>
          <w:rStyle w:val="tlid-translation"/>
        </w:rPr>
        <w:t xml:space="preserve"> wody (</w:t>
      </w:r>
      <w:r w:rsidR="004733F4" w:rsidRPr="007960D7">
        <w:rPr>
          <w:rStyle w:val="tlid-translation"/>
          <w:i/>
          <w:vertAlign w:val="superscript"/>
        </w:rPr>
        <w:t>x</w:t>
      </w:r>
      <w:r w:rsidR="004733F4" w:rsidRPr="007960D7">
        <w:rPr>
          <w:rStyle w:val="tlid-translation"/>
          <w:i/>
        </w:rPr>
        <w:t>D</w:t>
      </w:r>
      <w:r w:rsidR="004733F4" w:rsidRPr="007960D7">
        <w:rPr>
          <w:rStyle w:val="tlid-translation"/>
        </w:rPr>
        <w:t>) i stałej samodyfuzji zwykłej wody (</w:t>
      </w:r>
      <w:r w:rsidR="004733F4" w:rsidRPr="007960D7">
        <w:rPr>
          <w:rStyle w:val="tlid-translation"/>
          <w:i/>
        </w:rPr>
        <w:t>D</w:t>
      </w:r>
      <w:r w:rsidR="004733F4" w:rsidRPr="007960D7">
        <w:rPr>
          <w:rStyle w:val="tlid-translation"/>
        </w:rPr>
        <w:t>) w ciekłej warstwie laminarnej</w:t>
      </w:r>
      <w:r w:rsidR="00163B34" w:rsidRPr="007960D7">
        <w:rPr>
          <w:rStyle w:val="tlid-translation"/>
        </w:rPr>
        <w:t xml:space="preserve">; </w:t>
      </w:r>
      <w:r w:rsidR="00163B34" w:rsidRPr="007960D7">
        <w:rPr>
          <w:rStyle w:val="tlid-translation"/>
          <w:i/>
          <w:vertAlign w:val="superscript"/>
        </w:rPr>
        <w:t>2</w:t>
      </w:r>
      <w:r w:rsidR="00163B34" w:rsidRPr="007960D7">
        <w:rPr>
          <w:rStyle w:val="tlid-translation"/>
          <w:i/>
        </w:rPr>
        <w:t xml:space="preserve">K = </w:t>
      </w:r>
      <w:r w:rsidR="00163B34" w:rsidRPr="007960D7">
        <w:rPr>
          <w:rStyle w:val="tlid-translation"/>
          <w:i/>
          <w:vertAlign w:val="superscript"/>
        </w:rPr>
        <w:t>2</w:t>
      </w:r>
      <w:r w:rsidR="00163B34" w:rsidRPr="007960D7">
        <w:rPr>
          <w:rStyle w:val="tlid-translation"/>
          <w:i/>
        </w:rPr>
        <w:t>k/</w:t>
      </w:r>
      <w:r w:rsidR="00163B34" w:rsidRPr="007960D7">
        <w:rPr>
          <w:rStyle w:val="tlid-translation"/>
          <w:i/>
          <w:vertAlign w:val="superscript"/>
        </w:rPr>
        <w:t>18</w:t>
      </w:r>
      <w:r w:rsidR="00163B34" w:rsidRPr="007960D7">
        <w:rPr>
          <w:rStyle w:val="tlid-translation"/>
          <w:i/>
        </w:rPr>
        <w:t>k</w:t>
      </w:r>
      <w:r w:rsidR="00163B34" w:rsidRPr="007960D7">
        <w:rPr>
          <w:rStyle w:val="tlid-translation"/>
        </w:rPr>
        <w:t xml:space="preserve">, </w:t>
      </w:r>
      <w:r w:rsidR="00163B34" w:rsidRPr="007960D7">
        <w:rPr>
          <w:rStyle w:val="tlid-translation"/>
          <w:i/>
          <w:vertAlign w:val="superscript"/>
        </w:rPr>
        <w:t>17</w:t>
      </w:r>
      <w:r w:rsidR="00163B34" w:rsidRPr="007960D7">
        <w:rPr>
          <w:rStyle w:val="tlid-translation"/>
          <w:i/>
        </w:rPr>
        <w:t xml:space="preserve">K = </w:t>
      </w:r>
      <w:r w:rsidR="00163B34" w:rsidRPr="007960D7">
        <w:rPr>
          <w:rStyle w:val="tlid-translation"/>
          <w:i/>
          <w:vertAlign w:val="superscript"/>
        </w:rPr>
        <w:t>17</w:t>
      </w:r>
      <w:r w:rsidR="00163B34" w:rsidRPr="007960D7">
        <w:rPr>
          <w:rStyle w:val="tlid-translation"/>
          <w:i/>
        </w:rPr>
        <w:t>k/</w:t>
      </w:r>
      <w:r w:rsidR="00163B34" w:rsidRPr="007960D7">
        <w:rPr>
          <w:rStyle w:val="tlid-translation"/>
          <w:i/>
          <w:vertAlign w:val="superscript"/>
        </w:rPr>
        <w:t>18</w:t>
      </w:r>
      <w:r w:rsidR="00163B34" w:rsidRPr="007960D7">
        <w:rPr>
          <w:rStyle w:val="tlid-translation"/>
          <w:i/>
        </w:rPr>
        <w:t>k</w:t>
      </w:r>
      <w:r w:rsidR="004B4CA7" w:rsidRPr="007960D7">
        <w:rPr>
          <w:rStyle w:val="tlid-translation"/>
        </w:rPr>
        <w:t xml:space="preserve">; </w:t>
      </w:r>
      <w:r w:rsidR="00C10A4B" w:rsidRPr="007960D7">
        <w:rPr>
          <w:rStyle w:val="tlid-translation"/>
          <w:i/>
          <w:vertAlign w:val="superscript"/>
        </w:rPr>
        <w:t>2</w:t>
      </w:r>
      <w:r w:rsidR="00C10A4B" w:rsidRPr="007960D7">
        <w:rPr>
          <w:rStyle w:val="tlid-translation"/>
          <w:i/>
        </w:rPr>
        <w:t xml:space="preserve">B = </w:t>
      </w:r>
      <w:r w:rsidR="00C10A4B" w:rsidRPr="007960D7">
        <w:rPr>
          <w:rStyle w:val="tlid-translation"/>
          <w:i/>
          <w:vertAlign w:val="superscript"/>
        </w:rPr>
        <w:t>2</w:t>
      </w:r>
      <w:r w:rsidR="00C10A4B" w:rsidRPr="007960D7">
        <w:rPr>
          <w:rStyle w:val="tlid-translation"/>
          <w:rFonts w:cstheme="minorHAnsi"/>
          <w:i/>
        </w:rPr>
        <w:t>ε</w:t>
      </w:r>
      <w:r w:rsidR="00C10A4B" w:rsidRPr="007960D7">
        <w:rPr>
          <w:rStyle w:val="tlid-translation"/>
          <w:i/>
          <w:vertAlign w:val="subscript"/>
        </w:rPr>
        <w:t>eq</w:t>
      </w:r>
      <w:r w:rsidR="00C10A4B" w:rsidRPr="007960D7">
        <w:rPr>
          <w:rStyle w:val="tlid-translation"/>
          <w:i/>
        </w:rPr>
        <w:t>/</w:t>
      </w:r>
      <w:r w:rsidR="00C10A4B" w:rsidRPr="007960D7">
        <w:rPr>
          <w:rStyle w:val="tlid-translation"/>
          <w:i/>
          <w:vertAlign w:val="superscript"/>
        </w:rPr>
        <w:t>18</w:t>
      </w:r>
      <w:r w:rsidR="00C10A4B" w:rsidRPr="007960D7">
        <w:rPr>
          <w:rStyle w:val="tlid-translation"/>
          <w:rFonts w:cstheme="minorHAnsi"/>
          <w:i/>
        </w:rPr>
        <w:t>ε</w:t>
      </w:r>
      <w:r w:rsidR="00C10A4B" w:rsidRPr="007960D7">
        <w:rPr>
          <w:rStyle w:val="tlid-translation"/>
          <w:i/>
          <w:vertAlign w:val="subscript"/>
        </w:rPr>
        <w:t>eq</w:t>
      </w:r>
      <w:r w:rsidR="00C10A4B" w:rsidRPr="007960D7">
        <w:rPr>
          <w:rStyle w:val="tlid-translation"/>
          <w:i/>
        </w:rPr>
        <w:t xml:space="preserve">, </w:t>
      </w:r>
      <w:r w:rsidR="00C10A4B" w:rsidRPr="007960D7">
        <w:rPr>
          <w:rStyle w:val="tlid-translation"/>
          <w:i/>
          <w:vertAlign w:val="superscript"/>
        </w:rPr>
        <w:t>17</w:t>
      </w:r>
      <w:r w:rsidR="00C10A4B" w:rsidRPr="007960D7">
        <w:rPr>
          <w:rStyle w:val="tlid-translation"/>
          <w:i/>
        </w:rPr>
        <w:t xml:space="preserve">B = </w:t>
      </w:r>
      <w:r w:rsidR="00C10A4B" w:rsidRPr="007960D7">
        <w:rPr>
          <w:rStyle w:val="tlid-translation"/>
          <w:i/>
          <w:vertAlign w:val="superscript"/>
        </w:rPr>
        <w:t>17</w:t>
      </w:r>
      <w:r w:rsidR="00C10A4B" w:rsidRPr="007960D7">
        <w:rPr>
          <w:rStyle w:val="tlid-translation"/>
          <w:rFonts w:cstheme="minorHAnsi"/>
          <w:i/>
        </w:rPr>
        <w:t>ε</w:t>
      </w:r>
      <w:r w:rsidR="00C10A4B" w:rsidRPr="007960D7">
        <w:rPr>
          <w:rStyle w:val="tlid-translation"/>
          <w:i/>
          <w:vertAlign w:val="subscript"/>
        </w:rPr>
        <w:t>eq</w:t>
      </w:r>
      <w:r w:rsidR="00C10A4B" w:rsidRPr="007960D7">
        <w:rPr>
          <w:rStyle w:val="tlid-translation"/>
          <w:i/>
        </w:rPr>
        <w:t>/</w:t>
      </w:r>
      <w:r w:rsidR="00C10A4B" w:rsidRPr="007960D7">
        <w:rPr>
          <w:rStyle w:val="tlid-translation"/>
          <w:i/>
          <w:vertAlign w:val="superscript"/>
        </w:rPr>
        <w:t>18</w:t>
      </w:r>
      <w:r w:rsidR="00C10A4B" w:rsidRPr="007960D7">
        <w:rPr>
          <w:rStyle w:val="tlid-translation"/>
          <w:rFonts w:cstheme="minorHAnsi"/>
          <w:i/>
        </w:rPr>
        <w:t>ε</w:t>
      </w:r>
      <w:r w:rsidR="00C10A4B" w:rsidRPr="007960D7">
        <w:rPr>
          <w:rStyle w:val="tlid-translation"/>
          <w:i/>
          <w:vertAlign w:val="subscript"/>
        </w:rPr>
        <w:t>eq</w:t>
      </w:r>
      <w:r w:rsidR="000E4E56" w:rsidRPr="007960D7">
        <w:rPr>
          <w:rStyle w:val="tlid-translation"/>
          <w:i/>
        </w:rPr>
        <w:t>,</w:t>
      </w:r>
      <w:r w:rsidR="000E4E56" w:rsidRPr="007960D7">
        <w:rPr>
          <w:rStyle w:val="tlid-translation"/>
        </w:rPr>
        <w:t xml:space="preserve"> </w:t>
      </w:r>
      <w:r w:rsidR="000E4E56" w:rsidRPr="007960D7">
        <w:rPr>
          <w:rStyle w:val="tlid-translation"/>
          <w:i/>
        </w:rPr>
        <w:t>x</w:t>
      </w:r>
      <w:r w:rsidR="000E4E56" w:rsidRPr="007960D7">
        <w:rPr>
          <w:rStyle w:val="tlid-translation"/>
        </w:rPr>
        <w:t xml:space="preserve"> = 2,17 i 18.</w:t>
      </w:r>
    </w:p>
    <w:p w14:paraId="7413E511" w14:textId="0442E4BF" w:rsidR="00520A6C" w:rsidRPr="007960D7" w:rsidRDefault="00A95162" w:rsidP="00520A6C">
      <w:pPr>
        <w:rPr>
          <w:rStyle w:val="tlid-translation"/>
        </w:rPr>
      </w:pPr>
      <w:r w:rsidRPr="007960D7">
        <w:rPr>
          <w:rFonts w:eastAsiaTheme="minorEastAsia"/>
          <w:noProof/>
          <w:lang w:eastAsia="pl-PL"/>
        </w:rPr>
        <mc:AlternateContent>
          <mc:Choice Requires="wps">
            <w:drawing>
              <wp:anchor distT="0" distB="0" distL="114300" distR="114300" simplePos="0" relativeHeight="251662336" behindDoc="0" locked="0" layoutInCell="1" allowOverlap="1" wp14:anchorId="260E510C" wp14:editId="2683CC06">
                <wp:simplePos x="0" y="0"/>
                <wp:positionH relativeFrom="column">
                  <wp:posOffset>1728586</wp:posOffset>
                </wp:positionH>
                <wp:positionV relativeFrom="paragraph">
                  <wp:posOffset>245110</wp:posOffset>
                </wp:positionV>
                <wp:extent cx="45719" cy="554182"/>
                <wp:effectExtent l="19050" t="0" r="12065" b="17780"/>
                <wp:wrapNone/>
                <wp:docPr id="7" name="Nawias klamrowy otwierający 7"/>
                <wp:cNvGraphicFramePr/>
                <a:graphic xmlns:a="http://schemas.openxmlformats.org/drawingml/2006/main">
                  <a:graphicData uri="http://schemas.microsoft.com/office/word/2010/wordprocessingShape">
                    <wps:wsp>
                      <wps:cNvSpPr/>
                      <wps:spPr>
                        <a:xfrm>
                          <a:off x="0" y="0"/>
                          <a:ext cx="45719" cy="554182"/>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449E43" id="Nawias klamrowy otwierający 7" o:spid="_x0000_s1026" type="#_x0000_t87" style="position:absolute;margin-left:136.1pt;margin-top:19.3pt;width:3.6pt;height:43.6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" adj="148" strokecolor="black [3213]" strokeweight=".5pt">
                <v:stroke joinstyle="miter"/>
              </v:shape>
            </w:pict>
          </mc:Fallback>
        </mc:AlternateContent>
      </w:r>
      <w:r w:rsidR="00E51BDC" w:rsidRPr="007960D7">
        <w:rPr>
          <w:rStyle w:val="tlid-translation"/>
        </w:rPr>
        <w:t>Po wstawieniu zależności (</w:t>
      </w:r>
      <w:r w:rsidR="00520A6C" w:rsidRPr="007960D7">
        <w:rPr>
          <w:rStyle w:val="tlid-translation"/>
        </w:rPr>
        <w:t>5.11</w:t>
      </w:r>
      <w:r w:rsidR="00E51BDC" w:rsidRPr="007960D7">
        <w:rPr>
          <w:rStyle w:val="tlid-translation"/>
        </w:rPr>
        <w:t>)</w:t>
      </w:r>
      <w:r w:rsidR="00520A6C" w:rsidRPr="007960D7">
        <w:rPr>
          <w:rStyle w:val="tlid-translation"/>
        </w:rPr>
        <w:t xml:space="preserve">, </w:t>
      </w:r>
      <w:proofErr w:type="gramStart"/>
      <w:r w:rsidR="00E51BDC" w:rsidRPr="007960D7">
        <w:rPr>
          <w:rStyle w:val="tlid-translation"/>
        </w:rPr>
        <w:t>układ</w:t>
      </w:r>
      <w:proofErr w:type="gramEnd"/>
      <w:r w:rsidR="00E51BDC" w:rsidRPr="007960D7">
        <w:rPr>
          <w:rStyle w:val="tlid-translation"/>
        </w:rPr>
        <w:t xml:space="preserve"> równań (</w:t>
      </w:r>
      <w:r w:rsidR="00520A6C" w:rsidRPr="007960D7">
        <w:rPr>
          <w:rStyle w:val="tlid-translation"/>
        </w:rPr>
        <w:t>5.10</w:t>
      </w:r>
      <w:r w:rsidR="00E51BDC" w:rsidRPr="007960D7">
        <w:rPr>
          <w:rStyle w:val="tlid-translation"/>
        </w:rPr>
        <w:t xml:space="preserve">) </w:t>
      </w:r>
      <w:proofErr w:type="gramStart"/>
      <w:r w:rsidR="00E51BDC" w:rsidRPr="007960D7">
        <w:rPr>
          <w:rStyle w:val="tlid-translation"/>
        </w:rPr>
        <w:t>sprowadza</w:t>
      </w:r>
      <w:proofErr w:type="gramEnd"/>
      <w:r w:rsidR="00E51BDC" w:rsidRPr="007960D7">
        <w:rPr>
          <w:rStyle w:val="tlid-translation"/>
        </w:rPr>
        <w:t xml:space="preserve"> się </w:t>
      </w:r>
      <w:r w:rsidR="00520A6C" w:rsidRPr="007960D7">
        <w:rPr>
          <w:rStyle w:val="tlid-translation"/>
        </w:rPr>
        <w:t>do postaci:</w:t>
      </w:r>
    </w:p>
    <w:p w14:paraId="3747AD23" w14:textId="79C491BC" w:rsidR="004B4CA7" w:rsidRPr="007960D7" w:rsidRDefault="004B4CA7" w:rsidP="004B4CA7">
      <w:pPr>
        <w:pStyle w:val="Bezodstpw"/>
      </w:pPr>
      <w:r w:rsidRPr="007960D7">
        <w:rPr>
          <w:rFonts w:eastAsiaTheme="minorEastAsia"/>
        </w:rPr>
        <w:t xml:space="preserve">                                                            </w:t>
      </w:r>
      <m:oMath>
        <m:r>
          <m:rPr>
            <m:sty m:val="p"/>
          </m:rPr>
          <w:rPr>
            <w:rFonts w:ascii="Cambria Math" w:hAnsi="Cambria Math"/>
          </w:rPr>
          <m:t>²</m:t>
        </m:r>
        <m:sSub>
          <m:sSubPr>
            <m:ctrlPr>
              <w:rPr>
                <w:rFonts w:ascii="Cambria Math" w:hAnsi="Cambria Math"/>
              </w:rPr>
            </m:ctrlPr>
          </m:sSubPr>
          <m:e>
            <m:r>
              <w:rPr>
                <w:rFonts w:ascii="Cambria Math" w:hAnsi="Cambria Math"/>
              </w:rPr>
              <m:t>ε</m:t>
            </m:r>
          </m:e>
          <m:sub>
            <m:r>
              <w:rPr>
                <w:rFonts w:ascii="Cambria Math" w:hAnsi="Cambria Math"/>
              </w:rPr>
              <m:t>kin</m:t>
            </m:r>
          </m:sub>
        </m:sSub>
        <m:r>
          <m:rPr>
            <m:sty m:val="p"/>
          </m:rPr>
          <w:rPr>
            <w:rFonts w:ascii="Cambria Math" w:hAnsi="Cambria Math"/>
          </w:rPr>
          <m:t>=</m:t>
        </m:r>
        <m:r>
          <w:rPr>
            <w:rFonts w:ascii="Cambria Math" w:hAnsi="Cambria Math"/>
          </w:rPr>
          <m:t>n</m:t>
        </m:r>
        <m:r>
          <m:rPr>
            <m:sty m:val="p"/>
          </m:rPr>
          <w:rPr>
            <w:rFonts w:ascii="Cambria Math" w:hAnsi="Cambria Math"/>
          </w:rPr>
          <m:t>∙(25.1-</m:t>
        </m:r>
        <m:r>
          <m:rPr>
            <m:sty m:val="p"/>
          </m:rPr>
          <w:rPr>
            <w:rFonts w:ascii="Cambria Math" w:hAnsi="Cambria Math" w:cs="Calibri"/>
          </w:rPr>
          <m:t>²</m:t>
        </m:r>
        <m:r>
          <w:rPr>
            <w:rFonts w:ascii="Cambria Math" w:hAnsi="Cambria Math"/>
          </w:rPr>
          <m:t>K</m:t>
        </m:r>
        <m:r>
          <m:rPr>
            <m:sty m:val="p"/>
          </m:rPr>
          <w:rPr>
            <w:rFonts w:ascii="Cambria Math" w:hAnsi="Cambria Math" w:cs="Calibri"/>
          </w:rPr>
          <m:t>∙</m:t>
        </m:r>
        <m:sPre>
          <m:sPrePr>
            <m:ctrlPr>
              <w:rPr>
                <w:rFonts w:ascii="Cambria Math" w:hAnsi="Cambria Math" w:cs="Calibri"/>
                <w:i/>
              </w:rPr>
            </m:ctrlPr>
          </m:sPrePr>
          <m:sub/>
          <m:sup>
            <m:r>
              <w:rPr>
                <w:rFonts w:ascii="Cambria Math" w:hAnsi="Cambria Math" w:cs="Calibri"/>
              </w:rPr>
              <m:t>2</m:t>
            </m:r>
          </m:sup>
          <m:e>
            <m:r>
              <w:rPr>
                <w:rFonts w:ascii="Cambria Math" w:hAnsi="Cambria Math" w:cs="Calibri"/>
              </w:rPr>
              <m:t>B</m:t>
            </m:r>
          </m:e>
        </m:sPre>
        <m:r>
          <m:rPr>
            <m:sty m:val="p"/>
          </m:rPr>
          <w:rPr>
            <w:rFonts w:ascii="Cambria Math" w:hAnsi="Cambria Math" w:cs="Calibri"/>
          </w:rPr>
          <m:t>∙¹⁸</m:t>
        </m:r>
        <m:sSub>
          <m:sSubPr>
            <m:ctrlPr>
              <w:rPr>
                <w:rFonts w:ascii="Cambria Math" w:hAnsi="Cambria Math"/>
              </w:rPr>
            </m:ctrlPr>
          </m:sSubPr>
          <m:e>
            <m:r>
              <w:rPr>
                <w:rFonts w:ascii="Cambria Math" w:hAnsi="Cambria Math"/>
              </w:rPr>
              <m:t>ε</m:t>
            </m:r>
          </m:e>
          <m:sub>
            <m:r>
              <w:rPr>
                <w:rFonts w:ascii="Cambria Math" w:hAnsi="Cambria Math"/>
              </w:rPr>
              <m:t>wl</m:t>
            </m:r>
          </m:sub>
        </m:sSub>
        <m:r>
          <m:rPr>
            <m:sty m:val="p"/>
          </m:rPr>
          <w:rPr>
            <w:rFonts w:ascii="Cambria Math" w:hAnsi="Cambria Math"/>
          </w:rPr>
          <m:t>)(1-</m:t>
        </m:r>
        <m:r>
          <w:rPr>
            <w:rFonts w:ascii="Cambria Math" w:hAnsi="Cambria Math"/>
          </w:rPr>
          <m:t>h</m:t>
        </m:r>
        <m:r>
          <m:rPr>
            <m:sty m:val="p"/>
          </m:rPr>
          <w:rPr>
            <w:rFonts w:ascii="Cambria Math" w:hAnsi="Cambria Math"/>
          </w:rPr>
          <m:t>)</m:t>
        </m:r>
      </m:oMath>
    </w:p>
    <w:p w14:paraId="2BAA632E" w14:textId="77777777" w:rsidR="00AA5475" w:rsidRPr="007960D7" w:rsidRDefault="004B4CA7" w:rsidP="00AA5475">
      <w:pPr>
        <w:pStyle w:val="Bezodstpw"/>
        <w:jc w:val="right"/>
      </w:pPr>
      <w:r w:rsidRPr="007960D7">
        <w:t xml:space="preserve">                                                          </w:t>
      </w:r>
      <m:oMath>
        <m:r>
          <m:rPr>
            <m:sty m:val="p"/>
          </m:rPr>
          <w:rPr>
            <w:rFonts w:ascii="Cambria Math" w:hAnsi="Cambria Math"/>
          </w:rPr>
          <m:t>¹⁸</m:t>
        </m:r>
        <m:sSub>
          <m:sSubPr>
            <m:ctrlPr>
              <w:rPr>
                <w:rFonts w:ascii="Cambria Math" w:hAnsi="Cambria Math"/>
              </w:rPr>
            </m:ctrlPr>
          </m:sSubPr>
          <m:e>
            <m:r>
              <w:rPr>
                <w:rFonts w:ascii="Cambria Math" w:hAnsi="Cambria Math"/>
              </w:rPr>
              <m:t>ε</m:t>
            </m:r>
          </m:e>
          <m:sub>
            <m:r>
              <w:rPr>
                <w:rFonts w:ascii="Cambria Math" w:hAnsi="Cambria Math"/>
              </w:rPr>
              <m:t>kin</m:t>
            </m:r>
          </m:sub>
        </m:sSub>
        <m:r>
          <m:rPr>
            <m:sty m:val="p"/>
          </m:rPr>
          <w:rPr>
            <w:rFonts w:ascii="Cambria Math" w:hAnsi="Cambria Math"/>
          </w:rPr>
          <m:t>=</m:t>
        </m:r>
        <m:r>
          <w:rPr>
            <w:rFonts w:ascii="Cambria Math" w:hAnsi="Cambria Math"/>
          </w:rPr>
          <m:t>n</m:t>
        </m:r>
        <m:r>
          <m:rPr>
            <m:sty m:val="p"/>
          </m:rPr>
          <w:rPr>
            <w:rFonts w:ascii="Cambria Math" w:hAnsi="Cambria Math"/>
          </w:rPr>
          <m:t>∙(28.5-¹⁸</m:t>
        </m:r>
        <m:sSub>
          <m:sSubPr>
            <m:ctrlPr>
              <w:rPr>
                <w:rFonts w:ascii="Cambria Math" w:hAnsi="Cambria Math"/>
              </w:rPr>
            </m:ctrlPr>
          </m:sSubPr>
          <m:e>
            <m:r>
              <w:rPr>
                <w:rFonts w:ascii="Cambria Math" w:hAnsi="Cambria Math"/>
              </w:rPr>
              <m:t>ε</m:t>
            </m:r>
          </m:e>
          <m:sub>
            <m:r>
              <w:rPr>
                <w:rFonts w:ascii="Cambria Math" w:hAnsi="Cambria Math"/>
              </w:rPr>
              <m:t>wl</m:t>
            </m:r>
          </m:sub>
        </m:sSub>
        <m:r>
          <m:rPr>
            <m:sty m:val="p"/>
          </m:rPr>
          <w:rPr>
            <w:rFonts w:ascii="Cambria Math" w:hAnsi="Cambria Math"/>
          </w:rPr>
          <m:t>)(1-</m:t>
        </m:r>
        <m:r>
          <w:rPr>
            <w:rFonts w:ascii="Cambria Math" w:hAnsi="Cambria Math"/>
          </w:rPr>
          <m:t>h</m:t>
        </m:r>
        <m:r>
          <m:rPr>
            <m:sty m:val="p"/>
          </m:rPr>
          <w:rPr>
            <w:rFonts w:ascii="Cambria Math" w:hAnsi="Cambria Math"/>
          </w:rPr>
          <m:t>)</m:t>
        </m:r>
      </m:oMath>
      <w:r w:rsidR="00520A6C" w:rsidRPr="007960D7">
        <w:rPr>
          <w:rFonts w:eastAsiaTheme="minorEastAsia"/>
        </w:rPr>
        <w:tab/>
      </w:r>
      <w:r w:rsidR="00520A6C" w:rsidRPr="007960D7">
        <w:rPr>
          <w:rFonts w:eastAsiaTheme="minorEastAsia"/>
        </w:rPr>
        <w:tab/>
      </w:r>
      <w:r w:rsidR="00520A6C" w:rsidRPr="007960D7">
        <w:rPr>
          <w:rFonts w:eastAsiaTheme="minorEastAsia"/>
        </w:rPr>
        <w:tab/>
      </w:r>
      <w:r w:rsidR="00520A6C" w:rsidRPr="007960D7">
        <w:rPr>
          <w:rFonts w:eastAsiaTheme="minorEastAsia"/>
        </w:rPr>
        <w:tab/>
      </w:r>
      <w:r w:rsidRPr="007960D7">
        <w:rPr>
          <w:rFonts w:eastAsiaTheme="minorEastAsia"/>
        </w:rPr>
        <w:t xml:space="preserve"> </w:t>
      </w:r>
      <w:r w:rsidR="00520A6C" w:rsidRPr="007960D7">
        <w:t>(5.12</w:t>
      </w:r>
      <w:r w:rsidR="00E51BDC" w:rsidRPr="007960D7">
        <w:t>)</w:t>
      </w:r>
    </w:p>
    <w:p w14:paraId="5DCB5595" w14:textId="4CC1D2A4" w:rsidR="00520A6C" w:rsidRPr="007960D7" w:rsidRDefault="00AA5475" w:rsidP="00AA5475">
      <w:pPr>
        <w:pStyle w:val="Bezodstpw"/>
        <w:jc w:val="center"/>
      </w:pPr>
      <w:r w:rsidRPr="007960D7">
        <w:rPr>
          <w:rFonts w:eastAsiaTheme="minorEastAsia"/>
        </w:rPr>
        <w:t xml:space="preserve">                    </w:t>
      </w:r>
      <m:oMath>
        <m:r>
          <m:rPr>
            <m:sty m:val="p"/>
          </m:rPr>
          <w:rPr>
            <w:rFonts w:ascii="Cambria Math" w:hAnsi="Cambria Math"/>
          </w:rPr>
          <m:t>¹⁷</m:t>
        </m:r>
        <m:sSub>
          <m:sSubPr>
            <m:ctrlPr>
              <w:rPr>
                <w:rFonts w:ascii="Cambria Math" w:hAnsi="Cambria Math"/>
              </w:rPr>
            </m:ctrlPr>
          </m:sSubPr>
          <m:e>
            <m:r>
              <w:rPr>
                <w:rFonts w:ascii="Cambria Math" w:hAnsi="Cambria Math"/>
              </w:rPr>
              <m:t>ε</m:t>
            </m:r>
          </m:e>
          <m:sub>
            <m:r>
              <w:rPr>
                <w:rFonts w:ascii="Cambria Math" w:hAnsi="Cambria Math"/>
              </w:rPr>
              <m:t>kin</m:t>
            </m:r>
          </m:sub>
        </m:sSub>
        <m:r>
          <m:rPr>
            <m:sty m:val="p"/>
          </m:rPr>
          <w:rPr>
            <w:rFonts w:ascii="Cambria Math" w:hAnsi="Cambria Math"/>
          </w:rPr>
          <m:t>=</m:t>
        </m:r>
        <m:r>
          <w:rPr>
            <w:rFonts w:ascii="Cambria Math" w:hAnsi="Cambria Math"/>
          </w:rPr>
          <m:t>n</m:t>
        </m:r>
        <m:r>
          <m:rPr>
            <m:sty m:val="p"/>
          </m:rPr>
          <w:rPr>
            <w:rFonts w:ascii="Cambria Math" w:hAnsi="Cambria Math"/>
          </w:rPr>
          <m:t>∙(¹⁷</m:t>
        </m:r>
        <m:sSub>
          <m:sSubPr>
            <m:ctrlPr>
              <w:rPr>
                <w:rFonts w:ascii="Cambria Math" w:hAnsi="Cambria Math"/>
              </w:rPr>
            </m:ctrlPr>
          </m:sSubPr>
          <m:e>
            <m:r>
              <w:rPr>
                <w:rFonts w:ascii="Cambria Math" w:hAnsi="Cambria Math"/>
              </w:rPr>
              <m:t>ε</m:t>
            </m:r>
          </m:e>
          <m:sub>
            <m:r>
              <w:rPr>
                <w:rFonts w:ascii="Cambria Math" w:hAnsi="Cambria Math"/>
              </w:rPr>
              <m:t>diff</m:t>
            </m:r>
          </m:sub>
        </m:sSub>
        <m:r>
          <m:rPr>
            <m:sty m:val="p"/>
          </m:rPr>
          <w:rPr>
            <w:rFonts w:ascii="Cambria Math" w:hAnsi="Cambria Math"/>
          </w:rPr>
          <m:t>-</m:t>
        </m:r>
        <m:r>
          <m:rPr>
            <m:sty m:val="p"/>
          </m:rPr>
          <w:rPr>
            <w:rFonts w:ascii="Cambria Math" w:hAnsi="Cambria Math" w:cs="Calibri"/>
          </w:rPr>
          <m:t>¹⁷</m:t>
        </m:r>
        <m:r>
          <w:rPr>
            <w:rFonts w:ascii="Cambria Math" w:hAnsi="Cambria Math"/>
          </w:rPr>
          <m:t>K</m:t>
        </m:r>
        <m:r>
          <m:rPr>
            <m:sty m:val="p"/>
          </m:rPr>
          <w:rPr>
            <w:rFonts w:ascii="Cambria Math" w:hAnsi="Cambria Math" w:cs="Calibri"/>
          </w:rPr>
          <m:t>∙</m:t>
        </m:r>
        <m:sPre>
          <m:sPrePr>
            <m:ctrlPr>
              <w:rPr>
                <w:rFonts w:ascii="Cambria Math" w:hAnsi="Cambria Math" w:cs="Calibri"/>
                <w:i/>
              </w:rPr>
            </m:ctrlPr>
          </m:sPrePr>
          <m:sub/>
          <m:sup>
            <m:r>
              <w:rPr>
                <w:rFonts w:ascii="Cambria Math" w:hAnsi="Cambria Math" w:cs="Calibri"/>
              </w:rPr>
              <m:t>17</m:t>
            </m:r>
          </m:sup>
          <m:e>
            <m:r>
              <w:rPr>
                <w:rFonts w:ascii="Cambria Math" w:hAnsi="Cambria Math" w:cs="Calibri"/>
              </w:rPr>
              <m:t>B</m:t>
            </m:r>
          </m:e>
        </m:sPre>
        <m:r>
          <m:rPr>
            <m:sty m:val="p"/>
          </m:rPr>
          <w:rPr>
            <w:rFonts w:ascii="Cambria Math" w:hAnsi="Cambria Math" w:cs="Calibri"/>
          </w:rPr>
          <m:t>∙¹⁸</m:t>
        </m:r>
        <m:sSub>
          <m:sSubPr>
            <m:ctrlPr>
              <w:rPr>
                <w:rFonts w:ascii="Cambria Math" w:hAnsi="Cambria Math"/>
              </w:rPr>
            </m:ctrlPr>
          </m:sSubPr>
          <m:e>
            <m:r>
              <w:rPr>
                <w:rFonts w:ascii="Cambria Math" w:hAnsi="Cambria Math"/>
              </w:rPr>
              <m:t>ε</m:t>
            </m:r>
          </m:e>
          <m:sub>
            <m:r>
              <w:rPr>
                <w:rFonts w:ascii="Cambria Math" w:hAnsi="Cambria Math"/>
              </w:rPr>
              <m:t>wl</m:t>
            </m:r>
          </m:sub>
        </m:sSub>
        <m:r>
          <m:rPr>
            <m:sty m:val="p"/>
          </m:rPr>
          <w:rPr>
            <w:rFonts w:ascii="Cambria Math" w:hAnsi="Cambria Math"/>
          </w:rPr>
          <m:t>)(1-</m:t>
        </m:r>
        <m:r>
          <w:rPr>
            <w:rFonts w:ascii="Cambria Math" w:hAnsi="Cambria Math"/>
          </w:rPr>
          <m:t>h</m:t>
        </m:r>
        <m:r>
          <m:rPr>
            <m:sty m:val="p"/>
          </m:rPr>
          <w:rPr>
            <w:rFonts w:ascii="Cambria Math" w:hAnsi="Cambria Math"/>
          </w:rPr>
          <m:t>)</m:t>
        </m:r>
      </m:oMath>
    </w:p>
    <w:p w14:paraId="5D7B4CDA" w14:textId="77777777" w:rsidR="00520A6C" w:rsidRPr="007960D7" w:rsidRDefault="00520A6C" w:rsidP="00520A6C"/>
    <w:p w14:paraId="7A53A6C1" w14:textId="0F879B39" w:rsidR="00E51BDC" w:rsidRPr="007960D7" w:rsidRDefault="00E51BDC" w:rsidP="00520A6C">
      <w:pPr>
        <w:rPr>
          <w:rStyle w:val="tlid-translation"/>
        </w:rPr>
      </w:pPr>
      <w:r w:rsidRPr="007960D7">
        <w:t>Obliczone na podstawie rozwiązania układu równań (</w:t>
      </w:r>
      <w:r w:rsidR="00520A6C" w:rsidRPr="007960D7">
        <w:t>5.12</w:t>
      </w:r>
      <w:r w:rsidRPr="007960D7">
        <w:t xml:space="preserve">) </w:t>
      </w:r>
      <w:proofErr w:type="gramStart"/>
      <w:r w:rsidRPr="007960D7">
        <w:t>wartości</w:t>
      </w:r>
      <w:proofErr w:type="gramEnd"/>
      <w:r w:rsidRPr="007960D7">
        <w:t xml:space="preserve"> </w:t>
      </w:r>
      <w:r w:rsidRPr="007960D7">
        <w:rPr>
          <w:i/>
        </w:rPr>
        <w:t>n</w:t>
      </w:r>
      <w:r w:rsidRPr="007960D7">
        <w:t xml:space="preserve">, </w:t>
      </w:r>
      <w:r w:rsidRPr="007960D7">
        <w:rPr>
          <w:i/>
          <w:vertAlign w:val="superscript"/>
        </w:rPr>
        <w:t>18</w:t>
      </w:r>
      <w:r w:rsidRPr="007960D7">
        <w:rPr>
          <w:i/>
        </w:rPr>
        <w:t>ε</w:t>
      </w:r>
      <w:r w:rsidRPr="007960D7">
        <w:rPr>
          <w:i/>
          <w:vertAlign w:val="subscript"/>
        </w:rPr>
        <w:t>wl</w:t>
      </w:r>
      <w:r w:rsidRPr="007960D7">
        <w:t xml:space="preserve">, and </w:t>
      </w:r>
      <w:r w:rsidRPr="007960D7">
        <w:rPr>
          <w:i/>
          <w:vertAlign w:val="superscript"/>
        </w:rPr>
        <w:t>17</w:t>
      </w:r>
      <w:r w:rsidRPr="007960D7">
        <w:rPr>
          <w:i/>
        </w:rPr>
        <w:t>ε</w:t>
      </w:r>
      <w:r w:rsidRPr="007960D7">
        <w:rPr>
          <w:i/>
          <w:vertAlign w:val="subscript"/>
        </w:rPr>
        <w:t>diff</w:t>
      </w:r>
      <w:r w:rsidR="00505C88" w:rsidRPr="007960D7">
        <w:t xml:space="preserve"> wraz</w:t>
      </w:r>
      <w:r w:rsidR="00505C88" w:rsidRPr="007960D7">
        <w:br/>
      </w:r>
      <w:r w:rsidRPr="007960D7">
        <w:t xml:space="preserve">z wartościami </w:t>
      </w:r>
      <w:r w:rsidRPr="007960D7">
        <w:rPr>
          <w:i/>
          <w:vertAlign w:val="superscript"/>
        </w:rPr>
        <w:t>2</w:t>
      </w:r>
      <w:r w:rsidRPr="007960D7">
        <w:rPr>
          <w:i/>
        </w:rPr>
        <w:t>ε</w:t>
      </w:r>
      <w:r w:rsidRPr="007960D7">
        <w:rPr>
          <w:i/>
          <w:vertAlign w:val="subscript"/>
        </w:rPr>
        <w:t>wl</w:t>
      </w:r>
      <w:r w:rsidRPr="007960D7">
        <w:t xml:space="preserve">, </w:t>
      </w:r>
      <w:r w:rsidRPr="007960D7">
        <w:rPr>
          <w:i/>
          <w:vertAlign w:val="superscript"/>
        </w:rPr>
        <w:t>17</w:t>
      </w:r>
      <w:r w:rsidRPr="007960D7">
        <w:rPr>
          <w:i/>
        </w:rPr>
        <w:t>ε</w:t>
      </w:r>
      <w:r w:rsidRPr="007960D7">
        <w:rPr>
          <w:i/>
          <w:vertAlign w:val="subscript"/>
        </w:rPr>
        <w:t>wl</w:t>
      </w:r>
      <w:r w:rsidRPr="007960D7">
        <w:t xml:space="preserve"> uzyskanymi z zależności (</w:t>
      </w:r>
      <w:r w:rsidR="00520A6C" w:rsidRPr="007960D7">
        <w:t>5.11</w:t>
      </w:r>
      <w:r w:rsidRPr="007960D7">
        <w:t xml:space="preserve">) </w:t>
      </w:r>
      <w:proofErr w:type="gramStart"/>
      <w:r w:rsidRPr="007960D7">
        <w:t>przedstawiono</w:t>
      </w:r>
      <w:proofErr w:type="gramEnd"/>
      <w:r w:rsidRPr="007960D7">
        <w:t xml:space="preserve"> w tab</w:t>
      </w:r>
      <w:r w:rsidR="00520A6C" w:rsidRPr="007960D7">
        <w:t>.</w:t>
      </w:r>
      <w:r w:rsidRPr="007960D7">
        <w:t xml:space="preserve"> </w:t>
      </w:r>
      <w:r w:rsidR="00520A6C" w:rsidRPr="007960D7">
        <w:t>5.3</w:t>
      </w:r>
      <w:r w:rsidRPr="007960D7">
        <w:t>.</w:t>
      </w:r>
    </w:p>
    <w:p w14:paraId="7631463A" w14:textId="4C3A571B" w:rsidR="00E51BDC" w:rsidRPr="007960D7" w:rsidRDefault="00E51BDC" w:rsidP="00663B3A">
      <w:pPr>
        <w:pStyle w:val="Tabletitle"/>
        <w:rPr>
          <w:lang w:val="pl-PL"/>
        </w:rPr>
      </w:pPr>
      <w:r w:rsidRPr="007960D7">
        <w:rPr>
          <w:lang w:val="pl-PL"/>
        </w:rPr>
        <w:t xml:space="preserve">Tabela </w:t>
      </w:r>
      <w:r w:rsidR="00520A6C" w:rsidRPr="007960D7">
        <w:rPr>
          <w:noProof/>
          <w:lang w:val="pl-PL"/>
        </w:rPr>
        <w:t>5.3</w:t>
      </w:r>
      <w:r w:rsidRPr="007960D7">
        <w:rPr>
          <w:lang w:val="pl-PL"/>
        </w:rPr>
        <w:t xml:space="preserve">. </w:t>
      </w:r>
      <w:r w:rsidRPr="007960D7">
        <w:rPr>
          <w:rStyle w:val="jlqj4b"/>
          <w:lang w:val="pl-PL"/>
        </w:rPr>
        <w:t>Wartości wzbogaceń powierzchniowych (</w:t>
      </w:r>
      <w:r w:rsidRPr="007960D7">
        <w:rPr>
          <w:rStyle w:val="jlqj4b"/>
          <w:vertAlign w:val="superscript"/>
          <w:lang w:val="pl-PL"/>
        </w:rPr>
        <w:t>2</w:t>
      </w:r>
      <w:r w:rsidRPr="007960D7">
        <w:rPr>
          <w:rStyle w:val="jlqj4b"/>
          <w:lang w:val="pl-PL"/>
        </w:rPr>
        <w:sym w:font="Symbol" w:char="F065"/>
      </w:r>
      <w:r w:rsidRPr="007960D7">
        <w:rPr>
          <w:rStyle w:val="jlqj4b"/>
          <w:vertAlign w:val="subscript"/>
          <w:lang w:val="pl-PL"/>
        </w:rPr>
        <w:t>wl</w:t>
      </w:r>
      <w:r w:rsidRPr="007960D7">
        <w:rPr>
          <w:rStyle w:val="jlqj4b"/>
          <w:lang w:val="pl-PL"/>
        </w:rPr>
        <w:t xml:space="preserve">, </w:t>
      </w:r>
      <w:r w:rsidRPr="007960D7">
        <w:rPr>
          <w:rStyle w:val="jlqj4b"/>
          <w:vertAlign w:val="superscript"/>
          <w:lang w:val="pl-PL"/>
        </w:rPr>
        <w:t>I8</w:t>
      </w:r>
      <w:r w:rsidRPr="007960D7">
        <w:rPr>
          <w:rStyle w:val="jlqj4b"/>
          <w:lang w:val="pl-PL"/>
        </w:rPr>
        <w:sym w:font="Symbol" w:char="F065"/>
      </w:r>
      <w:r w:rsidRPr="007960D7">
        <w:rPr>
          <w:rStyle w:val="jlqj4b"/>
          <w:vertAlign w:val="subscript"/>
          <w:lang w:val="pl-PL"/>
        </w:rPr>
        <w:t>wl</w:t>
      </w:r>
      <w:r w:rsidRPr="007960D7">
        <w:rPr>
          <w:rStyle w:val="jlqj4b"/>
          <w:lang w:val="pl-PL"/>
        </w:rPr>
        <w:t xml:space="preserve"> i </w:t>
      </w:r>
      <w:r w:rsidRPr="007960D7">
        <w:rPr>
          <w:rStyle w:val="jlqj4b"/>
          <w:vertAlign w:val="superscript"/>
          <w:lang w:val="pl-PL"/>
        </w:rPr>
        <w:t>17</w:t>
      </w:r>
      <w:r w:rsidRPr="007960D7">
        <w:rPr>
          <w:rStyle w:val="jlqj4b"/>
          <w:lang w:val="pl-PL"/>
        </w:rPr>
        <w:sym w:font="Symbol" w:char="F065"/>
      </w:r>
      <w:r w:rsidRPr="007960D7">
        <w:rPr>
          <w:rStyle w:val="jlqj4b"/>
          <w:vertAlign w:val="subscript"/>
          <w:lang w:val="pl-PL"/>
        </w:rPr>
        <w:t>wl</w:t>
      </w:r>
      <w:r w:rsidRPr="007960D7">
        <w:rPr>
          <w:rStyle w:val="jlqj4b"/>
          <w:lang w:val="pl-PL"/>
        </w:rPr>
        <w:t xml:space="preserve">) w ciekłej warstwie laminarnej, wzbogacenie dyfuzyjne dla </w:t>
      </w:r>
      <w:r w:rsidRPr="007960D7">
        <w:rPr>
          <w:rStyle w:val="jlqj4b"/>
          <w:vertAlign w:val="superscript"/>
          <w:lang w:val="pl-PL"/>
        </w:rPr>
        <w:t>17</w:t>
      </w:r>
      <w:r w:rsidRPr="007960D7">
        <w:rPr>
          <w:rStyle w:val="jlqj4b"/>
          <w:lang w:val="pl-PL"/>
        </w:rPr>
        <w:t>O (</w:t>
      </w:r>
      <w:r w:rsidRPr="007960D7">
        <w:rPr>
          <w:rStyle w:val="jlqj4b"/>
          <w:vertAlign w:val="superscript"/>
          <w:lang w:val="pl-PL"/>
        </w:rPr>
        <w:t>17</w:t>
      </w:r>
      <w:r w:rsidRPr="007960D7">
        <w:rPr>
          <w:rStyle w:val="jlqj4b"/>
          <w:lang w:val="pl-PL"/>
        </w:rPr>
        <w:sym w:font="Symbol" w:char="F065"/>
      </w:r>
      <w:r w:rsidRPr="007960D7">
        <w:rPr>
          <w:rStyle w:val="jlqj4b"/>
          <w:vertAlign w:val="subscript"/>
          <w:lang w:val="pl-PL"/>
        </w:rPr>
        <w:t>diff</w:t>
      </w:r>
      <w:r w:rsidRPr="007960D7">
        <w:rPr>
          <w:rStyle w:val="jlqj4b"/>
          <w:lang w:val="pl-PL"/>
        </w:rPr>
        <w:t>) oraz parametr turbulencji n, uzyskane w Eksperymencie I na podstawie równań (</w:t>
      </w:r>
      <w:r w:rsidR="00520A6C" w:rsidRPr="007960D7">
        <w:rPr>
          <w:rStyle w:val="jlqj4b"/>
          <w:lang w:val="pl-PL"/>
        </w:rPr>
        <w:t>5.11</w:t>
      </w:r>
      <w:r w:rsidRPr="007960D7">
        <w:rPr>
          <w:rStyle w:val="jlqj4b"/>
          <w:lang w:val="pl-PL"/>
        </w:rPr>
        <w:t>-</w:t>
      </w:r>
      <w:r w:rsidR="00520A6C" w:rsidRPr="007960D7">
        <w:rPr>
          <w:rStyle w:val="jlqj4b"/>
          <w:lang w:val="pl-PL"/>
        </w:rPr>
        <w:t>5.12</w:t>
      </w:r>
      <w:r w:rsidRPr="007960D7">
        <w:rPr>
          <w:rStyle w:val="jlqj4b"/>
          <w:lang w:val="pl-PL"/>
        </w:rPr>
        <w:t>). Podane niepewności są na poziomie 1</w:t>
      </w:r>
      <w:r w:rsidRPr="007960D7">
        <w:rPr>
          <w:rStyle w:val="jlqj4b"/>
          <w:rFonts w:cs="Calibri"/>
          <w:lang w:val="pl-PL"/>
        </w:rPr>
        <w:t>σ</w:t>
      </w:r>
      <w:r w:rsidRPr="007960D7">
        <w:rPr>
          <w:rStyle w:val="jlqj4b"/>
          <w:lang w:val="pl-PL"/>
        </w:rPr>
        <w:t>.</w:t>
      </w:r>
    </w:p>
    <w:tbl>
      <w:tblPr>
        <w:tblW w:w="0" w:type="auto"/>
        <w:tblBorders>
          <w:top w:val="single" w:sz="4" w:space="0" w:color="000000"/>
          <w:bottom w:val="single" w:sz="4" w:space="0" w:color="000000"/>
        </w:tblBorders>
        <w:tblLook w:val="00A0" w:firstRow="1" w:lastRow="0" w:firstColumn="1" w:lastColumn="0" w:noHBand="0" w:noVBand="0"/>
      </w:tblPr>
      <w:tblGrid>
        <w:gridCol w:w="1812"/>
        <w:gridCol w:w="1812"/>
        <w:gridCol w:w="1812"/>
        <w:gridCol w:w="1813"/>
        <w:gridCol w:w="1813"/>
      </w:tblGrid>
      <w:tr w:rsidR="00E51BDC" w:rsidRPr="007960D7" w14:paraId="1A78F3FE" w14:textId="77777777" w:rsidTr="00E51BDC">
        <w:tc>
          <w:tcPr>
            <w:tcW w:w="1812" w:type="dxa"/>
            <w:tcBorders>
              <w:top w:val="single" w:sz="4" w:space="0" w:color="000000"/>
              <w:bottom w:val="single" w:sz="4" w:space="0" w:color="000000"/>
            </w:tcBorders>
          </w:tcPr>
          <w:p w14:paraId="5B6012AF" w14:textId="721C1C40" w:rsidR="00E51BDC" w:rsidRPr="007960D7" w:rsidRDefault="009B4143" w:rsidP="00E51BDC">
            <w:pPr>
              <w:spacing w:after="0"/>
              <w:rPr>
                <w:rStyle w:val="tlid-translation"/>
                <w:rFonts w:cs="Calibri"/>
                <w:b/>
                <w:bCs/>
                <w:i/>
                <w:color w:val="000000"/>
                <w:sz w:val="20"/>
                <w:lang w:eastAsia="pl-PL"/>
              </w:rPr>
            </w:pPr>
            <w:proofErr w:type="gramStart"/>
            <w:r w:rsidRPr="007960D7">
              <w:rPr>
                <w:rStyle w:val="tlid-translation"/>
                <w:rFonts w:cs="Calibri"/>
                <w:bCs/>
                <w:i/>
                <w:color w:val="000000"/>
                <w:sz w:val="20"/>
                <w:lang w:eastAsia="pl-PL"/>
              </w:rPr>
              <w:t>n</w:t>
            </w:r>
            <w:proofErr w:type="gramEnd"/>
          </w:p>
          <w:p w14:paraId="0FB9A7E8" w14:textId="77777777" w:rsidR="00E51BDC" w:rsidRPr="007960D7" w:rsidRDefault="00E51BDC" w:rsidP="00E51BDC">
            <w:pPr>
              <w:spacing w:after="0"/>
              <w:rPr>
                <w:rStyle w:val="tlid-translation"/>
                <w:rFonts w:cs="Calibri"/>
                <w:b/>
                <w:bCs/>
                <w:color w:val="000000"/>
                <w:sz w:val="20"/>
                <w:lang w:eastAsia="pl-PL"/>
              </w:rPr>
            </w:pPr>
            <w:r w:rsidRPr="007960D7">
              <w:rPr>
                <w:rStyle w:val="tlid-translation"/>
                <w:rFonts w:cs="Calibri"/>
                <w:bCs/>
                <w:color w:val="000000"/>
                <w:sz w:val="20"/>
                <w:lang w:eastAsia="pl-PL"/>
              </w:rPr>
              <w:t>[-]</w:t>
            </w:r>
          </w:p>
        </w:tc>
        <w:tc>
          <w:tcPr>
            <w:tcW w:w="1812" w:type="dxa"/>
            <w:tcBorders>
              <w:top w:val="single" w:sz="4" w:space="0" w:color="000000"/>
              <w:bottom w:val="single" w:sz="4" w:space="0" w:color="000000"/>
            </w:tcBorders>
          </w:tcPr>
          <w:p w14:paraId="606B2B13" w14:textId="77777777" w:rsidR="00E51BDC" w:rsidRPr="007960D7" w:rsidRDefault="00E51BDC" w:rsidP="00E51BDC">
            <w:pPr>
              <w:spacing w:after="0"/>
              <w:rPr>
                <w:rStyle w:val="tlid-translation"/>
                <w:rFonts w:cs="Calibri"/>
                <w:b/>
                <w:bCs/>
                <w:color w:val="000000"/>
                <w:sz w:val="20"/>
                <w:vertAlign w:val="subscript"/>
                <w:lang w:eastAsia="pl-PL"/>
              </w:rPr>
            </w:pPr>
            <w:r w:rsidRPr="007960D7">
              <w:rPr>
                <w:rStyle w:val="tlid-translation"/>
                <w:rFonts w:cs="Calibri"/>
                <w:bCs/>
                <w:i/>
                <w:color w:val="000000"/>
                <w:sz w:val="20"/>
                <w:szCs w:val="20"/>
                <w:vertAlign w:val="superscript"/>
                <w:lang w:eastAsia="pl-PL"/>
              </w:rPr>
              <w:t>2</w:t>
            </w:r>
            <w:r w:rsidRPr="007960D7">
              <w:rPr>
                <w:rStyle w:val="tlid-translation"/>
                <w:rFonts w:cs="Calibri"/>
                <w:bCs/>
                <w:i/>
                <w:color w:val="000000"/>
                <w:sz w:val="20"/>
                <w:szCs w:val="20"/>
                <w:lang w:eastAsia="pl-PL"/>
              </w:rPr>
              <w:t>ε</w:t>
            </w:r>
            <w:r w:rsidRPr="007960D7">
              <w:rPr>
                <w:rStyle w:val="tlid-translation"/>
                <w:rFonts w:cs="Calibri"/>
                <w:bCs/>
                <w:i/>
                <w:color w:val="000000"/>
                <w:sz w:val="20"/>
                <w:szCs w:val="20"/>
                <w:vertAlign w:val="subscript"/>
                <w:lang w:eastAsia="pl-PL"/>
              </w:rPr>
              <w:t>wl</w:t>
            </w:r>
          </w:p>
          <w:p w14:paraId="0A604FCC" w14:textId="77777777" w:rsidR="00E51BDC" w:rsidRPr="007960D7" w:rsidRDefault="00E51BDC" w:rsidP="00E51BDC">
            <w:pPr>
              <w:spacing w:after="0"/>
              <w:rPr>
                <w:rStyle w:val="tlid-translation"/>
                <w:rFonts w:cs="Calibri"/>
                <w:b/>
                <w:bCs/>
                <w:color w:val="000000"/>
                <w:sz w:val="20"/>
                <w:lang w:eastAsia="pl-PL"/>
              </w:rPr>
            </w:pPr>
            <w:r w:rsidRPr="007960D7">
              <w:rPr>
                <w:rStyle w:val="tlid-translation"/>
                <w:rFonts w:cs="Calibri"/>
                <w:bCs/>
                <w:color w:val="000000"/>
                <w:sz w:val="20"/>
                <w:vertAlign w:val="subscript"/>
                <w:lang w:eastAsia="pl-PL"/>
              </w:rPr>
              <w:t xml:space="preserve"> </w:t>
            </w:r>
            <w:r w:rsidRPr="007960D7">
              <w:rPr>
                <w:rFonts w:cs="Calibri"/>
                <w:bCs/>
                <w:color w:val="000000"/>
                <w:sz w:val="20"/>
                <w:szCs w:val="20"/>
                <w:lang w:eastAsia="pl-PL"/>
              </w:rPr>
              <w:t>[‰]</w:t>
            </w:r>
          </w:p>
        </w:tc>
        <w:tc>
          <w:tcPr>
            <w:tcW w:w="1812" w:type="dxa"/>
            <w:tcBorders>
              <w:top w:val="single" w:sz="4" w:space="0" w:color="000000"/>
              <w:bottom w:val="single" w:sz="4" w:space="0" w:color="000000"/>
            </w:tcBorders>
          </w:tcPr>
          <w:p w14:paraId="2BE1FB0F" w14:textId="77777777" w:rsidR="00E51BDC" w:rsidRPr="007960D7" w:rsidRDefault="00E51BDC" w:rsidP="00E51BDC">
            <w:pPr>
              <w:spacing w:after="0"/>
              <w:rPr>
                <w:rStyle w:val="tlid-translation"/>
                <w:rFonts w:cs="Calibri"/>
                <w:b/>
                <w:bCs/>
                <w:color w:val="000000"/>
                <w:sz w:val="20"/>
                <w:lang w:eastAsia="pl-PL"/>
              </w:rPr>
            </w:pPr>
            <w:r w:rsidRPr="007960D7">
              <w:rPr>
                <w:rStyle w:val="tlid-translation"/>
                <w:rFonts w:cs="Calibri"/>
                <w:bCs/>
                <w:i/>
                <w:color w:val="000000"/>
                <w:sz w:val="20"/>
                <w:szCs w:val="20"/>
                <w:vertAlign w:val="superscript"/>
                <w:lang w:eastAsia="pl-PL"/>
              </w:rPr>
              <w:t>18</w:t>
            </w:r>
            <w:r w:rsidRPr="007960D7">
              <w:rPr>
                <w:rStyle w:val="tlid-translation"/>
                <w:rFonts w:cs="Calibri"/>
                <w:bCs/>
                <w:i/>
                <w:color w:val="000000"/>
                <w:sz w:val="20"/>
                <w:szCs w:val="20"/>
                <w:lang w:eastAsia="pl-PL"/>
              </w:rPr>
              <w:t>ε</w:t>
            </w:r>
            <w:r w:rsidRPr="007960D7">
              <w:rPr>
                <w:rStyle w:val="tlid-translation"/>
                <w:rFonts w:cs="Calibri"/>
                <w:bCs/>
                <w:i/>
                <w:color w:val="000000"/>
                <w:sz w:val="20"/>
                <w:szCs w:val="20"/>
                <w:vertAlign w:val="subscript"/>
                <w:lang w:eastAsia="pl-PL"/>
              </w:rPr>
              <w:t>wl</w:t>
            </w:r>
          </w:p>
          <w:p w14:paraId="17693FE6" w14:textId="77777777" w:rsidR="00E51BDC" w:rsidRPr="007960D7" w:rsidRDefault="00E51BDC" w:rsidP="00E51BDC">
            <w:pPr>
              <w:spacing w:after="0"/>
              <w:rPr>
                <w:rStyle w:val="tlid-translation"/>
                <w:rFonts w:cs="Calibri"/>
                <w:b/>
                <w:bCs/>
                <w:color w:val="000000"/>
                <w:sz w:val="20"/>
                <w:lang w:eastAsia="pl-PL"/>
              </w:rPr>
            </w:pPr>
            <w:r w:rsidRPr="007960D7">
              <w:rPr>
                <w:rFonts w:cs="Calibri"/>
                <w:bCs/>
                <w:color w:val="000000"/>
                <w:sz w:val="20"/>
                <w:szCs w:val="20"/>
                <w:lang w:eastAsia="pl-PL"/>
              </w:rPr>
              <w:t>[‰]</w:t>
            </w:r>
          </w:p>
        </w:tc>
        <w:tc>
          <w:tcPr>
            <w:tcW w:w="1813" w:type="dxa"/>
            <w:tcBorders>
              <w:top w:val="single" w:sz="4" w:space="0" w:color="000000"/>
              <w:bottom w:val="single" w:sz="4" w:space="0" w:color="000000"/>
            </w:tcBorders>
          </w:tcPr>
          <w:p w14:paraId="3BC51F0A" w14:textId="77777777" w:rsidR="00E51BDC" w:rsidRPr="007960D7" w:rsidRDefault="00E51BDC" w:rsidP="00E51BDC">
            <w:pPr>
              <w:spacing w:after="0"/>
              <w:rPr>
                <w:rStyle w:val="tlid-translation"/>
                <w:rFonts w:cs="Calibri"/>
                <w:b/>
                <w:bCs/>
                <w:color w:val="000000"/>
                <w:sz w:val="20"/>
                <w:lang w:eastAsia="pl-PL"/>
              </w:rPr>
            </w:pPr>
            <w:r w:rsidRPr="007960D7">
              <w:rPr>
                <w:rStyle w:val="tlid-translation"/>
                <w:rFonts w:cs="Calibri"/>
                <w:bCs/>
                <w:i/>
                <w:color w:val="000000"/>
                <w:sz w:val="20"/>
                <w:szCs w:val="20"/>
                <w:vertAlign w:val="superscript"/>
                <w:lang w:eastAsia="pl-PL"/>
              </w:rPr>
              <w:t>17</w:t>
            </w:r>
            <w:r w:rsidRPr="007960D7">
              <w:rPr>
                <w:rStyle w:val="tlid-translation"/>
                <w:rFonts w:cs="Calibri"/>
                <w:bCs/>
                <w:i/>
                <w:color w:val="000000"/>
                <w:sz w:val="20"/>
                <w:szCs w:val="20"/>
                <w:lang w:eastAsia="pl-PL"/>
              </w:rPr>
              <w:t>ε</w:t>
            </w:r>
            <w:r w:rsidRPr="007960D7">
              <w:rPr>
                <w:rStyle w:val="tlid-translation"/>
                <w:rFonts w:cs="Calibri"/>
                <w:bCs/>
                <w:i/>
                <w:color w:val="000000"/>
                <w:sz w:val="20"/>
                <w:szCs w:val="20"/>
                <w:vertAlign w:val="subscript"/>
                <w:lang w:eastAsia="pl-PL"/>
              </w:rPr>
              <w:t>wl</w:t>
            </w:r>
          </w:p>
          <w:p w14:paraId="14449D39" w14:textId="77777777" w:rsidR="00E51BDC" w:rsidRPr="007960D7" w:rsidRDefault="00E51BDC" w:rsidP="00E51BDC">
            <w:pPr>
              <w:spacing w:after="0"/>
              <w:rPr>
                <w:rStyle w:val="tlid-translation"/>
                <w:rFonts w:cs="Calibri"/>
                <w:b/>
                <w:bCs/>
                <w:color w:val="000000"/>
                <w:sz w:val="20"/>
                <w:lang w:eastAsia="pl-PL"/>
              </w:rPr>
            </w:pPr>
            <w:r w:rsidRPr="007960D7">
              <w:rPr>
                <w:rFonts w:cs="Calibri"/>
                <w:bCs/>
                <w:color w:val="000000"/>
                <w:sz w:val="20"/>
                <w:szCs w:val="20"/>
                <w:lang w:eastAsia="pl-PL"/>
              </w:rPr>
              <w:t>[‰]</w:t>
            </w:r>
          </w:p>
        </w:tc>
        <w:tc>
          <w:tcPr>
            <w:tcW w:w="1813" w:type="dxa"/>
            <w:tcBorders>
              <w:top w:val="single" w:sz="4" w:space="0" w:color="000000"/>
              <w:bottom w:val="single" w:sz="4" w:space="0" w:color="000000"/>
            </w:tcBorders>
          </w:tcPr>
          <w:p w14:paraId="27505E56" w14:textId="77777777" w:rsidR="00E51BDC" w:rsidRPr="007960D7" w:rsidRDefault="00E51BDC" w:rsidP="00E51BDC">
            <w:pPr>
              <w:spacing w:after="0"/>
              <w:rPr>
                <w:rFonts w:cs="Calibri"/>
                <w:b/>
                <w:bCs/>
                <w:color w:val="000000"/>
                <w:sz w:val="20"/>
                <w:szCs w:val="20"/>
                <w:lang w:eastAsia="pl-PL"/>
              </w:rPr>
            </w:pPr>
            <w:r w:rsidRPr="007960D7">
              <w:rPr>
                <w:rStyle w:val="tlid-translation"/>
                <w:rFonts w:cs="Calibri"/>
                <w:bCs/>
                <w:i/>
                <w:color w:val="000000"/>
                <w:sz w:val="20"/>
                <w:szCs w:val="20"/>
                <w:vertAlign w:val="superscript"/>
                <w:lang w:eastAsia="pl-PL"/>
              </w:rPr>
              <w:t>17</w:t>
            </w:r>
            <w:r w:rsidRPr="007960D7">
              <w:rPr>
                <w:rStyle w:val="tlid-translation"/>
                <w:rFonts w:cs="Calibri"/>
                <w:bCs/>
                <w:i/>
                <w:color w:val="000000"/>
                <w:sz w:val="20"/>
                <w:szCs w:val="20"/>
                <w:lang w:eastAsia="pl-PL"/>
              </w:rPr>
              <w:t>ε</w:t>
            </w:r>
            <w:r w:rsidRPr="007960D7">
              <w:rPr>
                <w:rStyle w:val="tlid-translation"/>
                <w:rFonts w:cs="Calibri"/>
                <w:bCs/>
                <w:i/>
                <w:color w:val="000000"/>
                <w:sz w:val="20"/>
                <w:szCs w:val="20"/>
                <w:vertAlign w:val="subscript"/>
                <w:lang w:eastAsia="pl-PL"/>
              </w:rPr>
              <w:t>diff</w:t>
            </w:r>
            <w:r w:rsidRPr="007960D7">
              <w:rPr>
                <w:rFonts w:cs="Calibri"/>
                <w:bCs/>
                <w:color w:val="000000"/>
                <w:sz w:val="20"/>
                <w:szCs w:val="20"/>
                <w:vertAlign w:val="superscript"/>
                <w:lang w:eastAsia="pl-PL"/>
              </w:rPr>
              <w:t xml:space="preserve"> </w:t>
            </w:r>
          </w:p>
          <w:p w14:paraId="513FDFC9" w14:textId="77777777" w:rsidR="00E51BDC" w:rsidRPr="007960D7" w:rsidRDefault="00E51BDC" w:rsidP="00E51BDC">
            <w:pPr>
              <w:spacing w:after="0"/>
              <w:rPr>
                <w:rStyle w:val="tlid-translation"/>
                <w:rFonts w:cs="Calibri"/>
                <w:b/>
                <w:bCs/>
                <w:color w:val="000000"/>
                <w:sz w:val="20"/>
                <w:lang w:eastAsia="pl-PL"/>
              </w:rPr>
            </w:pPr>
            <w:r w:rsidRPr="007960D7">
              <w:rPr>
                <w:rFonts w:cs="Calibri"/>
                <w:bCs/>
                <w:color w:val="000000"/>
                <w:sz w:val="20"/>
                <w:szCs w:val="20"/>
                <w:lang w:eastAsia="pl-PL"/>
              </w:rPr>
              <w:t>[‰]</w:t>
            </w:r>
          </w:p>
        </w:tc>
      </w:tr>
      <w:tr w:rsidR="00E51BDC" w:rsidRPr="007960D7" w14:paraId="2A58DA46" w14:textId="77777777" w:rsidTr="00E51BDC">
        <w:tc>
          <w:tcPr>
            <w:tcW w:w="1812" w:type="dxa"/>
            <w:tcBorders>
              <w:bottom w:val="single" w:sz="4" w:space="0" w:color="000000"/>
            </w:tcBorders>
          </w:tcPr>
          <w:p w14:paraId="2D35262D" w14:textId="06D89487" w:rsidR="00E51BDC" w:rsidRPr="007960D7" w:rsidRDefault="00E51BDC" w:rsidP="00C1453F">
            <w:pPr>
              <w:spacing w:after="0"/>
              <w:rPr>
                <w:rFonts w:cs="Calibri"/>
                <w:b/>
                <w:bCs/>
                <w:color w:val="000000"/>
                <w:sz w:val="20"/>
                <w:szCs w:val="20"/>
                <w:lang w:eastAsia="pl-PL"/>
              </w:rPr>
            </w:pPr>
            <w:r w:rsidRPr="007960D7">
              <w:rPr>
                <w:rFonts w:cs="Calibri"/>
                <w:bCs/>
                <w:color w:val="000000"/>
                <w:sz w:val="20"/>
                <w:szCs w:val="20"/>
                <w:lang w:eastAsia="pl-PL"/>
              </w:rPr>
              <w:t>0</w:t>
            </w:r>
            <w:r w:rsidR="003C7693" w:rsidRPr="007960D7">
              <w:rPr>
                <w:rFonts w:cs="Calibri"/>
                <w:bCs/>
                <w:color w:val="000000"/>
                <w:sz w:val="20"/>
                <w:szCs w:val="20"/>
                <w:lang w:eastAsia="pl-PL"/>
              </w:rPr>
              <w:t>,</w:t>
            </w:r>
            <w:r w:rsidRPr="007960D7">
              <w:rPr>
                <w:rFonts w:cs="Calibri"/>
                <w:bCs/>
                <w:color w:val="000000"/>
                <w:sz w:val="20"/>
                <w:szCs w:val="20"/>
                <w:lang w:eastAsia="pl-PL"/>
              </w:rPr>
              <w:t>951 ±0</w:t>
            </w:r>
            <w:r w:rsidR="00C1453F" w:rsidRPr="007960D7">
              <w:rPr>
                <w:rFonts w:cs="Calibri"/>
                <w:bCs/>
                <w:color w:val="000000"/>
                <w:sz w:val="20"/>
                <w:szCs w:val="20"/>
                <w:lang w:eastAsia="pl-PL"/>
              </w:rPr>
              <w:t>,</w:t>
            </w:r>
            <w:r w:rsidRPr="007960D7">
              <w:rPr>
                <w:rFonts w:cs="Calibri"/>
                <w:bCs/>
                <w:color w:val="000000"/>
                <w:sz w:val="20"/>
                <w:szCs w:val="20"/>
                <w:lang w:eastAsia="pl-PL"/>
              </w:rPr>
              <w:t>060</w:t>
            </w:r>
          </w:p>
        </w:tc>
        <w:tc>
          <w:tcPr>
            <w:tcW w:w="1812" w:type="dxa"/>
            <w:tcBorders>
              <w:bottom w:val="single" w:sz="4" w:space="0" w:color="000000"/>
            </w:tcBorders>
          </w:tcPr>
          <w:p w14:paraId="6B064A16" w14:textId="560DF29A" w:rsidR="00E51BDC" w:rsidRPr="007960D7" w:rsidRDefault="00E51BDC" w:rsidP="00C1453F">
            <w:pPr>
              <w:spacing w:after="0"/>
              <w:rPr>
                <w:rStyle w:val="tlid-translation"/>
                <w:rFonts w:cs="Calibri"/>
                <w:color w:val="000000"/>
                <w:sz w:val="20"/>
                <w:lang w:eastAsia="pl-PL"/>
              </w:rPr>
            </w:pPr>
            <w:r w:rsidRPr="007960D7">
              <w:rPr>
                <w:rFonts w:cs="Calibri"/>
                <w:iCs/>
                <w:color w:val="000000"/>
                <w:sz w:val="20"/>
                <w:szCs w:val="20"/>
                <w:lang w:eastAsia="pl-PL"/>
              </w:rPr>
              <w:t>15</w:t>
            </w:r>
            <w:r w:rsidR="00C1453F" w:rsidRPr="007960D7">
              <w:rPr>
                <w:rFonts w:cs="Calibri"/>
                <w:iCs/>
                <w:color w:val="000000"/>
                <w:sz w:val="20"/>
                <w:szCs w:val="20"/>
                <w:lang w:eastAsia="pl-PL"/>
              </w:rPr>
              <w:t>,</w:t>
            </w:r>
            <w:r w:rsidRPr="007960D7">
              <w:rPr>
                <w:rFonts w:cs="Calibri"/>
                <w:iCs/>
                <w:color w:val="000000"/>
                <w:sz w:val="20"/>
                <w:szCs w:val="20"/>
                <w:lang w:eastAsia="pl-PL"/>
              </w:rPr>
              <w:t>0 ±1</w:t>
            </w:r>
            <w:r w:rsidR="00C1453F" w:rsidRPr="007960D7">
              <w:rPr>
                <w:rFonts w:cs="Calibri"/>
                <w:iCs/>
                <w:color w:val="000000"/>
                <w:sz w:val="20"/>
                <w:szCs w:val="20"/>
                <w:lang w:eastAsia="pl-PL"/>
              </w:rPr>
              <w:t>,</w:t>
            </w:r>
            <w:r w:rsidRPr="007960D7">
              <w:rPr>
                <w:rFonts w:cs="Calibri"/>
                <w:iCs/>
                <w:color w:val="000000"/>
                <w:sz w:val="20"/>
                <w:szCs w:val="20"/>
                <w:lang w:eastAsia="pl-PL"/>
              </w:rPr>
              <w:t>5</w:t>
            </w:r>
          </w:p>
        </w:tc>
        <w:tc>
          <w:tcPr>
            <w:tcW w:w="1812" w:type="dxa"/>
            <w:tcBorders>
              <w:bottom w:val="single" w:sz="4" w:space="0" w:color="000000"/>
            </w:tcBorders>
          </w:tcPr>
          <w:p w14:paraId="6B55219B" w14:textId="71879A60" w:rsidR="00E51BDC" w:rsidRPr="007960D7" w:rsidRDefault="00E51BDC" w:rsidP="00C1453F">
            <w:pPr>
              <w:spacing w:after="0"/>
              <w:rPr>
                <w:rStyle w:val="tlid-translation"/>
                <w:rFonts w:cs="Calibri"/>
                <w:color w:val="000000"/>
                <w:sz w:val="20"/>
                <w:lang w:eastAsia="pl-PL"/>
              </w:rPr>
            </w:pPr>
            <w:r w:rsidRPr="007960D7">
              <w:rPr>
                <w:rFonts w:cs="Calibri"/>
                <w:color w:val="000000"/>
                <w:sz w:val="20"/>
                <w:szCs w:val="20"/>
                <w:lang w:eastAsia="pl-PL"/>
              </w:rPr>
              <w:t>1</w:t>
            </w:r>
            <w:r w:rsidR="00C1453F" w:rsidRPr="007960D7">
              <w:rPr>
                <w:rFonts w:cs="Calibri"/>
                <w:color w:val="000000"/>
                <w:sz w:val="20"/>
                <w:szCs w:val="20"/>
                <w:lang w:eastAsia="pl-PL"/>
              </w:rPr>
              <w:t>,</w:t>
            </w:r>
            <w:r w:rsidRPr="007960D7">
              <w:rPr>
                <w:rFonts w:cs="Calibri"/>
                <w:color w:val="000000"/>
                <w:sz w:val="20"/>
                <w:szCs w:val="20"/>
                <w:lang w:eastAsia="pl-PL"/>
              </w:rPr>
              <w:t>73 ±0</w:t>
            </w:r>
            <w:r w:rsidR="00C1453F" w:rsidRPr="007960D7">
              <w:rPr>
                <w:rFonts w:cs="Calibri"/>
                <w:color w:val="000000"/>
                <w:sz w:val="20"/>
                <w:szCs w:val="20"/>
                <w:lang w:eastAsia="pl-PL"/>
              </w:rPr>
              <w:t>,</w:t>
            </w:r>
            <w:r w:rsidRPr="007960D7">
              <w:rPr>
                <w:rFonts w:cs="Calibri"/>
                <w:color w:val="000000"/>
                <w:sz w:val="20"/>
                <w:szCs w:val="20"/>
                <w:lang w:eastAsia="pl-PL"/>
              </w:rPr>
              <w:t>17</w:t>
            </w:r>
          </w:p>
        </w:tc>
        <w:tc>
          <w:tcPr>
            <w:tcW w:w="1813" w:type="dxa"/>
            <w:tcBorders>
              <w:bottom w:val="single" w:sz="4" w:space="0" w:color="000000"/>
            </w:tcBorders>
          </w:tcPr>
          <w:p w14:paraId="3BF71BA3" w14:textId="21BCAA2F" w:rsidR="00E51BDC" w:rsidRPr="007960D7" w:rsidRDefault="00E51BDC" w:rsidP="00C1453F">
            <w:pPr>
              <w:spacing w:after="0"/>
              <w:rPr>
                <w:rStyle w:val="tlid-translation"/>
                <w:rFonts w:cs="Calibri"/>
                <w:color w:val="000000"/>
                <w:sz w:val="20"/>
                <w:lang w:eastAsia="pl-PL"/>
              </w:rPr>
            </w:pPr>
            <w:r w:rsidRPr="007960D7">
              <w:rPr>
                <w:rFonts w:cs="Calibri"/>
                <w:color w:val="000000"/>
                <w:sz w:val="20"/>
                <w:szCs w:val="20"/>
                <w:lang w:eastAsia="pl-PL"/>
              </w:rPr>
              <w:t>0</w:t>
            </w:r>
            <w:r w:rsidR="00C1453F" w:rsidRPr="007960D7">
              <w:rPr>
                <w:rFonts w:cs="Calibri"/>
                <w:color w:val="000000"/>
                <w:sz w:val="20"/>
                <w:szCs w:val="20"/>
                <w:lang w:eastAsia="pl-PL"/>
              </w:rPr>
              <w:t>,</w:t>
            </w:r>
            <w:r w:rsidRPr="007960D7">
              <w:rPr>
                <w:rFonts w:cs="Calibri"/>
                <w:color w:val="000000"/>
                <w:sz w:val="20"/>
                <w:szCs w:val="20"/>
                <w:lang w:eastAsia="pl-PL"/>
              </w:rPr>
              <w:t>913 ±0</w:t>
            </w:r>
            <w:r w:rsidR="00C1453F" w:rsidRPr="007960D7">
              <w:rPr>
                <w:rFonts w:cs="Calibri"/>
                <w:color w:val="000000"/>
                <w:sz w:val="20"/>
                <w:szCs w:val="20"/>
                <w:lang w:eastAsia="pl-PL"/>
              </w:rPr>
              <w:t>,</w:t>
            </w:r>
            <w:r w:rsidRPr="007960D7">
              <w:rPr>
                <w:rFonts w:cs="Calibri"/>
                <w:color w:val="000000"/>
                <w:sz w:val="20"/>
                <w:szCs w:val="20"/>
                <w:lang w:eastAsia="pl-PL"/>
              </w:rPr>
              <w:t>094</w:t>
            </w:r>
          </w:p>
        </w:tc>
        <w:tc>
          <w:tcPr>
            <w:tcW w:w="1813" w:type="dxa"/>
            <w:tcBorders>
              <w:bottom w:val="single" w:sz="4" w:space="0" w:color="000000"/>
            </w:tcBorders>
          </w:tcPr>
          <w:p w14:paraId="11EC1E73" w14:textId="14480537" w:rsidR="00E51BDC" w:rsidRPr="007960D7" w:rsidRDefault="00E51BDC" w:rsidP="00C1453F">
            <w:pPr>
              <w:spacing w:after="0"/>
              <w:rPr>
                <w:rStyle w:val="tlid-translation"/>
                <w:rFonts w:cs="Calibri"/>
                <w:color w:val="000000"/>
                <w:sz w:val="20"/>
                <w:lang w:eastAsia="pl-PL"/>
              </w:rPr>
            </w:pPr>
            <w:r w:rsidRPr="007960D7">
              <w:rPr>
                <w:rFonts w:cs="Calibri"/>
                <w:color w:val="000000"/>
                <w:sz w:val="20"/>
                <w:szCs w:val="20"/>
                <w:lang w:eastAsia="pl-PL"/>
              </w:rPr>
              <w:t>15</w:t>
            </w:r>
            <w:r w:rsidR="00C1453F" w:rsidRPr="007960D7">
              <w:rPr>
                <w:rFonts w:cs="Calibri"/>
                <w:color w:val="000000"/>
                <w:sz w:val="20"/>
                <w:szCs w:val="20"/>
                <w:lang w:eastAsia="pl-PL"/>
              </w:rPr>
              <w:t>,</w:t>
            </w:r>
            <w:r w:rsidRPr="007960D7">
              <w:rPr>
                <w:rFonts w:cs="Calibri"/>
                <w:color w:val="000000"/>
                <w:sz w:val="20"/>
                <w:szCs w:val="20"/>
                <w:lang w:eastAsia="pl-PL"/>
              </w:rPr>
              <w:t>56 ±0</w:t>
            </w:r>
            <w:r w:rsidR="00C1453F" w:rsidRPr="007960D7">
              <w:rPr>
                <w:rFonts w:cs="Calibri"/>
                <w:color w:val="000000"/>
                <w:sz w:val="20"/>
                <w:szCs w:val="20"/>
                <w:lang w:eastAsia="pl-PL"/>
              </w:rPr>
              <w:t>,</w:t>
            </w:r>
            <w:r w:rsidRPr="007960D7">
              <w:rPr>
                <w:rFonts w:cs="Calibri"/>
                <w:color w:val="000000"/>
                <w:sz w:val="20"/>
                <w:szCs w:val="20"/>
                <w:lang w:eastAsia="pl-PL"/>
              </w:rPr>
              <w:t>30</w:t>
            </w:r>
          </w:p>
        </w:tc>
      </w:tr>
    </w:tbl>
    <w:p w14:paraId="2DBA879F" w14:textId="2A29F710" w:rsidR="00E51BDC" w:rsidRPr="007960D7" w:rsidRDefault="00E51BDC" w:rsidP="00E51BDC">
      <w:pPr>
        <w:rPr>
          <w:rStyle w:val="jlqj4b"/>
        </w:rPr>
      </w:pPr>
      <w:r w:rsidRPr="007960D7">
        <w:rPr>
          <w:rStyle w:val="jlqj4b"/>
        </w:rPr>
        <w:t>Z tab</w:t>
      </w:r>
      <w:r w:rsidR="00520A6C" w:rsidRPr="007960D7">
        <w:rPr>
          <w:rStyle w:val="jlqj4b"/>
        </w:rPr>
        <w:t>el</w:t>
      </w:r>
      <w:r w:rsidRPr="007960D7">
        <w:rPr>
          <w:rStyle w:val="jlqj4b"/>
        </w:rPr>
        <w:t xml:space="preserve"> </w:t>
      </w:r>
      <w:r w:rsidR="00520A6C" w:rsidRPr="007960D7">
        <w:rPr>
          <w:rStyle w:val="jlqj4b"/>
        </w:rPr>
        <w:t>5.2</w:t>
      </w:r>
      <w:r w:rsidRPr="007960D7">
        <w:rPr>
          <w:rStyle w:val="jlqj4b"/>
        </w:rPr>
        <w:t xml:space="preserve"> </w:t>
      </w:r>
      <w:proofErr w:type="gramStart"/>
      <w:r w:rsidRPr="007960D7">
        <w:rPr>
          <w:rStyle w:val="jlqj4b"/>
        </w:rPr>
        <w:t>i</w:t>
      </w:r>
      <w:proofErr w:type="gramEnd"/>
      <w:r w:rsidRPr="007960D7">
        <w:rPr>
          <w:rStyle w:val="jlqj4b"/>
        </w:rPr>
        <w:t xml:space="preserve"> </w:t>
      </w:r>
      <w:r w:rsidR="00520A6C" w:rsidRPr="007960D7">
        <w:rPr>
          <w:rStyle w:val="jlqj4b"/>
        </w:rPr>
        <w:t>5.3</w:t>
      </w:r>
      <w:r w:rsidRPr="007960D7">
        <w:rPr>
          <w:rStyle w:val="jlqj4b"/>
        </w:rPr>
        <w:t xml:space="preserve"> </w:t>
      </w:r>
      <w:proofErr w:type="gramStart"/>
      <w:r w:rsidRPr="007960D7">
        <w:rPr>
          <w:rStyle w:val="jlqj4b"/>
        </w:rPr>
        <w:t>można</w:t>
      </w:r>
      <w:proofErr w:type="gramEnd"/>
      <w:r w:rsidRPr="007960D7">
        <w:rPr>
          <w:rStyle w:val="jlqj4b"/>
        </w:rPr>
        <w:t xml:space="preserve"> zauważyć, że w przypadku deuteru wzbogacenie powierzchniowe stanowi ponad 60% wartości wzbogacenia dyfuzyjnego w gazowej warstwie laminarnej, natomiast w przypadku izotopów tlenu – jedynie ok. 6%.</w:t>
      </w:r>
      <w:r w:rsidRPr="007960D7">
        <w:rPr>
          <w:rStyle w:val="viiyi"/>
        </w:rPr>
        <w:t xml:space="preserve"> </w:t>
      </w:r>
      <w:r w:rsidRPr="007960D7">
        <w:rPr>
          <w:rStyle w:val="jlqj4b"/>
        </w:rPr>
        <w:t xml:space="preserve">Uwzględnienie obecności wzbogacenia powierzchniowego pozwoliło </w:t>
      </w:r>
      <w:r w:rsidRPr="007960D7">
        <w:rPr>
          <w:rStyle w:val="jlqj4b"/>
        </w:rPr>
        <w:lastRenderedPageBreak/>
        <w:t xml:space="preserve">na </w:t>
      </w:r>
      <w:r w:rsidR="000E4E56" w:rsidRPr="007960D7">
        <w:rPr>
          <w:rStyle w:val="jlqj4b"/>
        </w:rPr>
        <w:t xml:space="preserve">uzyskanie spójnego opisu procesu parowania dla trzech rozważanych systemów izotopowych tzn. </w:t>
      </w:r>
      <w:r w:rsidRPr="007960D7">
        <w:rPr>
          <w:rStyle w:val="jlqj4b"/>
        </w:rPr>
        <w:t xml:space="preserve">wspólnej wartości parametru turbulencji </w:t>
      </w:r>
      <w:r w:rsidRPr="007960D7">
        <w:rPr>
          <w:rStyle w:val="jlqj4b"/>
          <w:i/>
        </w:rPr>
        <w:t>n</w:t>
      </w:r>
      <w:r w:rsidRPr="007960D7">
        <w:rPr>
          <w:rStyle w:val="jlqj4b"/>
        </w:rPr>
        <w:t xml:space="preserve"> równej 0,951 </w:t>
      </w:r>
      <w:r w:rsidRPr="007960D7">
        <w:rPr>
          <w:rStyle w:val="jlqj4b"/>
          <w:rFonts w:cs="Calibri"/>
        </w:rPr>
        <w:t>±</w:t>
      </w:r>
      <w:r w:rsidRPr="007960D7">
        <w:rPr>
          <w:rStyle w:val="jlqj4b"/>
        </w:rPr>
        <w:t>0.060</w:t>
      </w:r>
      <w:r w:rsidR="00BC26D8" w:rsidRPr="007960D7">
        <w:rPr>
          <w:rStyle w:val="jlqj4b"/>
        </w:rPr>
        <w:t>. Wartość ta oznacza</w:t>
      </w:r>
      <w:r w:rsidRPr="007960D7">
        <w:rPr>
          <w:rStyle w:val="jlqj4b"/>
        </w:rPr>
        <w:t>, że</w:t>
      </w:r>
      <w:r w:rsidR="00BC26D8" w:rsidRPr="007960D7">
        <w:rPr>
          <w:rStyle w:val="jlqj4b"/>
        </w:rPr>
        <w:t>, w ramach raportowanej niepewności,</w:t>
      </w:r>
      <w:r w:rsidRPr="007960D7">
        <w:rPr>
          <w:rStyle w:val="jlqj4b"/>
        </w:rPr>
        <w:t xml:space="preserve"> podczas eksperymentu uzyskano warunki czystej dyfuzji w obrębie warstwy laminarnej.</w:t>
      </w:r>
      <w:r w:rsidRPr="007960D7">
        <w:rPr>
          <w:rStyle w:val="viiyi"/>
        </w:rPr>
        <w:t xml:space="preserve"> </w:t>
      </w:r>
      <w:r w:rsidRPr="007960D7">
        <w:rPr>
          <w:rStyle w:val="jlqj4b"/>
        </w:rPr>
        <w:t xml:space="preserve">Uzyskana wartość </w:t>
      </w:r>
      <w:r w:rsidRPr="007960D7">
        <w:rPr>
          <w:rStyle w:val="jlqj4b"/>
          <w:i/>
        </w:rPr>
        <w:t>¹⁷ε</w:t>
      </w:r>
      <w:r w:rsidRPr="007960D7">
        <w:rPr>
          <w:rStyle w:val="jlqj4b"/>
          <w:i/>
          <w:vertAlign w:val="subscript"/>
        </w:rPr>
        <w:t>diff</w:t>
      </w:r>
      <w:r w:rsidRPr="007960D7">
        <w:rPr>
          <w:rStyle w:val="jlqj4b"/>
        </w:rPr>
        <w:t xml:space="preserve"> (15,56 </w:t>
      </w:r>
      <w:r w:rsidRPr="007960D7">
        <w:rPr>
          <w:rStyle w:val="jlqj4b"/>
          <w:rFonts w:cs="Calibri"/>
        </w:rPr>
        <w:t>±</w:t>
      </w:r>
      <w:r w:rsidRPr="007960D7">
        <w:rPr>
          <w:rStyle w:val="jlqj4b"/>
        </w:rPr>
        <w:t xml:space="preserve">0,30) jest zgodna z wartością </w:t>
      </w:r>
      <w:r w:rsidR="00BC26D8" w:rsidRPr="007960D7">
        <w:rPr>
          <w:rStyle w:val="jlqj4b"/>
        </w:rPr>
        <w:t>wynikającą z</w:t>
      </w:r>
      <w:r w:rsidR="004E06ED" w:rsidRPr="007960D7">
        <w:rPr>
          <w:rStyle w:val="jlqj4b"/>
        </w:rPr>
        <w:t>e współczesnej</w:t>
      </w:r>
      <w:r w:rsidR="00BC26D8" w:rsidRPr="007960D7">
        <w:rPr>
          <w:rStyle w:val="jlqj4b"/>
        </w:rPr>
        <w:t xml:space="preserve"> teorii</w:t>
      </w:r>
      <w:r w:rsidR="004E06ED" w:rsidRPr="007960D7">
        <w:rPr>
          <w:rStyle w:val="jlqj4b"/>
        </w:rPr>
        <w:t xml:space="preserve"> kinetycznej gazów</w:t>
      </w:r>
      <w:r w:rsidRPr="007960D7">
        <w:rPr>
          <w:rStyle w:val="jlqj4b"/>
        </w:rPr>
        <w:t xml:space="preserve"> (por</w:t>
      </w:r>
      <w:r w:rsidR="00BC26D8" w:rsidRPr="007960D7">
        <w:rPr>
          <w:rStyle w:val="jlqj4b"/>
        </w:rPr>
        <w:t>.</w:t>
      </w:r>
      <w:r w:rsidRPr="007960D7">
        <w:rPr>
          <w:rStyle w:val="jlqj4b"/>
        </w:rPr>
        <w:t xml:space="preserve"> tab. 2</w:t>
      </w:r>
      <w:r w:rsidR="00520A6C" w:rsidRPr="007960D7">
        <w:rPr>
          <w:rStyle w:val="jlqj4b"/>
        </w:rPr>
        <w:t>.1</w:t>
      </w:r>
      <w:r w:rsidR="00376579" w:rsidRPr="007960D7">
        <w:rPr>
          <w:rStyle w:val="jlqj4b"/>
        </w:rPr>
        <w:t>, rys. 5.5</w:t>
      </w:r>
      <w:r w:rsidRPr="007960D7">
        <w:rPr>
          <w:rStyle w:val="jlqj4b"/>
        </w:rPr>
        <w:t>).</w:t>
      </w:r>
    </w:p>
    <w:p w14:paraId="4152E63E" w14:textId="3A59AB6F" w:rsidR="00A50DC4" w:rsidRPr="007960D7" w:rsidRDefault="001E3C8B" w:rsidP="00E51BDC">
      <w:pPr>
        <w:rPr>
          <w:rStyle w:val="jlqj4b"/>
        </w:rPr>
      </w:pPr>
      <w:r w:rsidRPr="007960D7">
        <w:rPr>
          <w:rStyle w:val="jlqj4b"/>
        </w:rPr>
        <w:t>Porównując wyznaczoną</w:t>
      </w:r>
      <w:r w:rsidR="00C1453F" w:rsidRPr="007960D7">
        <w:rPr>
          <w:rStyle w:val="jlqj4b"/>
        </w:rPr>
        <w:t xml:space="preserve"> powyżej wartość </w:t>
      </w:r>
      <w:r w:rsidR="00C1453F" w:rsidRPr="007960D7">
        <w:rPr>
          <w:rStyle w:val="jlqj4b"/>
          <w:i/>
        </w:rPr>
        <w:t>¹⁷ε</w:t>
      </w:r>
      <w:r w:rsidR="00C1453F" w:rsidRPr="007960D7">
        <w:rPr>
          <w:rStyle w:val="jlqj4b"/>
          <w:i/>
          <w:vertAlign w:val="subscript"/>
        </w:rPr>
        <w:t>diff</w:t>
      </w:r>
      <w:r w:rsidR="00C1453F" w:rsidRPr="007960D7">
        <w:rPr>
          <w:rStyle w:val="jlqj4b"/>
        </w:rPr>
        <w:t xml:space="preserve"> z jedyną eksperymentalnie wyznaczoną</w:t>
      </w:r>
      <w:r w:rsidR="00947D68" w:rsidRPr="007960D7">
        <w:rPr>
          <w:rStyle w:val="jlqj4b"/>
        </w:rPr>
        <w:t xml:space="preserve"> do tej pory</w:t>
      </w:r>
      <w:r w:rsidR="00C1453F" w:rsidRPr="007960D7">
        <w:rPr>
          <w:rStyle w:val="jlqj4b"/>
        </w:rPr>
        <w:t xml:space="preserve"> wartością </w:t>
      </w:r>
      <w:r w:rsidR="000D34AE" w:rsidRPr="007960D7">
        <w:rPr>
          <w:rStyle w:val="jlqj4b"/>
        </w:rPr>
        <w:t>tej wielkości</w:t>
      </w:r>
      <w:r w:rsidR="00C1453F" w:rsidRPr="007960D7">
        <w:rPr>
          <w:rStyle w:val="jlqj4b"/>
        </w:rPr>
        <w:t xml:space="preserve"> przez Barkana i Luza [2007] (por. tab. 2.1.) łatwo </w:t>
      </w:r>
      <w:r w:rsidR="00505C88" w:rsidRPr="007960D7">
        <w:rPr>
          <w:rStyle w:val="jlqj4b"/>
        </w:rPr>
        <w:t xml:space="preserve">można </w:t>
      </w:r>
      <w:r w:rsidR="00C1453F" w:rsidRPr="007960D7">
        <w:rPr>
          <w:rStyle w:val="jlqj4b"/>
        </w:rPr>
        <w:t xml:space="preserve">zauważyć, że znacząco różnią się one od siebie. Warto jednak dodać, że na wyznaczoną </w:t>
      </w:r>
      <w:r w:rsidR="000D34AE" w:rsidRPr="007960D7">
        <w:rPr>
          <w:rStyle w:val="jlqj4b"/>
        </w:rPr>
        <w:t xml:space="preserve">w niniejszej pracy </w:t>
      </w:r>
      <w:r w:rsidR="00C1453F" w:rsidRPr="007960D7">
        <w:rPr>
          <w:rStyle w:val="jlqj4b"/>
        </w:rPr>
        <w:t xml:space="preserve">wartość </w:t>
      </w:r>
      <w:r w:rsidR="00C1453F" w:rsidRPr="007960D7">
        <w:rPr>
          <w:rStyle w:val="jlqj4b"/>
          <w:i/>
        </w:rPr>
        <w:t>¹⁷ε</w:t>
      </w:r>
      <w:r w:rsidR="00C1453F" w:rsidRPr="007960D7">
        <w:rPr>
          <w:rStyle w:val="jlqj4b"/>
          <w:i/>
          <w:vertAlign w:val="subscript"/>
        </w:rPr>
        <w:t>diff</w:t>
      </w:r>
      <w:r w:rsidR="00C1453F" w:rsidRPr="007960D7">
        <w:rPr>
          <w:rStyle w:val="jlqj4b"/>
        </w:rPr>
        <w:t xml:space="preserve"> </w:t>
      </w:r>
      <w:r w:rsidR="000D34AE" w:rsidRPr="007960D7">
        <w:rPr>
          <w:rStyle w:val="jlqj4b"/>
        </w:rPr>
        <w:t>niebagatelny</w:t>
      </w:r>
      <w:r w:rsidR="00C1453F" w:rsidRPr="007960D7">
        <w:rPr>
          <w:rStyle w:val="jlqj4b"/>
        </w:rPr>
        <w:t xml:space="preserve"> wpływ ma przyjęta wartość </w:t>
      </w:r>
      <w:r w:rsidR="00C1453F" w:rsidRPr="007960D7">
        <w:rPr>
          <w:rStyle w:val="jlqj4b"/>
          <w:i/>
        </w:rPr>
        <w:t>¹</w:t>
      </w:r>
      <w:r w:rsidR="00C1453F" w:rsidRPr="007960D7">
        <w:rPr>
          <w:rStyle w:val="jlqj4b"/>
          <w:rFonts w:cstheme="minorHAnsi"/>
          <w:i/>
        </w:rPr>
        <w:t>⁸</w:t>
      </w:r>
      <w:r w:rsidR="00C1453F" w:rsidRPr="007960D7">
        <w:rPr>
          <w:rStyle w:val="jlqj4b"/>
          <w:i/>
        </w:rPr>
        <w:t>ε</w:t>
      </w:r>
      <w:r w:rsidR="00C1453F" w:rsidRPr="007960D7">
        <w:rPr>
          <w:rStyle w:val="jlqj4b"/>
          <w:i/>
          <w:vertAlign w:val="subscript"/>
        </w:rPr>
        <w:t>diff</w:t>
      </w:r>
      <w:r w:rsidR="00C1453F" w:rsidRPr="007960D7">
        <w:rPr>
          <w:rStyle w:val="jlqj4b"/>
        </w:rPr>
        <w:t>.</w:t>
      </w:r>
      <w:r w:rsidR="00376579" w:rsidRPr="007960D7">
        <w:rPr>
          <w:rStyle w:val="jlqj4b"/>
        </w:rPr>
        <w:t xml:space="preserve"> Gdyby do obliczeń przyjęto </w:t>
      </w:r>
      <w:r w:rsidR="008139C3" w:rsidRPr="007960D7">
        <w:rPr>
          <w:rStyle w:val="jlqj4b"/>
        </w:rPr>
        <w:t xml:space="preserve">wartość </w:t>
      </w:r>
      <w:r w:rsidR="008139C3" w:rsidRPr="007960D7">
        <w:rPr>
          <w:rStyle w:val="jlqj4b"/>
          <w:i/>
        </w:rPr>
        <w:t>¹</w:t>
      </w:r>
      <w:r w:rsidR="008139C3" w:rsidRPr="007960D7">
        <w:rPr>
          <w:rStyle w:val="jlqj4b"/>
          <w:rFonts w:cstheme="minorHAnsi"/>
          <w:i/>
        </w:rPr>
        <w:t>⁸</w:t>
      </w:r>
      <w:r w:rsidR="008139C3" w:rsidRPr="007960D7">
        <w:rPr>
          <w:rStyle w:val="jlqj4b"/>
          <w:i/>
        </w:rPr>
        <w:t>ε</w:t>
      </w:r>
      <w:r w:rsidR="008139C3" w:rsidRPr="007960D7">
        <w:rPr>
          <w:rStyle w:val="jlqj4b"/>
          <w:i/>
          <w:vertAlign w:val="subscript"/>
        </w:rPr>
        <w:t>diff</w:t>
      </w:r>
      <w:r w:rsidR="008139C3" w:rsidRPr="007960D7">
        <w:rPr>
          <w:rStyle w:val="jlqj4b"/>
        </w:rPr>
        <w:t xml:space="preserve"> wyznaczoną przez Merlivat [1978], uzyskana </w:t>
      </w:r>
      <w:r w:rsidR="00376579" w:rsidRPr="007960D7">
        <w:rPr>
          <w:rStyle w:val="jlqj4b"/>
        </w:rPr>
        <w:t xml:space="preserve">dla 20,36 </w:t>
      </w:r>
      <w:r w:rsidR="00376579" w:rsidRPr="007960D7">
        <w:rPr>
          <w:rStyle w:val="jlqj4b"/>
          <w:rFonts w:cstheme="minorHAnsi"/>
        </w:rPr>
        <w:t>°</w:t>
      </w:r>
      <w:r w:rsidR="00376579" w:rsidRPr="007960D7">
        <w:rPr>
          <w:rStyle w:val="jlqj4b"/>
        </w:rPr>
        <w:t xml:space="preserve">C </w:t>
      </w:r>
      <w:r w:rsidR="008139C3" w:rsidRPr="007960D7">
        <w:rPr>
          <w:rStyle w:val="jlqj4b"/>
        </w:rPr>
        <w:t xml:space="preserve">wartość </w:t>
      </w:r>
      <w:r w:rsidR="008139C3" w:rsidRPr="007960D7">
        <w:rPr>
          <w:rStyle w:val="jlqj4b"/>
          <w:i/>
        </w:rPr>
        <w:t>¹⁷ε</w:t>
      </w:r>
      <w:r w:rsidR="008139C3" w:rsidRPr="007960D7">
        <w:rPr>
          <w:rStyle w:val="jlqj4b"/>
          <w:i/>
          <w:vertAlign w:val="subscript"/>
        </w:rPr>
        <w:t>diff</w:t>
      </w:r>
      <w:r w:rsidR="008139C3" w:rsidRPr="007960D7">
        <w:rPr>
          <w:rStyle w:val="jlqj4b"/>
        </w:rPr>
        <w:t xml:space="preserve"> </w:t>
      </w:r>
      <w:r w:rsidR="004D237C" w:rsidRPr="007960D7">
        <w:rPr>
          <w:rStyle w:val="jlqj4b"/>
        </w:rPr>
        <w:t>(równa 14,77</w:t>
      </w:r>
      <w:r w:rsidR="004E06ED" w:rsidRPr="007960D7">
        <w:rPr>
          <w:rStyle w:val="jlqj4b"/>
          <w:rFonts w:cs="Calibri"/>
        </w:rPr>
        <w:t>±0,30</w:t>
      </w:r>
      <w:r w:rsidR="004E06ED" w:rsidRPr="007960D7">
        <w:rPr>
          <w:rStyle w:val="jlqj4b"/>
        </w:rPr>
        <w:t xml:space="preserve">) </w:t>
      </w:r>
      <w:r w:rsidR="008139C3" w:rsidRPr="007960D7">
        <w:rPr>
          <w:rStyle w:val="jlqj4b"/>
        </w:rPr>
        <w:t xml:space="preserve">byłaby </w:t>
      </w:r>
      <w:r w:rsidR="000B40AA" w:rsidRPr="007960D7">
        <w:rPr>
          <w:rStyle w:val="jlqj4b"/>
        </w:rPr>
        <w:t>w granicach niepewności zgodna z wartością wyznaczoną przez Barkana i Luza [2007]</w:t>
      </w:r>
      <w:r w:rsidR="00376579" w:rsidRPr="007960D7">
        <w:rPr>
          <w:rStyle w:val="jlqj4b"/>
        </w:rPr>
        <w:t xml:space="preserve"> dla 25 </w:t>
      </w:r>
      <w:r w:rsidR="00376579" w:rsidRPr="007960D7">
        <w:rPr>
          <w:rStyle w:val="jlqj4b"/>
          <w:rFonts w:cstheme="minorHAnsi"/>
        </w:rPr>
        <w:t>°</w:t>
      </w:r>
      <w:r w:rsidR="00376579" w:rsidRPr="007960D7">
        <w:rPr>
          <w:rStyle w:val="jlqj4b"/>
        </w:rPr>
        <w:t>C</w:t>
      </w:r>
      <w:r w:rsidR="000B40AA" w:rsidRPr="007960D7">
        <w:rPr>
          <w:rStyle w:val="jlqj4b"/>
        </w:rPr>
        <w:t>, co zostało pokazane na rys. 5.5.</w:t>
      </w:r>
      <w:r w:rsidR="00BC7D20" w:rsidRPr="007960D7">
        <w:rPr>
          <w:rStyle w:val="jlqj4b"/>
        </w:rPr>
        <w:t xml:space="preserve"> </w:t>
      </w:r>
      <w:r w:rsidR="00373041" w:rsidRPr="007960D7">
        <w:rPr>
          <w:rStyle w:val="jlqj4b"/>
        </w:rPr>
        <w:t xml:space="preserve">Wyniki te pokazują jasno, </w:t>
      </w:r>
      <w:proofErr w:type="gramStart"/>
      <w:r w:rsidR="00373041" w:rsidRPr="007960D7">
        <w:rPr>
          <w:rStyle w:val="jlqj4b"/>
        </w:rPr>
        <w:t xml:space="preserve">że </w:t>
      </w:r>
      <w:r w:rsidR="003077BE" w:rsidRPr="007960D7">
        <w:rPr>
          <w:rStyle w:val="jlqj4b"/>
        </w:rPr>
        <w:t>podczas gdy</w:t>
      </w:r>
      <w:proofErr w:type="gramEnd"/>
      <w:r w:rsidR="00F37DAF" w:rsidRPr="007960D7">
        <w:rPr>
          <w:rStyle w:val="jlqj4b"/>
        </w:rPr>
        <w:t>,</w:t>
      </w:r>
      <w:r w:rsidR="003077BE" w:rsidRPr="007960D7">
        <w:rPr>
          <w:rStyle w:val="jlqj4b"/>
        </w:rPr>
        <w:t xml:space="preserve"> dzięki zastosowaniu najnowocześniejszych metod </w:t>
      </w:r>
      <w:r w:rsidR="003077BE" w:rsidRPr="007960D7">
        <w:rPr>
          <w:rStyle w:val="jlqj4b"/>
          <w:i/>
        </w:rPr>
        <w:t>ab-initio</w:t>
      </w:r>
      <w:r w:rsidR="003077BE" w:rsidRPr="007960D7">
        <w:rPr>
          <w:rStyle w:val="jlqj4b"/>
        </w:rPr>
        <w:t xml:space="preserve"> do teoretycznego wyznaczenia </w:t>
      </w:r>
      <w:r w:rsidR="003077BE" w:rsidRPr="007960D7">
        <w:rPr>
          <w:rStyle w:val="jlqj4b"/>
          <w:i/>
        </w:rPr>
        <w:t>ε</w:t>
      </w:r>
      <w:r w:rsidR="003077BE" w:rsidRPr="007960D7">
        <w:rPr>
          <w:rStyle w:val="jlqj4b"/>
          <w:i/>
          <w:vertAlign w:val="subscript"/>
        </w:rPr>
        <w:t>diff</w:t>
      </w:r>
      <w:r w:rsidR="003077BE" w:rsidRPr="007960D7">
        <w:rPr>
          <w:rStyle w:val="jlqj4b"/>
        </w:rPr>
        <w:t xml:space="preserve"> </w:t>
      </w:r>
      <w:r w:rsidR="004E06ED" w:rsidRPr="007960D7">
        <w:rPr>
          <w:rStyle w:val="jlqj4b"/>
        </w:rPr>
        <w:t>[Hellmann i Harvey, 202</w:t>
      </w:r>
      <w:r w:rsidR="0039210B" w:rsidRPr="007960D7">
        <w:rPr>
          <w:rStyle w:val="jlqj4b"/>
        </w:rPr>
        <w:t>0</w:t>
      </w:r>
      <w:r w:rsidR="004E06ED" w:rsidRPr="007960D7">
        <w:rPr>
          <w:rStyle w:val="jlqj4b"/>
        </w:rPr>
        <w:t>]</w:t>
      </w:r>
      <w:r w:rsidR="00F37DAF" w:rsidRPr="007960D7">
        <w:rPr>
          <w:rStyle w:val="jlqj4b"/>
        </w:rPr>
        <w:t>,</w:t>
      </w:r>
      <w:r w:rsidR="004E06ED" w:rsidRPr="007960D7">
        <w:rPr>
          <w:rStyle w:val="jlqj4b"/>
        </w:rPr>
        <w:t xml:space="preserve"> </w:t>
      </w:r>
      <w:r w:rsidR="003077BE" w:rsidRPr="007960D7">
        <w:rPr>
          <w:rStyle w:val="jlqj4b"/>
        </w:rPr>
        <w:t>rozwiązany został</w:t>
      </w:r>
      <w:r w:rsidR="004E06ED" w:rsidRPr="007960D7">
        <w:rPr>
          <w:rStyle w:val="jlqj4b"/>
        </w:rPr>
        <w:t xml:space="preserve"> wieloletni</w:t>
      </w:r>
      <w:r w:rsidR="00373041" w:rsidRPr="007960D7">
        <w:rPr>
          <w:rStyle w:val="jlqj4b"/>
        </w:rPr>
        <w:t xml:space="preserve"> problem niezgodności eksperymentalnie wyznaczonych wartości wzbogaceń dyfuzyjnych z </w:t>
      </w:r>
      <w:r w:rsidR="003077BE" w:rsidRPr="007960D7">
        <w:rPr>
          <w:rStyle w:val="jlqj4b"/>
        </w:rPr>
        <w:t xml:space="preserve">ich </w:t>
      </w:r>
      <w:r w:rsidR="00373041" w:rsidRPr="007960D7">
        <w:rPr>
          <w:rStyle w:val="jlqj4b"/>
        </w:rPr>
        <w:t>wartościami teoretycznymi</w:t>
      </w:r>
      <w:r w:rsidRPr="007960D7">
        <w:rPr>
          <w:rStyle w:val="jlqj4b"/>
        </w:rPr>
        <w:t xml:space="preserve"> dla </w:t>
      </w:r>
      <w:r w:rsidRPr="007960D7">
        <w:rPr>
          <w:rStyle w:val="jlqj4b"/>
          <w:vertAlign w:val="superscript"/>
        </w:rPr>
        <w:t>2</w:t>
      </w:r>
      <w:r w:rsidRPr="007960D7">
        <w:rPr>
          <w:rStyle w:val="jlqj4b"/>
        </w:rPr>
        <w:t>H</w:t>
      </w:r>
      <w:r w:rsidR="003077BE" w:rsidRPr="007960D7">
        <w:rPr>
          <w:rStyle w:val="jlqj4b"/>
        </w:rPr>
        <w:t>, w przypadku</w:t>
      </w:r>
      <w:r w:rsidRPr="007960D7">
        <w:rPr>
          <w:rStyle w:val="jlqj4b"/>
        </w:rPr>
        <w:t xml:space="preserve"> </w:t>
      </w:r>
      <w:r w:rsidR="004E06ED" w:rsidRPr="007960D7">
        <w:rPr>
          <w:rStyle w:val="jlqj4b"/>
        </w:rPr>
        <w:t>obu izotopów tlenu</w:t>
      </w:r>
      <w:r w:rsidR="003077BE" w:rsidRPr="007960D7">
        <w:rPr>
          <w:rStyle w:val="jlqj4b"/>
        </w:rPr>
        <w:t xml:space="preserve"> nadal nie jest jasne, która wartość (teoretyczna, czy eksperymentalna) bliższa jest rzeczywistości</w:t>
      </w:r>
      <w:r w:rsidR="005E1E3F" w:rsidRPr="007960D7">
        <w:rPr>
          <w:rStyle w:val="jlqj4b"/>
        </w:rPr>
        <w:t>.</w:t>
      </w:r>
    </w:p>
    <w:p w14:paraId="26F7E3A7" w14:textId="77777777" w:rsidR="0006173B" w:rsidRPr="007960D7" w:rsidRDefault="0006173B" w:rsidP="00E51BDC">
      <w:pPr>
        <w:rPr>
          <w:rStyle w:val="jlqj4b"/>
          <w:sz w:val="20"/>
          <w:szCs w:val="20"/>
        </w:rPr>
      </w:pPr>
    </w:p>
    <w:p w14:paraId="73549647" w14:textId="4BF86A9D" w:rsidR="00957165" w:rsidRPr="007960D7" w:rsidRDefault="0006173B" w:rsidP="00957165">
      <w:pPr>
        <w:keepNext/>
      </w:pPr>
      <w:r w:rsidRPr="007960D7">
        <w:rPr>
          <w:noProof/>
          <w:lang w:eastAsia="pl-PL"/>
        </w:rPr>
        <w:drawing>
          <wp:inline distT="0" distB="0" distL="0" distR="0" wp14:anchorId="141EDBC2" wp14:editId="51297B42">
            <wp:extent cx="5760085" cy="3819525"/>
            <wp:effectExtent l="0" t="0" r="0" b="9525"/>
            <wp:docPr id="17724" name="Obraz 1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4" name="ediff_T_ALLcompariso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085" cy="3819525"/>
                    </a:xfrm>
                    <a:prstGeom prst="rect">
                      <a:avLst/>
                    </a:prstGeom>
                  </pic:spPr>
                </pic:pic>
              </a:graphicData>
            </a:graphic>
          </wp:inline>
        </w:drawing>
      </w:r>
    </w:p>
    <w:p w14:paraId="3F6A7E0D" w14:textId="77777777" w:rsidR="0006173B" w:rsidRPr="007960D7" w:rsidRDefault="0006173B" w:rsidP="00957165">
      <w:pPr>
        <w:keepNext/>
        <w:rPr>
          <w:sz w:val="6"/>
          <w:szCs w:val="6"/>
        </w:rPr>
      </w:pPr>
    </w:p>
    <w:p w14:paraId="24BEB00F" w14:textId="29896970" w:rsidR="0098124F" w:rsidRPr="007960D7" w:rsidRDefault="00957165" w:rsidP="00957165">
      <w:pPr>
        <w:pStyle w:val="Legenda"/>
        <w:jc w:val="both"/>
      </w:pPr>
      <w:r w:rsidRPr="007960D7">
        <w:t xml:space="preserve">Rysunek </w:t>
      </w:r>
      <w:r w:rsidR="00F37DAF" w:rsidRPr="007960D7">
        <w:t>5.5</w:t>
      </w:r>
      <w:r w:rsidRPr="007960D7">
        <w:t xml:space="preserve">. Porównanie wartości </w:t>
      </w:r>
      <w:r w:rsidRPr="007960D7">
        <w:rPr>
          <w:vertAlign w:val="superscript"/>
        </w:rPr>
        <w:t>1</w:t>
      </w:r>
      <w:r w:rsidR="001E3C8B" w:rsidRPr="007960D7">
        <w:rPr>
          <w:vertAlign w:val="superscript"/>
        </w:rPr>
        <w:t>7</w:t>
      </w:r>
      <w:r w:rsidRPr="007960D7">
        <w:rPr>
          <w:rFonts w:cstheme="minorHAnsi"/>
        </w:rPr>
        <w:t>ε</w:t>
      </w:r>
      <w:r w:rsidRPr="007960D7">
        <w:rPr>
          <w:vertAlign w:val="subscript"/>
        </w:rPr>
        <w:t>diff</w:t>
      </w:r>
      <w:r w:rsidRPr="007960D7">
        <w:t xml:space="preserve"> wyznaczonych w niniejszej pracy</w:t>
      </w:r>
      <w:r w:rsidR="001E3C8B" w:rsidRPr="007960D7">
        <w:t xml:space="preserve"> </w:t>
      </w:r>
      <w:r w:rsidR="00F37DAF" w:rsidRPr="007960D7">
        <w:t xml:space="preserve">dla temperatur 20,36 </w:t>
      </w:r>
      <w:r w:rsidR="00F37DAF" w:rsidRPr="007960D7">
        <w:rPr>
          <w:rFonts w:cstheme="minorHAnsi"/>
        </w:rPr>
        <w:t>°</w:t>
      </w:r>
      <w:r w:rsidR="00F37DAF" w:rsidRPr="007960D7">
        <w:t>C</w:t>
      </w:r>
      <w:r w:rsidR="004D237C" w:rsidRPr="007960D7">
        <w:t xml:space="preserve"> (Eksperyment I)</w:t>
      </w:r>
      <w:r w:rsidR="00F37DAF" w:rsidRPr="007960D7">
        <w:t xml:space="preserve"> i 9,41 </w:t>
      </w:r>
      <w:r w:rsidR="00F37DAF" w:rsidRPr="007960D7">
        <w:rPr>
          <w:rFonts w:cstheme="minorHAnsi"/>
        </w:rPr>
        <w:t>°</w:t>
      </w:r>
      <w:r w:rsidR="00F37DAF" w:rsidRPr="007960D7">
        <w:t>C</w:t>
      </w:r>
      <w:r w:rsidR="004D237C" w:rsidRPr="007960D7">
        <w:t xml:space="preserve"> (Eksperyment III)</w:t>
      </w:r>
      <w:r w:rsidR="00376579" w:rsidRPr="007960D7">
        <w:t xml:space="preserve"> z wykorzystaniem wartości </w:t>
      </w:r>
      <w:r w:rsidR="00376579" w:rsidRPr="007960D7">
        <w:rPr>
          <w:vertAlign w:val="superscript"/>
        </w:rPr>
        <w:t>2</w:t>
      </w:r>
      <w:r w:rsidR="00376579" w:rsidRPr="007960D7">
        <w:rPr>
          <w:rFonts w:cstheme="minorHAnsi"/>
        </w:rPr>
        <w:t>ε</w:t>
      </w:r>
      <w:r w:rsidR="00376579" w:rsidRPr="007960D7">
        <w:rPr>
          <w:vertAlign w:val="subscript"/>
        </w:rPr>
        <w:t>diff</w:t>
      </w:r>
      <w:r w:rsidR="00376579" w:rsidRPr="007960D7">
        <w:t xml:space="preserve"> oraz </w:t>
      </w:r>
      <w:r w:rsidR="00376579" w:rsidRPr="007960D7">
        <w:rPr>
          <w:vertAlign w:val="superscript"/>
        </w:rPr>
        <w:t>18</w:t>
      </w:r>
      <w:r w:rsidR="00376579" w:rsidRPr="007960D7">
        <w:rPr>
          <w:rFonts w:cstheme="minorHAnsi"/>
        </w:rPr>
        <w:t>ε</w:t>
      </w:r>
      <w:r w:rsidR="00376579" w:rsidRPr="007960D7">
        <w:rPr>
          <w:vertAlign w:val="subscript"/>
        </w:rPr>
        <w:t>diff</w:t>
      </w:r>
      <w:r w:rsidR="00376579" w:rsidRPr="007960D7">
        <w:t xml:space="preserve"> wyznaczonych odpowiednio przez Hellmanna i Harveya [2020] oraz Merlivat [1978]</w:t>
      </w:r>
      <w:r w:rsidR="00F37DAF" w:rsidRPr="007960D7">
        <w:t xml:space="preserve"> </w:t>
      </w:r>
      <w:r w:rsidR="001E3C8B" w:rsidRPr="007960D7">
        <w:t xml:space="preserve">z wartościami </w:t>
      </w:r>
      <w:r w:rsidR="00376579" w:rsidRPr="007960D7">
        <w:rPr>
          <w:vertAlign w:val="superscript"/>
        </w:rPr>
        <w:t>17</w:t>
      </w:r>
      <w:r w:rsidR="00376579" w:rsidRPr="007960D7">
        <w:rPr>
          <w:rFonts w:cstheme="minorHAnsi"/>
        </w:rPr>
        <w:t>ε</w:t>
      </w:r>
      <w:r w:rsidR="00376579" w:rsidRPr="007960D7">
        <w:rPr>
          <w:vertAlign w:val="subscript"/>
        </w:rPr>
        <w:t>diff</w:t>
      </w:r>
      <w:r w:rsidR="00376579" w:rsidRPr="007960D7">
        <w:t xml:space="preserve"> </w:t>
      </w:r>
      <w:r w:rsidR="001E3C8B" w:rsidRPr="007960D7">
        <w:t>wyznaczonymi uprzednio teoretycznie [</w:t>
      </w:r>
      <w:r w:rsidR="0039210B" w:rsidRPr="007960D7">
        <w:t>Hellmann i Harvey, 2020</w:t>
      </w:r>
      <w:r w:rsidR="001E3C8B" w:rsidRPr="007960D7">
        <w:t>] i eksper</w:t>
      </w:r>
      <w:r w:rsidR="00376579" w:rsidRPr="007960D7">
        <w:t>ymentalnie [Barkan i Luz, 2007]</w:t>
      </w:r>
      <w:r w:rsidR="001E3C8B" w:rsidRPr="007960D7">
        <w:t xml:space="preserve">. Ponadto zwizualizowana została rozbieżność wyznaczonych </w:t>
      </w:r>
      <w:r w:rsidR="004D237C" w:rsidRPr="007960D7">
        <w:t xml:space="preserve">dotychczas </w:t>
      </w:r>
      <w:r w:rsidR="001E3C8B" w:rsidRPr="007960D7">
        <w:t xml:space="preserve">teoretycznie i eksperymentalnie wartości </w:t>
      </w:r>
      <w:r w:rsidR="001E3C8B" w:rsidRPr="007960D7">
        <w:rPr>
          <w:vertAlign w:val="superscript"/>
        </w:rPr>
        <w:t>18</w:t>
      </w:r>
      <w:r w:rsidR="001E3C8B" w:rsidRPr="007960D7">
        <w:rPr>
          <w:rFonts w:cstheme="minorHAnsi"/>
        </w:rPr>
        <w:t>ε</w:t>
      </w:r>
      <w:r w:rsidR="001E3C8B" w:rsidRPr="007960D7">
        <w:rPr>
          <w:vertAlign w:val="subscript"/>
        </w:rPr>
        <w:t>diff</w:t>
      </w:r>
      <w:r w:rsidR="001E3C8B" w:rsidRPr="007960D7">
        <w:t>.</w:t>
      </w:r>
    </w:p>
    <w:p w14:paraId="67F1B095" w14:textId="1996DF8B" w:rsidR="00E51BDC" w:rsidRPr="007960D7" w:rsidRDefault="00E51BDC" w:rsidP="00E51BDC">
      <w:pPr>
        <w:pStyle w:val="Nagwek3"/>
      </w:pPr>
      <w:bookmarkStart w:id="81" w:name="_Toc68127654"/>
      <w:bookmarkStart w:id="82" w:name="_Toc69156079"/>
      <w:bookmarkStart w:id="83" w:name="_Toc75366749"/>
      <w:r w:rsidRPr="007960D7">
        <w:lastRenderedPageBreak/>
        <w:t>Eksperyment II – badanie zależności współczynnika frakcjonowania kinetycznego od wilgotności względnej</w:t>
      </w:r>
      <w:bookmarkEnd w:id="81"/>
      <w:bookmarkEnd w:id="82"/>
      <w:bookmarkEnd w:id="83"/>
    </w:p>
    <w:p w14:paraId="6241E989" w14:textId="77777777" w:rsidR="00505C88" w:rsidRPr="007960D7" w:rsidRDefault="00E51BDC" w:rsidP="00505C88">
      <w:r w:rsidRPr="007960D7">
        <w:t xml:space="preserve">Ewolucja izotopowa parującej wody dla trzech </w:t>
      </w:r>
      <w:r w:rsidR="00BC26D8" w:rsidRPr="007960D7">
        <w:t>różnych</w:t>
      </w:r>
      <w:r w:rsidR="001B7D44" w:rsidRPr="007960D7">
        <w:t xml:space="preserve"> </w:t>
      </w:r>
      <w:r w:rsidRPr="007960D7">
        <w:t xml:space="preserve">wilgotności względnych w Eksperymencie II pokazana została na diagramie </w:t>
      </w:r>
      <w:r w:rsidRPr="007960D7">
        <w:rPr>
          <w:i/>
        </w:rPr>
        <w:t>δ</w:t>
      </w:r>
      <w:r w:rsidRPr="007960D7">
        <w:rPr>
          <w:vertAlign w:val="superscript"/>
        </w:rPr>
        <w:t>2</w:t>
      </w:r>
      <w:r w:rsidRPr="007960D7">
        <w:t>H-</w:t>
      </w:r>
      <w:r w:rsidRPr="007960D7">
        <w:rPr>
          <w:i/>
        </w:rPr>
        <w:t>δ</w:t>
      </w:r>
      <w:r w:rsidRPr="007960D7">
        <w:rPr>
          <w:vertAlign w:val="superscript"/>
        </w:rPr>
        <w:t>18</w:t>
      </w:r>
      <w:r w:rsidRPr="007960D7">
        <w:t xml:space="preserve">O oraz </w:t>
      </w:r>
      <w:r w:rsidRPr="007960D7">
        <w:rPr>
          <w:rFonts w:cs="Calibri"/>
          <w:i/>
        </w:rPr>
        <w:t>Δ</w:t>
      </w:r>
      <w:r w:rsidR="005F66A7" w:rsidRPr="007960D7">
        <w:rPr>
          <w:rFonts w:cs="Calibri"/>
        </w:rPr>
        <w:t>’</w:t>
      </w:r>
      <w:r w:rsidRPr="007960D7">
        <w:rPr>
          <w:vertAlign w:val="superscript"/>
        </w:rPr>
        <w:t>17</w:t>
      </w:r>
      <w:r w:rsidRPr="007960D7">
        <w:t>O-</w:t>
      </w:r>
      <w:r w:rsidRPr="007960D7">
        <w:rPr>
          <w:i/>
        </w:rPr>
        <w:t>δ</w:t>
      </w:r>
      <w:r w:rsidRPr="007960D7">
        <w:rPr>
          <w:vertAlign w:val="superscript"/>
        </w:rPr>
        <w:t>18</w:t>
      </w:r>
      <w:r w:rsidRPr="007960D7">
        <w:t xml:space="preserve">O na rys. </w:t>
      </w:r>
      <w:r w:rsidR="005F66A7" w:rsidRPr="007960D7">
        <w:t>5.</w:t>
      </w:r>
      <w:r w:rsidR="004D237C" w:rsidRPr="007960D7">
        <w:t>6</w:t>
      </w:r>
      <w:r w:rsidRPr="007960D7">
        <w:t xml:space="preserve">. Zgodnie z oczekiwaniami, nachylenia uzyskanych linii parowania na diagramie </w:t>
      </w:r>
      <w:r w:rsidRPr="007960D7">
        <w:rPr>
          <w:i/>
        </w:rPr>
        <w:t>δ</w:t>
      </w:r>
      <w:r w:rsidRPr="007960D7">
        <w:rPr>
          <w:vertAlign w:val="superscript"/>
        </w:rPr>
        <w:t>2</w:t>
      </w:r>
      <w:r w:rsidRPr="007960D7">
        <w:t>H-</w:t>
      </w:r>
      <w:r w:rsidRPr="007960D7">
        <w:rPr>
          <w:i/>
        </w:rPr>
        <w:t>δ</w:t>
      </w:r>
      <w:r w:rsidRPr="007960D7">
        <w:rPr>
          <w:vertAlign w:val="superscript"/>
        </w:rPr>
        <w:t>18</w:t>
      </w:r>
      <w:r w:rsidRPr="007960D7">
        <w:t>O rosną ze wzrostem wilgotność względnej, zbliżając się do nachylenia GMWL (por. rys</w:t>
      </w:r>
      <w:proofErr w:type="gramStart"/>
      <w:r w:rsidRPr="007960D7">
        <w:t xml:space="preserve">. </w:t>
      </w:r>
      <w:r w:rsidR="005F66A7" w:rsidRPr="007960D7">
        <w:t>5.2</w:t>
      </w:r>
      <w:r w:rsidRPr="007960D7">
        <w:t>). Na</w:t>
      </w:r>
      <w:proofErr w:type="gramEnd"/>
      <w:r w:rsidRPr="007960D7">
        <w:t xml:space="preserve"> diagramie </w:t>
      </w:r>
      <w:r w:rsidRPr="007960D7">
        <w:rPr>
          <w:rFonts w:cs="Calibri"/>
          <w:i/>
        </w:rPr>
        <w:t>Δ</w:t>
      </w:r>
      <w:r w:rsidR="005F66A7" w:rsidRPr="007960D7">
        <w:rPr>
          <w:rFonts w:cs="Calibri"/>
        </w:rPr>
        <w:t>’</w:t>
      </w:r>
      <w:r w:rsidRPr="007960D7">
        <w:rPr>
          <w:vertAlign w:val="superscript"/>
        </w:rPr>
        <w:t>17</w:t>
      </w:r>
      <w:r w:rsidRPr="007960D7">
        <w:t>O-</w:t>
      </w:r>
      <w:r w:rsidRPr="007960D7">
        <w:rPr>
          <w:i/>
        </w:rPr>
        <w:t>δ</w:t>
      </w:r>
      <w:r w:rsidRPr="007960D7">
        <w:rPr>
          <w:vertAlign w:val="superscript"/>
        </w:rPr>
        <w:t>18</w:t>
      </w:r>
      <w:r w:rsidRPr="007960D7">
        <w:t xml:space="preserve">O obserwujemy natomiast spadek nachylenia linii parowania ze </w:t>
      </w:r>
      <w:r w:rsidR="00505C88" w:rsidRPr="007960D7">
        <w:t>wzrostem wilgotności względnej.</w:t>
      </w:r>
    </w:p>
    <w:p w14:paraId="36F82ADE" w14:textId="15A92A6D" w:rsidR="00505C88" w:rsidRPr="007960D7" w:rsidRDefault="00505C88" w:rsidP="00505C88">
      <w:r w:rsidRPr="007960D7">
        <w:t xml:space="preserve">Wartości </w:t>
      </w:r>
      <w:r w:rsidRPr="007960D7">
        <w:rPr>
          <w:i/>
        </w:rPr>
        <w:t>ε</w:t>
      </w:r>
      <w:r w:rsidRPr="007960D7">
        <w:rPr>
          <w:i/>
          <w:vertAlign w:val="subscript"/>
        </w:rPr>
        <w:t>kin</w:t>
      </w:r>
      <w:r w:rsidRPr="007960D7">
        <w:t xml:space="preserve"> uzyskane z dopasowania zmierzonych wartości </w:t>
      </w:r>
      <w:r w:rsidRPr="007960D7">
        <w:rPr>
          <w:i/>
        </w:rPr>
        <w:t>Δδ</w:t>
      </w:r>
      <w:r w:rsidRPr="007960D7">
        <w:t xml:space="preserve"> i </w:t>
      </w:r>
      <w:r w:rsidRPr="007960D7">
        <w:rPr>
          <w:i/>
        </w:rPr>
        <w:t xml:space="preserve">F </w:t>
      </w:r>
      <w:r w:rsidRPr="007960D7">
        <w:t>do modelu opisanego równaniem</w:t>
      </w:r>
      <w:r w:rsidRPr="007960D7">
        <w:rPr>
          <w:i/>
        </w:rPr>
        <w:t xml:space="preserve"> </w:t>
      </w:r>
      <w:r w:rsidRPr="007960D7">
        <w:t xml:space="preserve">(2.19), </w:t>
      </w:r>
      <w:proofErr w:type="gramStart"/>
      <w:r w:rsidRPr="007960D7">
        <w:t>w</w:t>
      </w:r>
      <w:proofErr w:type="gramEnd"/>
      <w:r w:rsidRPr="007960D7">
        <w:t xml:space="preserve"> funkcji deficytu wilgotności względnej (1 - </w:t>
      </w:r>
      <w:r w:rsidRPr="007960D7">
        <w:rPr>
          <w:i/>
        </w:rPr>
        <w:t>h</w:t>
      </w:r>
      <w:r w:rsidRPr="007960D7">
        <w:t>), przedstawiono na rys. 5.7. w odniesieniu do linii wyznaczonej na podstawie modelu Craiga-Gordona (równ. (5.7)).</w:t>
      </w:r>
    </w:p>
    <w:p w14:paraId="0D5FED7E" w14:textId="3C00B4DE" w:rsidR="00E51BDC" w:rsidRPr="007960D7" w:rsidRDefault="0006173B" w:rsidP="00E51BDC">
      <w:pPr>
        <w:keepNext/>
        <w:jc w:val="center"/>
      </w:pPr>
      <w:r w:rsidRPr="007960D7">
        <w:rPr>
          <w:noProof/>
          <w:lang w:eastAsia="pl-PL"/>
        </w:rPr>
        <w:drawing>
          <wp:inline distT="0" distB="0" distL="0" distR="0" wp14:anchorId="02276C63" wp14:editId="1CF4DB49">
            <wp:extent cx="3539837" cy="5671680"/>
            <wp:effectExtent l="0" t="0" r="3810" b="5715"/>
            <wp:docPr id="17726" name="Obraz 1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 name="d2H-d18O_D17O-d18O_h.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39837" cy="5671680"/>
                    </a:xfrm>
                    <a:prstGeom prst="rect">
                      <a:avLst/>
                    </a:prstGeom>
                  </pic:spPr>
                </pic:pic>
              </a:graphicData>
            </a:graphic>
          </wp:inline>
        </w:drawing>
      </w:r>
    </w:p>
    <w:p w14:paraId="3426A0EA" w14:textId="6DB15DED" w:rsidR="00E51BDC" w:rsidRPr="007960D7" w:rsidRDefault="00E51BDC" w:rsidP="00867F3E">
      <w:pPr>
        <w:pStyle w:val="Legenda"/>
        <w:jc w:val="both"/>
        <w:rPr>
          <w:rStyle w:val="jlqj4b"/>
        </w:rPr>
      </w:pPr>
      <w:r w:rsidRPr="007960D7">
        <w:t xml:space="preserve">Rysunek </w:t>
      </w:r>
      <w:r w:rsidRPr="007960D7">
        <w:rPr>
          <w:noProof/>
        </w:rPr>
        <w:t>5.</w:t>
      </w:r>
      <w:r w:rsidR="004D237C" w:rsidRPr="007960D7">
        <w:rPr>
          <w:noProof/>
        </w:rPr>
        <w:t>6</w:t>
      </w:r>
      <w:r w:rsidRPr="007960D7">
        <w:t xml:space="preserve">. Ewolucja składu izotopowego parującej wody w </w:t>
      </w:r>
      <w:r w:rsidR="005F66A7" w:rsidRPr="007960D7">
        <w:t>Eksperymencie</w:t>
      </w:r>
      <w:r w:rsidRPr="007960D7">
        <w:t xml:space="preserve"> II (por. </w:t>
      </w:r>
      <w:r w:rsidR="00D41868" w:rsidRPr="007960D7">
        <w:t>tab.</w:t>
      </w:r>
      <w:r w:rsidRPr="007960D7">
        <w:t xml:space="preserve"> </w:t>
      </w:r>
      <w:r w:rsidR="00D41868" w:rsidRPr="007960D7">
        <w:t>5.</w:t>
      </w:r>
      <w:r w:rsidRPr="007960D7">
        <w:t>1) przedstawionej we współrzędnych δ</w:t>
      </w:r>
      <w:r w:rsidRPr="007960D7">
        <w:rPr>
          <w:vertAlign w:val="superscript"/>
        </w:rPr>
        <w:t>2</w:t>
      </w:r>
      <w:r w:rsidRPr="007960D7">
        <w:t>H-δ</w:t>
      </w:r>
      <w:r w:rsidRPr="007960D7">
        <w:rPr>
          <w:vertAlign w:val="superscript"/>
        </w:rPr>
        <w:t>18</w:t>
      </w:r>
      <w:r w:rsidRPr="007960D7">
        <w:t xml:space="preserve">O (rys. </w:t>
      </w:r>
      <w:r w:rsidR="005F66A7" w:rsidRPr="007960D7">
        <w:t>5.</w:t>
      </w:r>
      <w:r w:rsidR="004D237C" w:rsidRPr="007960D7">
        <w:t>6</w:t>
      </w:r>
      <w:r w:rsidRPr="007960D7">
        <w:t xml:space="preserve">A) oraz </w:t>
      </w:r>
      <w:r w:rsidR="005F66A7" w:rsidRPr="007960D7">
        <w:rPr>
          <w:rFonts w:cstheme="minorHAnsi"/>
        </w:rPr>
        <w:t>Δ’</w:t>
      </w:r>
      <w:r w:rsidR="005F66A7" w:rsidRPr="007960D7">
        <w:rPr>
          <w:vertAlign w:val="superscript"/>
        </w:rPr>
        <w:t>17</w:t>
      </w:r>
      <w:r w:rsidR="005F66A7" w:rsidRPr="007960D7">
        <w:t>O</w:t>
      </w:r>
      <w:r w:rsidRPr="007960D7">
        <w:t>-δ</w:t>
      </w:r>
      <w:r w:rsidRPr="007960D7">
        <w:rPr>
          <w:vertAlign w:val="superscript"/>
        </w:rPr>
        <w:t>18</w:t>
      </w:r>
      <w:r w:rsidRPr="007960D7">
        <w:t xml:space="preserve">O (rys. </w:t>
      </w:r>
      <w:r w:rsidR="005F66A7" w:rsidRPr="007960D7">
        <w:t>5.</w:t>
      </w:r>
      <w:r w:rsidR="004D237C" w:rsidRPr="007960D7">
        <w:t>6</w:t>
      </w:r>
      <w:r w:rsidRPr="007960D7">
        <w:t>B</w:t>
      </w:r>
      <w:proofErr w:type="gramStart"/>
      <w:r w:rsidRPr="007960D7">
        <w:t>). Różne</w:t>
      </w:r>
      <w:proofErr w:type="gramEnd"/>
      <w:r w:rsidRPr="007960D7">
        <w:t xml:space="preserve"> kolory reprezentują wartości wilgotności względnej utrzymywanej w komorach A, B i C podczas eksperymentu. Ciągłe linie przedstawiają prog</w:t>
      </w:r>
      <w:r w:rsidR="0006173B" w:rsidRPr="007960D7">
        <w:t>nozy</w:t>
      </w:r>
      <w:r w:rsidR="0006173B" w:rsidRPr="007960D7">
        <w:br/>
      </w:r>
      <w:r w:rsidRPr="007960D7">
        <w:t xml:space="preserve">modelu opisanego w sekcji 5.2.3. </w:t>
      </w:r>
      <w:r w:rsidR="00D41868" w:rsidRPr="007960D7">
        <w:t>Czarnymi liniami zaznaczono prognozy modelu dla granicznych wartości wilgotności względnej</w:t>
      </w:r>
      <w:r w:rsidR="00867F3E" w:rsidRPr="007960D7">
        <w:t xml:space="preserve"> (0 i 100%)</w:t>
      </w:r>
      <w:r w:rsidR="00D41868" w:rsidRPr="007960D7">
        <w:t xml:space="preserve">. </w:t>
      </w:r>
      <w:r w:rsidRPr="007960D7">
        <w:t>Niepewności δ</w:t>
      </w:r>
      <w:r w:rsidRPr="007960D7">
        <w:rPr>
          <w:vertAlign w:val="superscript"/>
        </w:rPr>
        <w:t>2</w:t>
      </w:r>
      <w:r w:rsidRPr="007960D7">
        <w:t>H i δ</w:t>
      </w:r>
      <w:r w:rsidRPr="007960D7">
        <w:rPr>
          <w:vertAlign w:val="superscript"/>
        </w:rPr>
        <w:t>18</w:t>
      </w:r>
      <w:r w:rsidRPr="007960D7">
        <w:t>O są mniejsze niż rozmiar symboli</w:t>
      </w:r>
      <w:r w:rsidR="0006173B" w:rsidRPr="007960D7">
        <w:t>, dlatego widoczne</w:t>
      </w:r>
      <w:r w:rsidR="0006173B" w:rsidRPr="007960D7">
        <w:br/>
      </w:r>
      <w:r w:rsidR="005F66A7" w:rsidRPr="007960D7">
        <w:t>są tylko niepewności</w:t>
      </w:r>
      <w:r w:rsidRPr="007960D7">
        <w:rPr>
          <w:rStyle w:val="jlqj4b"/>
        </w:rPr>
        <w:t xml:space="preserve"> Δ</w:t>
      </w:r>
      <w:r w:rsidR="005F66A7" w:rsidRPr="007960D7">
        <w:rPr>
          <w:rStyle w:val="jlqj4b"/>
        </w:rPr>
        <w:t>’</w:t>
      </w:r>
      <w:r w:rsidRPr="007960D7">
        <w:rPr>
          <w:rStyle w:val="jlqj4b"/>
          <w:vertAlign w:val="superscript"/>
        </w:rPr>
        <w:t>17</w:t>
      </w:r>
      <w:r w:rsidRPr="007960D7">
        <w:rPr>
          <w:rStyle w:val="jlqj4b"/>
        </w:rPr>
        <w:t xml:space="preserve">O.  Pionowe odcinki i liczby towarzyszące liniom modelowym reprezentują wartość pozostałej </w:t>
      </w:r>
      <w:r w:rsidR="005F66A7" w:rsidRPr="007960D7">
        <w:rPr>
          <w:rStyle w:val="jlqj4b"/>
        </w:rPr>
        <w:t xml:space="preserve">frakcji </w:t>
      </w:r>
      <w:r w:rsidR="00D41868" w:rsidRPr="007960D7">
        <w:rPr>
          <w:rStyle w:val="jlqj4b"/>
        </w:rPr>
        <w:t>F</w:t>
      </w:r>
      <w:r w:rsidRPr="007960D7">
        <w:rPr>
          <w:rStyle w:val="jlqj4b"/>
        </w:rPr>
        <w:t>.</w:t>
      </w:r>
    </w:p>
    <w:p w14:paraId="6BA2FC95" w14:textId="77777777" w:rsidR="00E51BDC" w:rsidRPr="007960D7" w:rsidRDefault="00E51BDC" w:rsidP="00E51BDC">
      <w:pPr>
        <w:keepNext/>
        <w:jc w:val="center"/>
      </w:pPr>
      <w:r w:rsidRPr="007960D7">
        <w:rPr>
          <w:noProof/>
          <w:lang w:eastAsia="pl-PL"/>
        </w:rPr>
        <w:lastRenderedPageBreak/>
        <w:drawing>
          <wp:inline distT="0" distB="0" distL="0" distR="0" wp14:anchorId="2646763F" wp14:editId="778785AD">
            <wp:extent cx="3430406" cy="5105400"/>
            <wp:effectExtent l="0" t="0" r="0" b="0"/>
            <wp:docPr id="225"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3451840" cy="5137300"/>
                    </a:xfrm>
                    <a:prstGeom prst="rect">
                      <a:avLst/>
                    </a:prstGeom>
                    <a:noFill/>
                    <a:ln>
                      <a:noFill/>
                    </a:ln>
                  </pic:spPr>
                </pic:pic>
              </a:graphicData>
            </a:graphic>
          </wp:inline>
        </w:drawing>
      </w:r>
    </w:p>
    <w:p w14:paraId="66C0DEC1" w14:textId="587F7DA8" w:rsidR="00E51BDC" w:rsidRPr="007960D7" w:rsidRDefault="00E51BDC" w:rsidP="00867F3E">
      <w:pPr>
        <w:pStyle w:val="Legenda"/>
        <w:jc w:val="both"/>
        <w:rPr>
          <w:rStyle w:val="jlqj4b"/>
        </w:rPr>
      </w:pPr>
      <w:r w:rsidRPr="007960D7">
        <w:t xml:space="preserve">Rysunek </w:t>
      </w:r>
      <w:r w:rsidRPr="007960D7">
        <w:rPr>
          <w:noProof/>
        </w:rPr>
        <w:t>5.</w:t>
      </w:r>
      <w:r w:rsidR="004D237C" w:rsidRPr="007960D7">
        <w:rPr>
          <w:noProof/>
        </w:rPr>
        <w:t>7</w:t>
      </w:r>
      <w:r w:rsidRPr="007960D7">
        <w:t xml:space="preserve">. </w:t>
      </w:r>
      <w:r w:rsidRPr="007960D7">
        <w:rPr>
          <w:rStyle w:val="jlqj4b"/>
        </w:rPr>
        <w:t>Zależność wzbogacenia kinetycznego (ε</w:t>
      </w:r>
      <w:r w:rsidRPr="007960D7">
        <w:rPr>
          <w:rStyle w:val="jlqj4b"/>
          <w:vertAlign w:val="subscript"/>
        </w:rPr>
        <w:t>kin</w:t>
      </w:r>
      <w:r w:rsidRPr="007960D7">
        <w:rPr>
          <w:rStyle w:val="jlqj4b"/>
        </w:rPr>
        <w:t>) od deficytu wilg</w:t>
      </w:r>
      <w:r w:rsidR="00505C88" w:rsidRPr="007960D7">
        <w:rPr>
          <w:rStyle w:val="jlqj4b"/>
        </w:rPr>
        <w:t>otności względnej, wyprowadzona</w:t>
      </w:r>
      <w:r w:rsidR="00505C88" w:rsidRPr="007960D7">
        <w:rPr>
          <w:rStyle w:val="jlqj4b"/>
        </w:rPr>
        <w:br/>
      </w:r>
      <w:r w:rsidRPr="007960D7">
        <w:rPr>
          <w:rStyle w:val="jlqj4b"/>
        </w:rPr>
        <w:t>z danych doświadczalnych uzyskanych dla trzech izotopologów wody (</w:t>
      </w:r>
      <w:r w:rsidRPr="007960D7">
        <w:rPr>
          <w:rStyle w:val="jlqj4b"/>
          <w:vertAlign w:val="superscript"/>
        </w:rPr>
        <w:t>1</w:t>
      </w:r>
      <w:r w:rsidRPr="007960D7">
        <w:rPr>
          <w:rStyle w:val="jlqj4b"/>
        </w:rPr>
        <w:t>H</w:t>
      </w:r>
      <w:r w:rsidRPr="007960D7">
        <w:rPr>
          <w:rStyle w:val="jlqj4b"/>
          <w:vertAlign w:val="superscript"/>
        </w:rPr>
        <w:t>2</w:t>
      </w:r>
      <w:r w:rsidRPr="007960D7">
        <w:rPr>
          <w:rStyle w:val="jlqj4b"/>
        </w:rPr>
        <w:t>H</w:t>
      </w:r>
      <w:r w:rsidRPr="007960D7">
        <w:rPr>
          <w:rStyle w:val="jlqj4b"/>
          <w:vertAlign w:val="superscript"/>
        </w:rPr>
        <w:t>16</w:t>
      </w:r>
      <w:r w:rsidRPr="007960D7">
        <w:rPr>
          <w:rStyle w:val="jlqj4b"/>
        </w:rPr>
        <w:t xml:space="preserve">O,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18</w:t>
      </w:r>
      <w:r w:rsidRPr="007960D7">
        <w:rPr>
          <w:rStyle w:val="jlqj4b"/>
        </w:rPr>
        <w:t xml:space="preserve">O i </w:t>
      </w:r>
      <w:r w:rsidRPr="007960D7">
        <w:rPr>
          <w:rStyle w:val="jlqj4b"/>
          <w:vertAlign w:val="superscript"/>
        </w:rPr>
        <w:t>1</w:t>
      </w:r>
      <w:r w:rsidRPr="007960D7">
        <w:rPr>
          <w:rStyle w:val="jlqj4b"/>
        </w:rPr>
        <w:t>H</w:t>
      </w:r>
      <w:r w:rsidRPr="007960D7">
        <w:rPr>
          <w:rStyle w:val="jlqj4b"/>
          <w:vertAlign w:val="subscript"/>
        </w:rPr>
        <w:t>2</w:t>
      </w:r>
      <w:r w:rsidRPr="007960D7">
        <w:rPr>
          <w:rStyle w:val="jlqj4b"/>
          <w:vertAlign w:val="superscript"/>
        </w:rPr>
        <w:t>17</w:t>
      </w:r>
      <w:r w:rsidRPr="007960D7">
        <w:rPr>
          <w:rStyle w:val="jlqj4b"/>
        </w:rPr>
        <w:t>O) w Eksperymencie II.</w:t>
      </w:r>
      <w:r w:rsidRPr="007960D7">
        <w:rPr>
          <w:rStyle w:val="viiyi"/>
        </w:rPr>
        <w:t xml:space="preserve"> </w:t>
      </w:r>
      <w:r w:rsidRPr="007960D7">
        <w:rPr>
          <w:rStyle w:val="jlqj4b"/>
        </w:rPr>
        <w:t>Wartości ε</w:t>
      </w:r>
      <w:r w:rsidRPr="007960D7">
        <w:rPr>
          <w:rStyle w:val="jlqj4b"/>
          <w:vertAlign w:val="subscript"/>
        </w:rPr>
        <w:t>kin</w:t>
      </w:r>
      <w:r w:rsidRPr="007960D7">
        <w:rPr>
          <w:rStyle w:val="jlqj4b"/>
        </w:rPr>
        <w:t xml:space="preserve"> przewidziane przez model Craiga-Gordona (n</w:t>
      </w:r>
      <w:r w:rsidR="00BE0476" w:rsidRPr="007960D7">
        <w:rPr>
          <w:rStyle w:val="jlqj4b"/>
        </w:rPr>
        <w:t xml:space="preserve"> </w:t>
      </w:r>
      <w:r w:rsidRPr="007960D7">
        <w:rPr>
          <w:rStyle w:val="jlqj4b"/>
        </w:rPr>
        <w:t>=</w:t>
      </w:r>
      <w:r w:rsidR="00BE0476" w:rsidRPr="007960D7">
        <w:rPr>
          <w:rStyle w:val="jlqj4b"/>
        </w:rPr>
        <w:t xml:space="preserve"> </w:t>
      </w:r>
      <w:r w:rsidRPr="007960D7">
        <w:rPr>
          <w:rStyle w:val="jlqj4b"/>
        </w:rPr>
        <w:t>1) przedstawiono liniami ciągłymi.</w:t>
      </w:r>
      <w:r w:rsidRPr="007960D7">
        <w:rPr>
          <w:rStyle w:val="viiyi"/>
        </w:rPr>
        <w:t xml:space="preserve"> </w:t>
      </w:r>
      <w:r w:rsidRPr="007960D7">
        <w:rPr>
          <w:rStyle w:val="jlqj4b"/>
        </w:rPr>
        <w:t>Pełne symbole oznaczają dane eksperymentalne, puste symbole – eksperymentalne wartości ε</w:t>
      </w:r>
      <w:r w:rsidRPr="007960D7">
        <w:rPr>
          <w:rStyle w:val="jlqj4b"/>
          <w:vertAlign w:val="subscript"/>
        </w:rPr>
        <w:t>kin</w:t>
      </w:r>
      <w:r w:rsidRPr="007960D7">
        <w:rPr>
          <w:rStyle w:val="jlqj4b"/>
        </w:rPr>
        <w:t xml:space="preserve"> skorygowane o obecność wzbogacenia powierzchniowego (równ</w:t>
      </w:r>
      <w:r w:rsidR="004D237C" w:rsidRPr="007960D7">
        <w:rPr>
          <w:rStyle w:val="jlqj4b"/>
        </w:rPr>
        <w:t>.</w:t>
      </w:r>
      <w:r w:rsidRPr="007960D7">
        <w:rPr>
          <w:rStyle w:val="jlqj4b"/>
        </w:rPr>
        <w:t xml:space="preserve"> (5</w:t>
      </w:r>
      <w:r w:rsidR="007D5B21" w:rsidRPr="007960D7">
        <w:rPr>
          <w:rStyle w:val="jlqj4b"/>
        </w:rPr>
        <w:t>.13</w:t>
      </w:r>
      <w:r w:rsidRPr="007960D7">
        <w:rPr>
          <w:rStyle w:val="jlqj4b"/>
        </w:rPr>
        <w:t>)).</w:t>
      </w:r>
      <w:r w:rsidR="007D5B21" w:rsidRPr="007960D7">
        <w:rPr>
          <w:rStyle w:val="jlqj4b"/>
        </w:rPr>
        <w:t xml:space="preserve"> </w:t>
      </w:r>
      <w:r w:rsidR="00A25636" w:rsidRPr="007960D7">
        <w:rPr>
          <w:rStyle w:val="jlqj4b"/>
        </w:rPr>
        <w:t>Niepewności wszystkich</w:t>
      </w:r>
      <w:r w:rsidR="00867F3E" w:rsidRPr="007960D7">
        <w:rPr>
          <w:rStyle w:val="jlqj4b"/>
        </w:rPr>
        <w:t xml:space="preserve"> </w:t>
      </w:r>
      <w:r w:rsidR="004D237C" w:rsidRPr="007960D7">
        <w:rPr>
          <w:rStyle w:val="jlqj4b"/>
        </w:rPr>
        <w:t>w</w:t>
      </w:r>
      <w:r w:rsidR="00867F3E" w:rsidRPr="007960D7">
        <w:rPr>
          <w:rStyle w:val="jlqj4b"/>
        </w:rPr>
        <w:t>artości</w:t>
      </w:r>
      <w:r w:rsidR="00A25636" w:rsidRPr="007960D7">
        <w:rPr>
          <w:rStyle w:val="jlqj4b"/>
        </w:rPr>
        <w:t xml:space="preserve"> ε</w:t>
      </w:r>
      <w:r w:rsidR="00A25636" w:rsidRPr="007960D7">
        <w:rPr>
          <w:rStyle w:val="jlqj4b"/>
          <w:vertAlign w:val="subscript"/>
        </w:rPr>
        <w:t>kin</w:t>
      </w:r>
      <w:r w:rsidR="00A25636" w:rsidRPr="007960D7">
        <w:rPr>
          <w:rStyle w:val="jlqj4b"/>
        </w:rPr>
        <w:t xml:space="preserve"> </w:t>
      </w:r>
      <w:r w:rsidR="00751A1E" w:rsidRPr="007960D7">
        <w:rPr>
          <w:rStyle w:val="jlqj4b"/>
        </w:rPr>
        <w:t>za wyjątkiem</w:t>
      </w:r>
      <w:r w:rsidR="00A25636" w:rsidRPr="007960D7">
        <w:rPr>
          <w:rStyle w:val="jlqj4b"/>
        </w:rPr>
        <w:t xml:space="preserve"> skorygowany</w:t>
      </w:r>
      <w:r w:rsidR="00751A1E" w:rsidRPr="007960D7">
        <w:rPr>
          <w:rStyle w:val="jlqj4b"/>
        </w:rPr>
        <w:t>ch</w:t>
      </w:r>
      <w:r w:rsidR="00A25636" w:rsidRPr="007960D7">
        <w:rPr>
          <w:rStyle w:val="jlqj4b"/>
        </w:rPr>
        <w:t xml:space="preserve"> wartości </w:t>
      </w:r>
      <w:r w:rsidR="00A25636" w:rsidRPr="007960D7">
        <w:rPr>
          <w:rStyle w:val="jlqj4b"/>
          <w:vertAlign w:val="superscript"/>
        </w:rPr>
        <w:t>2</w:t>
      </w:r>
      <w:r w:rsidR="00A25636" w:rsidRPr="007960D7">
        <w:rPr>
          <w:rStyle w:val="jlqj4b"/>
        </w:rPr>
        <w:t>ε</w:t>
      </w:r>
      <w:r w:rsidR="00A25636" w:rsidRPr="007960D7">
        <w:rPr>
          <w:rStyle w:val="jlqj4b"/>
          <w:vertAlign w:val="subscript"/>
        </w:rPr>
        <w:t>kin</w:t>
      </w:r>
      <w:r w:rsidR="00751A1E" w:rsidRPr="007960D7">
        <w:rPr>
          <w:rStyle w:val="jlqj4b"/>
        </w:rPr>
        <w:t xml:space="preserve"> są mniejsze od rozmiaru symboli.</w:t>
      </w:r>
    </w:p>
    <w:p w14:paraId="244895B9" w14:textId="4347237B" w:rsidR="0006173B" w:rsidRPr="007960D7" w:rsidRDefault="0006173B" w:rsidP="0006173B">
      <w:pPr>
        <w:rPr>
          <w:rStyle w:val="jlqj4b"/>
        </w:rPr>
      </w:pPr>
      <w:r w:rsidRPr="007960D7">
        <w:rPr>
          <w:rStyle w:val="jlqj4b"/>
        </w:rPr>
        <w:t xml:space="preserve">Przedstawione na rys. 5.7 wartości </w:t>
      </w:r>
      <w:r w:rsidRPr="007960D7">
        <w:rPr>
          <w:rStyle w:val="jlqj4b"/>
          <w:rFonts w:cs="Calibri"/>
          <w:i/>
        </w:rPr>
        <w:t>ε</w:t>
      </w:r>
      <w:r w:rsidRPr="007960D7">
        <w:rPr>
          <w:rStyle w:val="jlqj4b"/>
          <w:i/>
          <w:vertAlign w:val="subscript"/>
        </w:rPr>
        <w:t>kin</w:t>
      </w:r>
      <w:r w:rsidRPr="007960D7">
        <w:rPr>
          <w:rStyle w:val="jlqj4b"/>
        </w:rPr>
        <w:t xml:space="preserve"> dla Eksperymentu II są odchylone od linii przewidzianej przez model C-G, a odchylenie to wzrasta ze spadkiem wilgotności względnej. Największe przesunięcie ma miejsce w przypadku </w:t>
      </w:r>
      <w:r w:rsidRPr="007960D7">
        <w:rPr>
          <w:rStyle w:val="jlqj4b"/>
          <w:vertAlign w:val="superscript"/>
        </w:rPr>
        <w:t>2</w:t>
      </w:r>
      <w:r w:rsidRPr="007960D7">
        <w:rPr>
          <w:rStyle w:val="jlqj4b"/>
        </w:rPr>
        <w:t>H.</w:t>
      </w:r>
      <w:r w:rsidRPr="007960D7">
        <w:rPr>
          <w:rStyle w:val="viiyi"/>
        </w:rPr>
        <w:t xml:space="preserve"> P</w:t>
      </w:r>
      <w:r w:rsidRPr="007960D7">
        <w:rPr>
          <w:rStyle w:val="jlqj4b"/>
        </w:rPr>
        <w:t xml:space="preserve">rzesunięcia te wynikają z zaniedbania izotopowego wzbogacenia powierzchniowego </w:t>
      </w:r>
      <w:r w:rsidRPr="007960D7">
        <w:rPr>
          <w:rStyle w:val="jlqj4b"/>
          <w:rFonts w:cs="Calibri"/>
          <w:i/>
        </w:rPr>
        <w:t>ε</w:t>
      </w:r>
      <w:r w:rsidRPr="007960D7">
        <w:rPr>
          <w:rStyle w:val="jlqj4b"/>
          <w:i/>
          <w:vertAlign w:val="subscript"/>
        </w:rPr>
        <w:t>wl</w:t>
      </w:r>
      <w:r w:rsidRPr="007960D7">
        <w:rPr>
          <w:rStyle w:val="jlqj4b"/>
        </w:rPr>
        <w:t xml:space="preserve"> w ciekłej warstwie laminarnej (por. rozdz.</w:t>
      </w:r>
      <w:r w:rsidR="00080EA6" w:rsidRPr="007960D7">
        <w:rPr>
          <w:rStyle w:val="jlqj4b"/>
        </w:rPr>
        <w:t xml:space="preserve"> 5.3.1</w:t>
      </w:r>
      <w:r w:rsidRPr="007960D7">
        <w:rPr>
          <w:rStyle w:val="jlqj4b"/>
        </w:rPr>
        <w:t xml:space="preserve">) oraz nieco różnej od jedności wartości </w:t>
      </w:r>
      <w:r w:rsidRPr="007960D7">
        <w:rPr>
          <w:rStyle w:val="jlqj4b"/>
          <w:i/>
        </w:rPr>
        <w:t>n</w:t>
      </w:r>
      <w:r w:rsidRPr="007960D7">
        <w:rPr>
          <w:rStyle w:val="jlqj4b"/>
        </w:rPr>
        <w:t xml:space="preserve"> uzyskanej w Eksperymencie II dla poszczególnych wilgotności.</w:t>
      </w:r>
      <w:r w:rsidRPr="007960D7">
        <w:rPr>
          <w:rStyle w:val="viiyi"/>
        </w:rPr>
        <w:t xml:space="preserve"> Po przeprowadzeniu obliczeń analogicznych do tych przeprowadzonych dla Eksperymentu I</w:t>
      </w:r>
      <w:r w:rsidRPr="007960D7">
        <w:rPr>
          <w:rStyle w:val="jlqj4b"/>
        </w:rPr>
        <w:t xml:space="preserve">, uzyskane wartości </w:t>
      </w:r>
      <w:r w:rsidRPr="007960D7">
        <w:rPr>
          <w:rStyle w:val="jlqj4b"/>
          <w:i/>
        </w:rPr>
        <w:t>ε</w:t>
      </w:r>
      <w:r w:rsidRPr="007960D7">
        <w:rPr>
          <w:rStyle w:val="jlqj4b"/>
          <w:i/>
          <w:vertAlign w:val="subscript"/>
        </w:rPr>
        <w:t>kin</w:t>
      </w:r>
      <w:r w:rsidRPr="007960D7">
        <w:rPr>
          <w:rStyle w:val="jlqj4b"/>
        </w:rPr>
        <w:t xml:space="preserve"> mogą być skorygowane ze względu na wzbogacenie powierzchniowe </w:t>
      </w:r>
      <w:r w:rsidRPr="007960D7">
        <w:rPr>
          <w:rStyle w:val="jlqj4b"/>
          <w:i/>
        </w:rPr>
        <w:t>ε</w:t>
      </w:r>
      <w:r w:rsidRPr="007960D7">
        <w:rPr>
          <w:rStyle w:val="jlqj4b"/>
          <w:i/>
          <w:vertAlign w:val="subscript"/>
        </w:rPr>
        <w:t>wl</w:t>
      </w:r>
      <w:r w:rsidRPr="007960D7">
        <w:rPr>
          <w:rStyle w:val="jlqj4b"/>
        </w:rPr>
        <w:t xml:space="preserve"> oraz znormalizowane ze względu na wartość </w:t>
      </w:r>
      <w:r w:rsidRPr="007960D7">
        <w:rPr>
          <w:rStyle w:val="jlqj4b"/>
          <w:i/>
        </w:rPr>
        <w:t>n</w:t>
      </w:r>
      <w:r w:rsidRPr="007960D7">
        <w:rPr>
          <w:rStyle w:val="jlqj4b"/>
        </w:rPr>
        <w:t xml:space="preserve"> poprzez uwzględnienie przesunięcia </w:t>
      </w:r>
      <w:r w:rsidRPr="007960D7">
        <w:rPr>
          <w:rStyle w:val="jlqj4b"/>
          <w:rFonts w:cs="Calibri"/>
          <w:i/>
        </w:rPr>
        <w:t>Δε</w:t>
      </w:r>
      <w:r w:rsidRPr="007960D7">
        <w:rPr>
          <w:rStyle w:val="jlqj4b"/>
          <w:i/>
          <w:vertAlign w:val="subscript"/>
        </w:rPr>
        <w:t>kin</w:t>
      </w:r>
      <w:r w:rsidRPr="007960D7">
        <w:rPr>
          <w:rStyle w:val="jlqj4b"/>
          <w:i/>
        </w:rPr>
        <w:t>/n</w:t>
      </w:r>
      <w:r w:rsidRPr="007960D7">
        <w:rPr>
          <w:rStyle w:val="jlqj4b"/>
        </w:rPr>
        <w:t>:</w:t>
      </w:r>
    </w:p>
    <w:p w14:paraId="28F0430A" w14:textId="3C45C5E9" w:rsidR="0006173B" w:rsidRPr="007960D7" w:rsidRDefault="00DF3C3E" w:rsidP="0006173B">
      <w:pPr>
        <w:jc w:val="right"/>
      </w:pPr>
      <m:oMath>
        <m:f>
          <m:fPr>
            <m:ctrlPr>
              <w:rPr>
                <w:rFonts w:ascii="Cambria Math" w:hAnsi="Cambria Math"/>
                <w:i/>
              </w:rPr>
            </m:ctrlPr>
          </m:fPr>
          <m:num>
            <m:r>
              <w:rPr>
                <w:rFonts w:ascii="Cambria Math" w:hAnsi="Cambria Math"/>
                <w:i/>
              </w:rPr>
              <w:sym w:font="Symbol" w:char="F044"/>
            </m:r>
            <m:sSub>
              <m:sSubPr>
                <m:ctrlPr>
                  <w:rPr>
                    <w:rFonts w:ascii="Cambria Math" w:hAnsi="Cambria Math"/>
                    <w:i/>
                  </w:rPr>
                </m:ctrlPr>
              </m:sSubPr>
              <m:e>
                <m:r>
                  <w:rPr>
                    <w:rFonts w:ascii="Cambria Math" w:hAnsi="Cambria Math"/>
                  </w:rPr>
                  <m:t>ε</m:t>
                </m:r>
              </m:e>
              <m:sub>
                <m:r>
                  <w:rPr>
                    <w:rFonts w:ascii="Cambria Math" w:hAnsi="Cambria Math"/>
                  </w:rPr>
                  <m:t>kin</m:t>
                </m:r>
              </m:sub>
            </m:sSub>
          </m:num>
          <m:den>
            <m:r>
              <w:rPr>
                <w:rFonts w:ascii="Cambria Math" w:hAnsi="Cambria Math"/>
              </w:rPr>
              <m:t>n</m:t>
            </m:r>
          </m:den>
        </m:f>
        <m:r>
          <w:rPr>
            <w:rFonts w:ascii="Cambria Math" w:hAnsi="Cambria Math"/>
          </w:rPr>
          <m:t xml:space="preserve">= </m:t>
        </m:r>
        <m:f>
          <m:fPr>
            <m:ctrlPr>
              <w:rPr>
                <w:rFonts w:ascii="Cambria Math" w:hAnsi="Cambria Math"/>
                <w:i/>
              </w:rPr>
            </m:ctrlPr>
          </m:fPr>
          <m:num>
            <m:r>
              <w:rPr>
                <w:rFonts w:ascii="Cambria Math" w:hAnsi="Cambria Math"/>
              </w:rPr>
              <m:t>n</m:t>
            </m:r>
            <m:sSub>
              <m:sSubPr>
                <m:ctrlPr>
                  <w:rPr>
                    <w:rFonts w:ascii="Cambria Math" w:hAnsi="Cambria Math"/>
                    <w:bCs/>
                    <w:i/>
                    <w:iCs/>
                  </w:rPr>
                </m:ctrlPr>
              </m:sSubPr>
              <m:e>
                <m:r>
                  <w:rPr>
                    <w:rFonts w:ascii="Cambria Math" w:hAnsi="Cambria Math"/>
                  </w:rPr>
                  <m:t>ε</m:t>
                </m:r>
              </m:e>
              <m:sub>
                <m:r>
                  <w:rPr>
                    <w:rFonts w:ascii="Cambria Math" w:hAnsi="Cambria Math"/>
                  </w:rPr>
                  <m:t>diff</m:t>
                </m:r>
              </m:sub>
            </m:sSub>
            <m:d>
              <m:dPr>
                <m:ctrlPr>
                  <w:rPr>
                    <w:rFonts w:ascii="Cambria Math" w:hAnsi="Cambria Math"/>
                    <w:bCs/>
                    <w:i/>
                    <w:iCs/>
                  </w:rPr>
                </m:ctrlPr>
              </m:dPr>
              <m:e>
                <m:r>
                  <w:rPr>
                    <w:rFonts w:ascii="Cambria Math" w:hAnsi="Cambria Math"/>
                  </w:rPr>
                  <m:t>1-</m:t>
                </m:r>
                <m:r>
                  <w:rPr>
                    <w:rFonts w:ascii="Cambria Math" w:hAnsi="Cambria Math"/>
                  </w:rPr>
                  <m:t>h</m:t>
                </m:r>
              </m:e>
            </m:d>
            <m:r>
              <w:rPr>
                <w:rFonts w:ascii="Cambria Math" w:hAnsi="Cambria Math"/>
              </w:rPr>
              <m:t>-n</m:t>
            </m:r>
            <m:d>
              <m:dPr>
                <m:ctrlPr>
                  <w:rPr>
                    <w:rFonts w:ascii="Cambria Math" w:hAnsi="Cambria Math"/>
                    <w:bCs/>
                    <w:i/>
                    <w:iCs/>
                  </w:rPr>
                </m:ctrlPr>
              </m:dPr>
              <m:e>
                <m:sSub>
                  <m:sSubPr>
                    <m:ctrlPr>
                      <w:rPr>
                        <w:rFonts w:ascii="Cambria Math" w:hAnsi="Cambria Math"/>
                        <w:bCs/>
                        <w:i/>
                        <w:iCs/>
                      </w:rPr>
                    </m:ctrlPr>
                  </m:sSubPr>
                  <m:e>
                    <m:r>
                      <w:rPr>
                        <w:rFonts w:ascii="Cambria Math" w:hAnsi="Cambria Math"/>
                      </w:rPr>
                      <m:t>ε</m:t>
                    </m:r>
                  </m:e>
                  <m:sub>
                    <m:r>
                      <w:rPr>
                        <w:rFonts w:ascii="Cambria Math" w:hAnsi="Cambria Math"/>
                      </w:rPr>
                      <m:t>diff</m:t>
                    </m:r>
                  </m:sub>
                </m:sSub>
                <m:r>
                  <w:rPr>
                    <w:rFonts w:ascii="Cambria Math" w:hAnsi="Cambria Math"/>
                  </w:rPr>
                  <m:t>-</m:t>
                </m:r>
                <m:sSub>
                  <m:sSubPr>
                    <m:ctrlPr>
                      <w:rPr>
                        <w:rFonts w:ascii="Cambria Math" w:hAnsi="Cambria Math"/>
                        <w:bCs/>
                        <w:i/>
                        <w:iCs/>
                      </w:rPr>
                    </m:ctrlPr>
                  </m:sSubPr>
                  <m:e>
                    <m:r>
                      <w:rPr>
                        <w:rFonts w:ascii="Cambria Math" w:hAnsi="Cambria Math"/>
                      </w:rPr>
                      <m:t>ε</m:t>
                    </m:r>
                  </m:e>
                  <m:sub>
                    <m:r>
                      <w:rPr>
                        <w:rFonts w:ascii="Cambria Math" w:hAnsi="Cambria Math"/>
                      </w:rPr>
                      <m:t>wl</m:t>
                    </m:r>
                  </m:sub>
                </m:sSub>
              </m:e>
            </m:d>
            <m:d>
              <m:dPr>
                <m:ctrlPr>
                  <w:rPr>
                    <w:rFonts w:ascii="Cambria Math" w:hAnsi="Cambria Math"/>
                    <w:bCs/>
                    <w:i/>
                    <w:iCs/>
                  </w:rPr>
                </m:ctrlPr>
              </m:dPr>
              <m:e>
                <m:r>
                  <w:rPr>
                    <w:rFonts w:ascii="Cambria Math" w:hAnsi="Cambria Math"/>
                  </w:rPr>
                  <m:t>1-</m:t>
                </m:r>
                <m:r>
                  <w:rPr>
                    <w:rFonts w:ascii="Cambria Math" w:hAnsi="Cambria Math"/>
                  </w:rPr>
                  <m:t>h</m:t>
                </m:r>
              </m:e>
            </m:d>
          </m:num>
          <m:den>
            <m:r>
              <w:rPr>
                <w:rFonts w:ascii="Cambria Math" w:hAnsi="Cambria Math"/>
              </w:rPr>
              <m:t>n</m:t>
            </m:r>
          </m:den>
        </m:f>
        <m:r>
          <w:rPr>
            <w:rFonts w:ascii="Cambria Math" w:hAnsi="Cambria Math"/>
          </w:rPr>
          <m:t>=</m:t>
        </m:r>
        <m:sSub>
          <m:sSubPr>
            <m:ctrlPr>
              <w:rPr>
                <w:rFonts w:ascii="Cambria Math" w:hAnsi="Cambria Math"/>
                <w:bCs/>
                <w:i/>
                <w:iCs/>
              </w:rPr>
            </m:ctrlPr>
          </m:sSubPr>
          <m:e>
            <m:r>
              <w:rPr>
                <w:rFonts w:ascii="Cambria Math" w:hAnsi="Cambria Math"/>
              </w:rPr>
              <m:t>ε</m:t>
            </m:r>
          </m:e>
          <m:sub>
            <m:r>
              <w:rPr>
                <w:rFonts w:ascii="Cambria Math" w:hAnsi="Cambria Math"/>
              </w:rPr>
              <m:t>wl</m:t>
            </m:r>
          </m:sub>
        </m:sSub>
        <m:r>
          <w:rPr>
            <w:rFonts w:ascii="Cambria Math" w:hAnsi="Cambria Math"/>
          </w:rPr>
          <m:t>(1-</m:t>
        </m:r>
        <m:r>
          <w:rPr>
            <w:rFonts w:ascii="Cambria Math" w:hAnsi="Cambria Math"/>
          </w:rPr>
          <m:t>h)</m:t>
        </m:r>
      </m:oMath>
      <w:r w:rsidR="0006173B" w:rsidRPr="007960D7">
        <w:tab/>
      </w:r>
      <w:r w:rsidR="0006173B" w:rsidRPr="007960D7">
        <w:tab/>
      </w:r>
      <w:r w:rsidR="0006173B" w:rsidRPr="007960D7">
        <w:tab/>
        <w:t>(5.13)</w:t>
      </w:r>
    </w:p>
    <w:p w14:paraId="693F0B29" w14:textId="329C2047" w:rsidR="0006173B" w:rsidRPr="007960D7" w:rsidRDefault="00E51BDC" w:rsidP="00E51BDC">
      <w:r w:rsidRPr="007960D7">
        <w:t>Konieczne dla obliczenia tego przesunięcia wartości</w:t>
      </w:r>
      <w:r w:rsidRPr="007960D7">
        <w:rPr>
          <w:i/>
        </w:rPr>
        <w:t xml:space="preserve"> </w:t>
      </w:r>
      <w:r w:rsidRPr="007960D7">
        <w:rPr>
          <w:rFonts w:cs="Calibri"/>
          <w:i/>
        </w:rPr>
        <w:t>ε</w:t>
      </w:r>
      <w:r w:rsidRPr="007960D7">
        <w:rPr>
          <w:i/>
          <w:vertAlign w:val="subscript"/>
        </w:rPr>
        <w:t>wl</w:t>
      </w:r>
      <w:r w:rsidRPr="007960D7">
        <w:t xml:space="preserve"> oraz </w:t>
      </w:r>
      <w:r w:rsidRPr="007960D7">
        <w:rPr>
          <w:i/>
          <w:vertAlign w:val="superscript"/>
        </w:rPr>
        <w:t>17</w:t>
      </w:r>
      <w:r w:rsidRPr="007960D7">
        <w:rPr>
          <w:rFonts w:cs="Calibri"/>
          <w:i/>
        </w:rPr>
        <w:t>ε</w:t>
      </w:r>
      <w:r w:rsidRPr="007960D7">
        <w:rPr>
          <w:i/>
          <w:vertAlign w:val="subscript"/>
        </w:rPr>
        <w:t>diff</w:t>
      </w:r>
      <w:r w:rsidRPr="007960D7">
        <w:t xml:space="preserve"> uzyskane w Eksperymencie II dla trzech różnych wilgotności względnych wraz z wartościami parametru turbulencji </w:t>
      </w:r>
      <w:r w:rsidRPr="007960D7">
        <w:rPr>
          <w:i/>
        </w:rPr>
        <w:t>n</w:t>
      </w:r>
      <w:r w:rsidRPr="007960D7">
        <w:t xml:space="preserve"> zestawiono w tab</w:t>
      </w:r>
      <w:r w:rsidR="007D5B21" w:rsidRPr="007960D7">
        <w:t>. 5.4</w:t>
      </w:r>
      <w:r w:rsidRPr="007960D7">
        <w:t xml:space="preserve">. </w:t>
      </w:r>
      <w:r w:rsidRPr="007960D7">
        <w:rPr>
          <w:rStyle w:val="jlqj4b"/>
        </w:rPr>
        <w:t>Po wprowadzeniu korekcji (</w:t>
      </w:r>
      <w:r w:rsidR="007D5B21" w:rsidRPr="007960D7">
        <w:rPr>
          <w:rStyle w:val="jlqj4b"/>
        </w:rPr>
        <w:t>5.13</w:t>
      </w:r>
      <w:r w:rsidRPr="007960D7">
        <w:rPr>
          <w:rStyle w:val="jlqj4b"/>
        </w:rPr>
        <w:t xml:space="preserve">) </w:t>
      </w:r>
      <w:proofErr w:type="gramStart"/>
      <w:r w:rsidRPr="007960D7">
        <w:rPr>
          <w:rStyle w:val="jlqj4b"/>
        </w:rPr>
        <w:t>wartości</w:t>
      </w:r>
      <w:proofErr w:type="gramEnd"/>
      <w:r w:rsidRPr="007960D7">
        <w:rPr>
          <w:rStyle w:val="jlqj4b"/>
        </w:rPr>
        <w:t xml:space="preserve"> </w:t>
      </w:r>
      <w:r w:rsidRPr="007960D7">
        <w:rPr>
          <w:rStyle w:val="jlqj4b"/>
          <w:i/>
        </w:rPr>
        <w:t>ε</w:t>
      </w:r>
      <w:r w:rsidRPr="007960D7">
        <w:rPr>
          <w:rStyle w:val="jlqj4b"/>
          <w:i/>
          <w:vertAlign w:val="subscript"/>
        </w:rPr>
        <w:t>kin</w:t>
      </w:r>
      <w:r w:rsidRPr="007960D7">
        <w:rPr>
          <w:rStyle w:val="jlqj4b"/>
        </w:rPr>
        <w:t xml:space="preserve"> na rys. </w:t>
      </w:r>
      <w:r w:rsidR="007D5B21" w:rsidRPr="007960D7">
        <w:rPr>
          <w:rStyle w:val="jlqj4b"/>
        </w:rPr>
        <w:t>5.</w:t>
      </w:r>
      <w:r w:rsidR="009B4173" w:rsidRPr="007960D7">
        <w:rPr>
          <w:rStyle w:val="jlqj4b"/>
        </w:rPr>
        <w:t>7</w:t>
      </w:r>
      <w:r w:rsidRPr="007960D7">
        <w:rPr>
          <w:rStyle w:val="jlqj4b"/>
        </w:rPr>
        <w:t>. pokrywają się z linią przewidzianą prze model C-G</w:t>
      </w:r>
      <w:r w:rsidRPr="007960D7">
        <w:rPr>
          <w:rStyle w:val="viiyi"/>
        </w:rPr>
        <w:t xml:space="preserve"> </w:t>
      </w:r>
      <w:r w:rsidRPr="007960D7">
        <w:rPr>
          <w:rStyle w:val="jlqj4b"/>
        </w:rPr>
        <w:t>(równ</w:t>
      </w:r>
      <w:r w:rsidR="007D5B21" w:rsidRPr="007960D7">
        <w:rPr>
          <w:rStyle w:val="jlqj4b"/>
        </w:rPr>
        <w:t>. 5.7</w:t>
      </w:r>
      <w:r w:rsidRPr="007960D7">
        <w:rPr>
          <w:rStyle w:val="jlqj4b"/>
        </w:rPr>
        <w:t>).</w:t>
      </w:r>
      <w:r w:rsidRPr="007960D7">
        <w:rPr>
          <w:rStyle w:val="viiyi"/>
        </w:rPr>
        <w:t xml:space="preserve"> </w:t>
      </w:r>
    </w:p>
    <w:p w14:paraId="4E4E4166" w14:textId="1B28FBB4" w:rsidR="00E51BDC" w:rsidRPr="007960D7" w:rsidRDefault="00E51BDC" w:rsidP="000D5714">
      <w:pPr>
        <w:pStyle w:val="Tabletitle"/>
        <w:rPr>
          <w:lang w:val="pl-PL"/>
        </w:rPr>
      </w:pPr>
      <w:r w:rsidRPr="007960D7">
        <w:rPr>
          <w:lang w:val="pl-PL"/>
        </w:rPr>
        <w:lastRenderedPageBreak/>
        <w:t xml:space="preserve">Tabela </w:t>
      </w:r>
      <w:r w:rsidR="00520A6C" w:rsidRPr="007960D7">
        <w:rPr>
          <w:noProof/>
          <w:lang w:val="pl-PL"/>
        </w:rPr>
        <w:t>5.4</w:t>
      </w:r>
      <w:r w:rsidRPr="007960D7">
        <w:rPr>
          <w:lang w:val="pl-PL"/>
        </w:rPr>
        <w:t>. Wyniki n, ε</w:t>
      </w:r>
      <w:r w:rsidRPr="007960D7">
        <w:rPr>
          <w:vertAlign w:val="subscript"/>
          <w:lang w:val="pl-PL"/>
        </w:rPr>
        <w:t>wl</w:t>
      </w:r>
      <w:r w:rsidRPr="007960D7">
        <w:rPr>
          <w:lang w:val="pl-PL"/>
        </w:rPr>
        <w:t xml:space="preserve"> oraz </w:t>
      </w:r>
      <w:r w:rsidRPr="007960D7">
        <w:rPr>
          <w:vertAlign w:val="superscript"/>
          <w:lang w:val="pl-PL"/>
        </w:rPr>
        <w:t>17</w:t>
      </w:r>
      <w:r w:rsidRPr="007960D7">
        <w:rPr>
          <w:lang w:val="pl-PL"/>
        </w:rPr>
        <w:t>ε</w:t>
      </w:r>
      <w:r w:rsidRPr="007960D7">
        <w:rPr>
          <w:vertAlign w:val="subscript"/>
          <w:lang w:val="pl-PL"/>
        </w:rPr>
        <w:t>diff</w:t>
      </w:r>
      <w:r w:rsidRPr="007960D7">
        <w:rPr>
          <w:lang w:val="pl-PL"/>
        </w:rPr>
        <w:t xml:space="preserve"> uzyskane w Eksperymencie II dla trzech wilgotności względnych.</w:t>
      </w:r>
      <w:r w:rsidR="003C7693" w:rsidRPr="007960D7">
        <w:rPr>
          <w:lang w:val="pl-PL"/>
        </w:rPr>
        <w:t xml:space="preserve"> </w:t>
      </w:r>
      <w:r w:rsidR="003C7693" w:rsidRPr="007960D7">
        <w:rPr>
          <w:rStyle w:val="jlqj4b"/>
          <w:lang w:val="pl-PL"/>
        </w:rPr>
        <w:t>Podane niepewności są na poziomie 1</w:t>
      </w:r>
      <w:r w:rsidR="003C7693" w:rsidRPr="007960D7">
        <w:rPr>
          <w:rStyle w:val="jlqj4b"/>
          <w:rFonts w:cs="Calibri"/>
          <w:lang w:val="pl-PL"/>
        </w:rPr>
        <w:t>σ</w:t>
      </w:r>
      <w:r w:rsidR="00080EA6" w:rsidRPr="007960D7">
        <w:rPr>
          <w:rStyle w:val="jlqj4b"/>
          <w:rFonts w:cs="Calibri"/>
          <w:lang w:val="pl-PL"/>
        </w:rPr>
        <w:t>.</w:t>
      </w:r>
    </w:p>
    <w:tbl>
      <w:tblPr>
        <w:tblW w:w="9070" w:type="dxa"/>
        <w:tblBorders>
          <w:top w:val="single" w:sz="4" w:space="0" w:color="000000"/>
          <w:bottom w:val="single" w:sz="4" w:space="0" w:color="000000"/>
        </w:tblBorders>
        <w:tblLook w:val="00A0" w:firstRow="1" w:lastRow="0" w:firstColumn="1" w:lastColumn="0" w:noHBand="0" w:noVBand="0"/>
      </w:tblPr>
      <w:tblGrid>
        <w:gridCol w:w="1814"/>
        <w:gridCol w:w="1814"/>
        <w:gridCol w:w="1814"/>
        <w:gridCol w:w="1814"/>
        <w:gridCol w:w="1814"/>
      </w:tblGrid>
      <w:tr w:rsidR="00E51BDC" w:rsidRPr="007960D7" w14:paraId="6A6E01AB" w14:textId="77777777" w:rsidTr="00E51BDC">
        <w:trPr>
          <w:trHeight w:val="288"/>
        </w:trPr>
        <w:tc>
          <w:tcPr>
            <w:tcW w:w="1814" w:type="dxa"/>
            <w:tcBorders>
              <w:top w:val="single" w:sz="4" w:space="0" w:color="000000"/>
              <w:bottom w:val="single" w:sz="4" w:space="0" w:color="000000"/>
            </w:tcBorders>
            <w:noWrap/>
          </w:tcPr>
          <w:p w14:paraId="2B2FCE95" w14:textId="77777777" w:rsidR="00E51BDC" w:rsidRPr="007960D7" w:rsidRDefault="00E51BDC" w:rsidP="00E51BDC">
            <w:pPr>
              <w:spacing w:after="0"/>
              <w:jc w:val="left"/>
              <w:rPr>
                <w:rFonts w:cs="Calibri"/>
                <w:b/>
                <w:bCs/>
                <w:color w:val="000000"/>
                <w:sz w:val="20"/>
                <w:szCs w:val="20"/>
                <w:lang w:eastAsia="pl-PL"/>
              </w:rPr>
            </w:pPr>
            <w:r w:rsidRPr="007960D7">
              <w:rPr>
                <w:rFonts w:cs="Calibri"/>
                <w:bCs/>
                <w:color w:val="000000"/>
                <w:sz w:val="20"/>
                <w:szCs w:val="20"/>
                <w:lang w:eastAsia="pl-PL"/>
              </w:rPr>
              <w:t> System izotopowy</w:t>
            </w:r>
          </w:p>
        </w:tc>
        <w:tc>
          <w:tcPr>
            <w:tcW w:w="1814" w:type="dxa"/>
            <w:tcBorders>
              <w:top w:val="single" w:sz="4" w:space="0" w:color="000000"/>
              <w:bottom w:val="single" w:sz="4" w:space="0" w:color="000000"/>
            </w:tcBorders>
            <w:noWrap/>
          </w:tcPr>
          <w:p w14:paraId="6414EC83" w14:textId="77777777" w:rsidR="00E51BDC" w:rsidRPr="007960D7" w:rsidRDefault="00E51BDC" w:rsidP="00E51BDC">
            <w:pPr>
              <w:spacing w:after="0"/>
              <w:jc w:val="left"/>
              <w:rPr>
                <w:rFonts w:cs="Calibri"/>
                <w:b/>
                <w:bCs/>
                <w:color w:val="000000"/>
                <w:sz w:val="20"/>
                <w:szCs w:val="20"/>
                <w:lang w:eastAsia="pl-PL"/>
              </w:rPr>
            </w:pPr>
            <w:r w:rsidRPr="007960D7">
              <w:rPr>
                <w:rFonts w:cs="Calibri"/>
                <w:bCs/>
                <w:color w:val="000000"/>
                <w:sz w:val="20"/>
                <w:szCs w:val="20"/>
                <w:lang w:eastAsia="pl-PL"/>
              </w:rPr>
              <w:t>Parametr</w:t>
            </w:r>
          </w:p>
        </w:tc>
        <w:tc>
          <w:tcPr>
            <w:tcW w:w="1814" w:type="dxa"/>
            <w:tcBorders>
              <w:top w:val="single" w:sz="4" w:space="0" w:color="000000"/>
              <w:bottom w:val="single" w:sz="4" w:space="0" w:color="000000"/>
            </w:tcBorders>
            <w:noWrap/>
          </w:tcPr>
          <w:p w14:paraId="11C25B3F" w14:textId="77777777" w:rsidR="00E51BDC" w:rsidRPr="007960D7" w:rsidRDefault="00E51BDC" w:rsidP="00E51BDC">
            <w:pPr>
              <w:spacing w:after="0"/>
              <w:jc w:val="left"/>
              <w:rPr>
                <w:rFonts w:cs="Calibri"/>
                <w:b/>
                <w:bCs/>
                <w:color w:val="000000"/>
                <w:sz w:val="20"/>
                <w:szCs w:val="20"/>
                <w:lang w:eastAsia="pl-PL"/>
              </w:rPr>
            </w:pPr>
            <w:r w:rsidRPr="007960D7">
              <w:rPr>
                <w:rFonts w:cs="Calibri"/>
                <w:bCs/>
                <w:color w:val="000000"/>
                <w:sz w:val="20"/>
                <w:szCs w:val="20"/>
                <w:lang w:eastAsia="pl-PL"/>
              </w:rPr>
              <w:t xml:space="preserve">Komora A                          </w:t>
            </w:r>
          </w:p>
        </w:tc>
        <w:tc>
          <w:tcPr>
            <w:tcW w:w="1814" w:type="dxa"/>
            <w:tcBorders>
              <w:top w:val="single" w:sz="4" w:space="0" w:color="000000"/>
              <w:bottom w:val="single" w:sz="4" w:space="0" w:color="000000"/>
            </w:tcBorders>
            <w:noWrap/>
          </w:tcPr>
          <w:p w14:paraId="68334AD0" w14:textId="77777777" w:rsidR="00E51BDC" w:rsidRPr="007960D7" w:rsidRDefault="00E51BDC" w:rsidP="00E51BDC">
            <w:pPr>
              <w:spacing w:after="0"/>
              <w:jc w:val="left"/>
              <w:rPr>
                <w:rFonts w:cs="Calibri"/>
                <w:b/>
                <w:bCs/>
                <w:color w:val="000000"/>
                <w:sz w:val="20"/>
                <w:szCs w:val="20"/>
                <w:lang w:eastAsia="pl-PL"/>
              </w:rPr>
            </w:pPr>
            <w:r w:rsidRPr="007960D7">
              <w:rPr>
                <w:rFonts w:cs="Calibri"/>
                <w:bCs/>
                <w:color w:val="000000"/>
                <w:sz w:val="20"/>
                <w:szCs w:val="20"/>
                <w:lang w:eastAsia="pl-PL"/>
              </w:rPr>
              <w:t>Komora B</w:t>
            </w:r>
          </w:p>
        </w:tc>
        <w:tc>
          <w:tcPr>
            <w:tcW w:w="1814" w:type="dxa"/>
            <w:tcBorders>
              <w:top w:val="single" w:sz="4" w:space="0" w:color="000000"/>
              <w:bottom w:val="single" w:sz="4" w:space="0" w:color="000000"/>
            </w:tcBorders>
            <w:noWrap/>
          </w:tcPr>
          <w:p w14:paraId="12C9FFFB" w14:textId="77777777" w:rsidR="00E51BDC" w:rsidRPr="007960D7" w:rsidRDefault="00E51BDC" w:rsidP="00E51BDC">
            <w:pPr>
              <w:spacing w:after="0"/>
              <w:jc w:val="left"/>
              <w:rPr>
                <w:rFonts w:cs="Calibri"/>
                <w:b/>
                <w:bCs/>
                <w:color w:val="000000"/>
                <w:sz w:val="20"/>
                <w:szCs w:val="20"/>
                <w:lang w:eastAsia="pl-PL"/>
              </w:rPr>
            </w:pPr>
            <w:r w:rsidRPr="007960D7">
              <w:rPr>
                <w:rFonts w:cs="Calibri"/>
                <w:bCs/>
                <w:color w:val="000000"/>
                <w:sz w:val="20"/>
                <w:szCs w:val="20"/>
                <w:lang w:eastAsia="pl-PL"/>
              </w:rPr>
              <w:t>Komora C</w:t>
            </w:r>
          </w:p>
        </w:tc>
      </w:tr>
      <w:tr w:rsidR="00E51BDC" w:rsidRPr="007960D7" w14:paraId="11844061" w14:textId="77777777" w:rsidTr="00E51BDC">
        <w:trPr>
          <w:trHeight w:val="288"/>
        </w:trPr>
        <w:tc>
          <w:tcPr>
            <w:tcW w:w="1814" w:type="dxa"/>
            <w:vMerge w:val="restart"/>
            <w:noWrap/>
          </w:tcPr>
          <w:p w14:paraId="1942F3E3" w14:textId="77777777" w:rsidR="00E51BDC" w:rsidRPr="007960D7" w:rsidRDefault="00E51BDC" w:rsidP="00E51BDC">
            <w:pPr>
              <w:spacing w:after="0"/>
              <w:jc w:val="center"/>
              <w:rPr>
                <w:rFonts w:cs="Calibri"/>
                <w:b/>
                <w:bCs/>
                <w:color w:val="000000"/>
                <w:sz w:val="20"/>
                <w:szCs w:val="20"/>
                <w:lang w:eastAsia="pl-PL"/>
              </w:rPr>
            </w:pPr>
            <w:r w:rsidRPr="007960D7">
              <w:rPr>
                <w:rFonts w:cs="Calibri"/>
                <w:bCs/>
                <w:color w:val="000000"/>
                <w:sz w:val="20"/>
                <w:szCs w:val="20"/>
                <w:lang w:eastAsia="pl-PL"/>
              </w:rPr>
              <w:t> </w:t>
            </w:r>
          </w:p>
        </w:tc>
        <w:tc>
          <w:tcPr>
            <w:tcW w:w="1814" w:type="dxa"/>
            <w:noWrap/>
          </w:tcPr>
          <w:p w14:paraId="3892FB1F" w14:textId="4056A35B" w:rsidR="00E51BDC" w:rsidRPr="007960D7" w:rsidRDefault="004D237C" w:rsidP="00E51BDC">
            <w:pPr>
              <w:spacing w:after="0"/>
              <w:jc w:val="left"/>
              <w:rPr>
                <w:rFonts w:cs="Calibri"/>
                <w:bCs/>
                <w:i/>
                <w:color w:val="000000"/>
                <w:sz w:val="20"/>
                <w:szCs w:val="20"/>
                <w:lang w:eastAsia="pl-PL"/>
              </w:rPr>
            </w:pPr>
            <w:proofErr w:type="gramStart"/>
            <w:r w:rsidRPr="007960D7">
              <w:rPr>
                <w:rFonts w:cs="Calibri"/>
                <w:bCs/>
                <w:i/>
                <w:color w:val="000000"/>
                <w:sz w:val="20"/>
                <w:szCs w:val="20"/>
                <w:lang w:eastAsia="pl-PL"/>
              </w:rPr>
              <w:t>h</w:t>
            </w:r>
            <w:proofErr w:type="gramEnd"/>
          </w:p>
        </w:tc>
        <w:tc>
          <w:tcPr>
            <w:tcW w:w="1814" w:type="dxa"/>
            <w:noWrap/>
          </w:tcPr>
          <w:p w14:paraId="79B89BD1" w14:textId="52DBFC8B"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0</w:t>
            </w:r>
            <w:r w:rsidR="009C3836" w:rsidRPr="007960D7">
              <w:rPr>
                <w:rFonts w:cs="Calibri"/>
                <w:color w:val="000000"/>
                <w:sz w:val="20"/>
                <w:szCs w:val="20"/>
                <w:lang w:eastAsia="pl-PL"/>
              </w:rPr>
              <w:t>,</w:t>
            </w:r>
            <w:r w:rsidRPr="007960D7">
              <w:rPr>
                <w:rFonts w:cs="Calibri"/>
                <w:color w:val="000000"/>
                <w:sz w:val="20"/>
                <w:szCs w:val="20"/>
                <w:lang w:eastAsia="pl-PL"/>
              </w:rPr>
              <w:t>404±0</w:t>
            </w:r>
            <w:r w:rsidR="009C3836" w:rsidRPr="007960D7">
              <w:rPr>
                <w:rFonts w:cs="Calibri"/>
                <w:color w:val="000000"/>
                <w:sz w:val="20"/>
                <w:szCs w:val="20"/>
                <w:lang w:eastAsia="pl-PL"/>
              </w:rPr>
              <w:t>,</w:t>
            </w:r>
            <w:r w:rsidRPr="007960D7">
              <w:rPr>
                <w:rFonts w:cs="Calibri"/>
                <w:color w:val="000000"/>
                <w:sz w:val="20"/>
                <w:szCs w:val="20"/>
                <w:lang w:eastAsia="pl-PL"/>
              </w:rPr>
              <w:t>025</w:t>
            </w:r>
          </w:p>
        </w:tc>
        <w:tc>
          <w:tcPr>
            <w:tcW w:w="1814" w:type="dxa"/>
            <w:noWrap/>
          </w:tcPr>
          <w:p w14:paraId="3A3E8CAC" w14:textId="0A552782"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0</w:t>
            </w:r>
            <w:r w:rsidR="009C3836" w:rsidRPr="007960D7">
              <w:rPr>
                <w:rFonts w:cs="Calibri"/>
                <w:color w:val="000000"/>
                <w:sz w:val="20"/>
                <w:szCs w:val="20"/>
                <w:lang w:eastAsia="pl-PL"/>
              </w:rPr>
              <w:t>,</w:t>
            </w:r>
            <w:r w:rsidRPr="007960D7">
              <w:rPr>
                <w:rFonts w:cs="Calibri"/>
                <w:color w:val="000000"/>
                <w:sz w:val="20"/>
                <w:szCs w:val="20"/>
                <w:lang w:eastAsia="pl-PL"/>
              </w:rPr>
              <w:t>582±0</w:t>
            </w:r>
            <w:r w:rsidR="009C3836" w:rsidRPr="007960D7">
              <w:rPr>
                <w:rFonts w:cs="Calibri"/>
                <w:color w:val="000000"/>
                <w:sz w:val="20"/>
                <w:szCs w:val="20"/>
                <w:lang w:eastAsia="pl-PL"/>
              </w:rPr>
              <w:t>,</w:t>
            </w:r>
            <w:r w:rsidRPr="007960D7">
              <w:rPr>
                <w:rFonts w:cs="Calibri"/>
                <w:color w:val="000000"/>
                <w:sz w:val="20"/>
                <w:szCs w:val="20"/>
                <w:lang w:eastAsia="pl-PL"/>
              </w:rPr>
              <w:t>025</w:t>
            </w:r>
          </w:p>
        </w:tc>
        <w:tc>
          <w:tcPr>
            <w:tcW w:w="1814" w:type="dxa"/>
            <w:noWrap/>
          </w:tcPr>
          <w:p w14:paraId="0CA7841F" w14:textId="61E83D6C"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0</w:t>
            </w:r>
            <w:r w:rsidR="009C3836" w:rsidRPr="007960D7">
              <w:rPr>
                <w:rFonts w:cs="Calibri"/>
                <w:color w:val="000000"/>
                <w:sz w:val="20"/>
                <w:szCs w:val="20"/>
                <w:lang w:eastAsia="pl-PL"/>
              </w:rPr>
              <w:t>,</w:t>
            </w:r>
            <w:r w:rsidRPr="007960D7">
              <w:rPr>
                <w:rFonts w:cs="Calibri"/>
                <w:color w:val="000000"/>
                <w:sz w:val="20"/>
                <w:szCs w:val="20"/>
                <w:lang w:eastAsia="pl-PL"/>
              </w:rPr>
              <w:t>792±0</w:t>
            </w:r>
            <w:r w:rsidR="009C3836" w:rsidRPr="007960D7">
              <w:rPr>
                <w:rFonts w:cs="Calibri"/>
                <w:color w:val="000000"/>
                <w:sz w:val="20"/>
                <w:szCs w:val="20"/>
                <w:lang w:eastAsia="pl-PL"/>
              </w:rPr>
              <w:t>,</w:t>
            </w:r>
            <w:r w:rsidRPr="007960D7">
              <w:rPr>
                <w:rFonts w:cs="Calibri"/>
                <w:color w:val="000000"/>
                <w:sz w:val="20"/>
                <w:szCs w:val="20"/>
                <w:lang w:eastAsia="pl-PL"/>
              </w:rPr>
              <w:t>025</w:t>
            </w:r>
          </w:p>
        </w:tc>
      </w:tr>
      <w:tr w:rsidR="00E51BDC" w:rsidRPr="007960D7" w14:paraId="05E93D39" w14:textId="77777777" w:rsidTr="00E51BDC">
        <w:trPr>
          <w:trHeight w:val="288"/>
        </w:trPr>
        <w:tc>
          <w:tcPr>
            <w:tcW w:w="1814" w:type="dxa"/>
            <w:vMerge/>
          </w:tcPr>
          <w:p w14:paraId="19A675AC" w14:textId="77777777" w:rsidR="00E51BDC" w:rsidRPr="007960D7" w:rsidRDefault="00E51BDC" w:rsidP="00E51BDC">
            <w:pPr>
              <w:spacing w:after="0"/>
              <w:jc w:val="left"/>
              <w:rPr>
                <w:rFonts w:cs="Calibri"/>
                <w:b/>
                <w:bCs/>
                <w:color w:val="000000"/>
                <w:sz w:val="20"/>
                <w:szCs w:val="20"/>
                <w:lang w:eastAsia="pl-PL"/>
              </w:rPr>
            </w:pPr>
          </w:p>
        </w:tc>
        <w:tc>
          <w:tcPr>
            <w:tcW w:w="1814" w:type="dxa"/>
            <w:noWrap/>
          </w:tcPr>
          <w:p w14:paraId="21FD1650" w14:textId="779966FC" w:rsidR="00E51BDC" w:rsidRPr="007960D7" w:rsidRDefault="004D237C" w:rsidP="00E51BDC">
            <w:pPr>
              <w:spacing w:after="0"/>
              <w:jc w:val="left"/>
              <w:rPr>
                <w:rFonts w:cs="Calibri"/>
                <w:bCs/>
                <w:i/>
                <w:color w:val="000000"/>
                <w:sz w:val="20"/>
                <w:szCs w:val="20"/>
                <w:lang w:eastAsia="pl-PL"/>
              </w:rPr>
            </w:pPr>
            <w:proofErr w:type="gramStart"/>
            <w:r w:rsidRPr="007960D7">
              <w:rPr>
                <w:rFonts w:cs="Calibri"/>
                <w:bCs/>
                <w:i/>
                <w:color w:val="000000"/>
                <w:sz w:val="20"/>
                <w:szCs w:val="20"/>
                <w:lang w:eastAsia="pl-PL"/>
              </w:rPr>
              <w:t>n</w:t>
            </w:r>
            <w:proofErr w:type="gramEnd"/>
          </w:p>
        </w:tc>
        <w:tc>
          <w:tcPr>
            <w:tcW w:w="1814" w:type="dxa"/>
            <w:noWrap/>
          </w:tcPr>
          <w:p w14:paraId="054DB1D7" w14:textId="6C6FAD24"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0</w:t>
            </w:r>
            <w:r w:rsidR="009C3836" w:rsidRPr="007960D7">
              <w:rPr>
                <w:rFonts w:cs="Calibri"/>
                <w:color w:val="000000"/>
                <w:sz w:val="20"/>
                <w:szCs w:val="20"/>
                <w:lang w:eastAsia="pl-PL"/>
              </w:rPr>
              <w:t>,</w:t>
            </w:r>
            <w:r w:rsidRPr="007960D7">
              <w:rPr>
                <w:rFonts w:cs="Calibri"/>
                <w:color w:val="000000"/>
                <w:sz w:val="20"/>
                <w:szCs w:val="20"/>
                <w:lang w:eastAsia="pl-PL"/>
              </w:rPr>
              <w:t>944±0</w:t>
            </w:r>
            <w:r w:rsidR="009C3836" w:rsidRPr="007960D7">
              <w:rPr>
                <w:rFonts w:cs="Calibri"/>
                <w:color w:val="000000"/>
                <w:sz w:val="20"/>
                <w:szCs w:val="20"/>
                <w:lang w:eastAsia="pl-PL"/>
              </w:rPr>
              <w:t>,</w:t>
            </w:r>
            <w:r w:rsidRPr="007960D7">
              <w:rPr>
                <w:rFonts w:cs="Calibri"/>
                <w:color w:val="000000"/>
                <w:sz w:val="20"/>
                <w:szCs w:val="20"/>
                <w:lang w:eastAsia="pl-PL"/>
              </w:rPr>
              <w:t>045</w:t>
            </w:r>
          </w:p>
        </w:tc>
        <w:tc>
          <w:tcPr>
            <w:tcW w:w="1814" w:type="dxa"/>
            <w:noWrap/>
          </w:tcPr>
          <w:p w14:paraId="10AC301E" w14:textId="4F5948A8"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0</w:t>
            </w:r>
            <w:r w:rsidR="009C3836" w:rsidRPr="007960D7">
              <w:rPr>
                <w:rFonts w:cs="Calibri"/>
                <w:color w:val="000000"/>
                <w:sz w:val="20"/>
                <w:szCs w:val="20"/>
                <w:lang w:eastAsia="pl-PL"/>
              </w:rPr>
              <w:t>,</w:t>
            </w:r>
            <w:r w:rsidRPr="007960D7">
              <w:rPr>
                <w:rFonts w:cs="Calibri"/>
                <w:color w:val="000000"/>
                <w:sz w:val="20"/>
                <w:szCs w:val="20"/>
                <w:lang w:eastAsia="pl-PL"/>
              </w:rPr>
              <w:t>933±0</w:t>
            </w:r>
            <w:r w:rsidR="009C3836" w:rsidRPr="007960D7">
              <w:rPr>
                <w:rFonts w:cs="Calibri"/>
                <w:color w:val="000000"/>
                <w:sz w:val="20"/>
                <w:szCs w:val="20"/>
                <w:lang w:eastAsia="pl-PL"/>
              </w:rPr>
              <w:t>,</w:t>
            </w:r>
            <w:r w:rsidRPr="007960D7">
              <w:rPr>
                <w:rFonts w:cs="Calibri"/>
                <w:color w:val="000000"/>
                <w:sz w:val="20"/>
                <w:szCs w:val="20"/>
                <w:lang w:eastAsia="pl-PL"/>
              </w:rPr>
              <w:t>055</w:t>
            </w:r>
          </w:p>
        </w:tc>
        <w:tc>
          <w:tcPr>
            <w:tcW w:w="1814" w:type="dxa"/>
            <w:noWrap/>
          </w:tcPr>
          <w:p w14:paraId="38BEAC6A" w14:textId="0F464762"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w:t>
            </w:r>
            <w:r w:rsidR="009C3836" w:rsidRPr="007960D7">
              <w:rPr>
                <w:rFonts w:cs="Calibri"/>
                <w:color w:val="000000"/>
                <w:sz w:val="20"/>
                <w:szCs w:val="20"/>
                <w:lang w:eastAsia="pl-PL"/>
              </w:rPr>
              <w:t>,</w:t>
            </w:r>
            <w:r w:rsidRPr="007960D7">
              <w:rPr>
                <w:rFonts w:cs="Calibri"/>
                <w:color w:val="000000"/>
                <w:sz w:val="20"/>
                <w:szCs w:val="20"/>
                <w:lang w:eastAsia="pl-PL"/>
              </w:rPr>
              <w:t>06±0</w:t>
            </w:r>
            <w:r w:rsidR="009C3836" w:rsidRPr="007960D7">
              <w:rPr>
                <w:rFonts w:cs="Calibri"/>
                <w:color w:val="000000"/>
                <w:sz w:val="20"/>
                <w:szCs w:val="20"/>
                <w:lang w:eastAsia="pl-PL"/>
              </w:rPr>
              <w:t>,</w:t>
            </w:r>
            <w:r w:rsidRPr="007960D7">
              <w:rPr>
                <w:rFonts w:cs="Calibri"/>
                <w:color w:val="000000"/>
                <w:sz w:val="20"/>
                <w:szCs w:val="20"/>
                <w:lang w:eastAsia="pl-PL"/>
              </w:rPr>
              <w:t>15</w:t>
            </w:r>
          </w:p>
        </w:tc>
      </w:tr>
      <w:tr w:rsidR="00E51BDC" w:rsidRPr="007960D7" w14:paraId="1E2A0CDF" w14:textId="77777777" w:rsidTr="00E51BDC">
        <w:trPr>
          <w:trHeight w:val="288"/>
        </w:trPr>
        <w:tc>
          <w:tcPr>
            <w:tcW w:w="1814" w:type="dxa"/>
            <w:vMerge w:val="restart"/>
            <w:noWrap/>
          </w:tcPr>
          <w:p w14:paraId="5FDE5799" w14:textId="77777777" w:rsidR="00E51BDC" w:rsidRPr="007960D7" w:rsidRDefault="00E51BDC" w:rsidP="00E51BDC">
            <w:pPr>
              <w:spacing w:after="0"/>
              <w:jc w:val="center"/>
              <w:rPr>
                <w:rFonts w:cs="Calibri"/>
                <w:b/>
                <w:bCs/>
                <w:color w:val="000000"/>
                <w:sz w:val="20"/>
                <w:szCs w:val="20"/>
                <w:lang w:eastAsia="pl-PL"/>
              </w:rPr>
            </w:pPr>
            <w:r w:rsidRPr="007960D7">
              <w:rPr>
                <w:rFonts w:cs="Calibri"/>
                <w:bCs/>
                <w:color w:val="000000"/>
                <w:sz w:val="20"/>
                <w:szCs w:val="20"/>
                <w:lang w:eastAsia="pl-PL"/>
              </w:rPr>
              <w:t>²H</w:t>
            </w:r>
          </w:p>
        </w:tc>
        <w:tc>
          <w:tcPr>
            <w:tcW w:w="1814" w:type="dxa"/>
            <w:noWrap/>
          </w:tcPr>
          <w:p w14:paraId="6FD362A5" w14:textId="77777777" w:rsidR="00E51BDC" w:rsidRPr="007960D7" w:rsidRDefault="00E51BDC" w:rsidP="00E51BDC">
            <w:pPr>
              <w:spacing w:after="0"/>
              <w:jc w:val="left"/>
              <w:rPr>
                <w:rFonts w:cs="Calibri"/>
                <w:bCs/>
                <w:i/>
                <w:color w:val="000000"/>
                <w:sz w:val="20"/>
                <w:szCs w:val="20"/>
                <w:lang w:eastAsia="pl-PL"/>
              </w:rPr>
            </w:pPr>
            <w:r w:rsidRPr="007960D7">
              <w:rPr>
                <w:rFonts w:cs="Calibri"/>
                <w:bCs/>
                <w:i/>
                <w:color w:val="000000"/>
                <w:sz w:val="20"/>
                <w:szCs w:val="20"/>
                <w:lang w:eastAsia="pl-PL"/>
              </w:rPr>
              <w:t>ε</w:t>
            </w:r>
            <w:r w:rsidRPr="007960D7">
              <w:rPr>
                <w:rFonts w:cs="Calibri"/>
                <w:bCs/>
                <w:i/>
                <w:color w:val="000000"/>
                <w:sz w:val="20"/>
                <w:szCs w:val="20"/>
                <w:vertAlign w:val="subscript"/>
                <w:lang w:eastAsia="pl-PL"/>
              </w:rPr>
              <w:t>kin</w:t>
            </w:r>
          </w:p>
        </w:tc>
        <w:tc>
          <w:tcPr>
            <w:tcW w:w="1814" w:type="dxa"/>
            <w:noWrap/>
          </w:tcPr>
          <w:p w14:paraId="1B7C3A85" w14:textId="3F3EAE0F"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7</w:t>
            </w:r>
            <w:r w:rsidR="009C3836" w:rsidRPr="007960D7">
              <w:rPr>
                <w:rFonts w:cs="Calibri"/>
                <w:color w:val="000000"/>
                <w:sz w:val="20"/>
                <w:szCs w:val="20"/>
                <w:lang w:eastAsia="pl-PL"/>
              </w:rPr>
              <w:t>,</w:t>
            </w:r>
            <w:r w:rsidRPr="007960D7">
              <w:rPr>
                <w:rFonts w:cs="Calibri"/>
                <w:color w:val="000000"/>
                <w:sz w:val="20"/>
                <w:szCs w:val="20"/>
                <w:lang w:eastAsia="pl-PL"/>
              </w:rPr>
              <w:t>94±0</w:t>
            </w:r>
            <w:r w:rsidR="009C3836" w:rsidRPr="007960D7">
              <w:rPr>
                <w:rFonts w:cs="Calibri"/>
                <w:color w:val="000000"/>
                <w:sz w:val="20"/>
                <w:szCs w:val="20"/>
                <w:lang w:eastAsia="pl-PL"/>
              </w:rPr>
              <w:t>,</w:t>
            </w:r>
            <w:r w:rsidRPr="007960D7">
              <w:rPr>
                <w:rFonts w:cs="Calibri"/>
                <w:color w:val="000000"/>
                <w:sz w:val="20"/>
                <w:szCs w:val="20"/>
                <w:lang w:eastAsia="pl-PL"/>
              </w:rPr>
              <w:t>27</w:t>
            </w:r>
          </w:p>
        </w:tc>
        <w:tc>
          <w:tcPr>
            <w:tcW w:w="1814" w:type="dxa"/>
            <w:noWrap/>
          </w:tcPr>
          <w:p w14:paraId="07DDCD6C" w14:textId="44D3D0C2"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3</w:t>
            </w:r>
            <w:r w:rsidR="009C3836" w:rsidRPr="007960D7">
              <w:rPr>
                <w:rFonts w:cs="Calibri"/>
                <w:color w:val="000000"/>
                <w:sz w:val="20"/>
                <w:szCs w:val="20"/>
                <w:lang w:eastAsia="pl-PL"/>
              </w:rPr>
              <w:t>,</w:t>
            </w:r>
            <w:r w:rsidRPr="007960D7">
              <w:rPr>
                <w:rFonts w:cs="Calibri"/>
                <w:color w:val="000000"/>
                <w:sz w:val="20"/>
                <w:szCs w:val="20"/>
                <w:lang w:eastAsia="pl-PL"/>
              </w:rPr>
              <w:t>20±0</w:t>
            </w:r>
            <w:r w:rsidR="009C3836" w:rsidRPr="007960D7">
              <w:rPr>
                <w:rFonts w:cs="Calibri"/>
                <w:color w:val="000000"/>
                <w:sz w:val="20"/>
                <w:szCs w:val="20"/>
                <w:lang w:eastAsia="pl-PL"/>
              </w:rPr>
              <w:t>,</w:t>
            </w:r>
            <w:r w:rsidRPr="007960D7">
              <w:rPr>
                <w:rFonts w:cs="Calibri"/>
                <w:color w:val="000000"/>
                <w:sz w:val="20"/>
                <w:szCs w:val="20"/>
                <w:lang w:eastAsia="pl-PL"/>
              </w:rPr>
              <w:t>28</w:t>
            </w:r>
          </w:p>
        </w:tc>
        <w:tc>
          <w:tcPr>
            <w:tcW w:w="1814" w:type="dxa"/>
            <w:noWrap/>
          </w:tcPr>
          <w:p w14:paraId="631E5830" w14:textId="6CBB29E2"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1</w:t>
            </w:r>
            <w:r w:rsidR="009C3836" w:rsidRPr="007960D7">
              <w:rPr>
                <w:rFonts w:cs="Calibri"/>
                <w:color w:val="000000"/>
                <w:sz w:val="20"/>
                <w:szCs w:val="20"/>
                <w:lang w:eastAsia="pl-PL"/>
              </w:rPr>
              <w:t>,</w:t>
            </w:r>
            <w:r w:rsidRPr="007960D7">
              <w:rPr>
                <w:rFonts w:cs="Calibri"/>
                <w:color w:val="000000"/>
                <w:sz w:val="20"/>
                <w:szCs w:val="20"/>
                <w:lang w:eastAsia="pl-PL"/>
              </w:rPr>
              <w:t>39±0</w:t>
            </w:r>
            <w:r w:rsidR="009C3836" w:rsidRPr="007960D7">
              <w:rPr>
                <w:rFonts w:cs="Calibri"/>
                <w:color w:val="000000"/>
                <w:sz w:val="20"/>
                <w:szCs w:val="20"/>
                <w:lang w:eastAsia="pl-PL"/>
              </w:rPr>
              <w:t>,</w:t>
            </w:r>
            <w:r w:rsidRPr="007960D7">
              <w:rPr>
                <w:rFonts w:cs="Calibri"/>
                <w:color w:val="000000"/>
                <w:sz w:val="20"/>
                <w:szCs w:val="20"/>
                <w:lang w:eastAsia="pl-PL"/>
              </w:rPr>
              <w:t>33</w:t>
            </w:r>
          </w:p>
        </w:tc>
      </w:tr>
      <w:tr w:rsidR="00E51BDC" w:rsidRPr="007960D7" w14:paraId="1497A9E8" w14:textId="77777777" w:rsidTr="00E51BDC">
        <w:trPr>
          <w:trHeight w:val="288"/>
        </w:trPr>
        <w:tc>
          <w:tcPr>
            <w:tcW w:w="1814" w:type="dxa"/>
            <w:vMerge/>
          </w:tcPr>
          <w:p w14:paraId="4E3C7BE9" w14:textId="77777777" w:rsidR="00E51BDC" w:rsidRPr="007960D7" w:rsidRDefault="00E51BDC" w:rsidP="00E51BDC">
            <w:pPr>
              <w:spacing w:after="0"/>
              <w:jc w:val="left"/>
              <w:rPr>
                <w:rFonts w:cs="Calibri"/>
                <w:b/>
                <w:bCs/>
                <w:color w:val="000000"/>
                <w:sz w:val="20"/>
                <w:szCs w:val="20"/>
                <w:lang w:eastAsia="pl-PL"/>
              </w:rPr>
            </w:pPr>
          </w:p>
        </w:tc>
        <w:tc>
          <w:tcPr>
            <w:tcW w:w="1814" w:type="dxa"/>
            <w:noWrap/>
          </w:tcPr>
          <w:p w14:paraId="016A7CA1" w14:textId="77777777" w:rsidR="00E51BDC" w:rsidRPr="007960D7" w:rsidRDefault="00E51BDC" w:rsidP="00E51BDC">
            <w:pPr>
              <w:spacing w:after="0"/>
              <w:jc w:val="left"/>
              <w:rPr>
                <w:rFonts w:cs="Calibri"/>
                <w:bCs/>
                <w:i/>
                <w:color w:val="000000"/>
                <w:sz w:val="20"/>
                <w:szCs w:val="20"/>
                <w:lang w:eastAsia="pl-PL"/>
              </w:rPr>
            </w:pPr>
            <w:r w:rsidRPr="007960D7">
              <w:rPr>
                <w:rFonts w:cs="Calibri"/>
                <w:bCs/>
                <w:i/>
                <w:color w:val="000000"/>
                <w:sz w:val="20"/>
                <w:szCs w:val="20"/>
                <w:lang w:eastAsia="pl-PL"/>
              </w:rPr>
              <w:t>ε</w:t>
            </w:r>
            <w:r w:rsidRPr="007960D7">
              <w:rPr>
                <w:rFonts w:cs="Calibri"/>
                <w:bCs/>
                <w:i/>
                <w:color w:val="000000"/>
                <w:sz w:val="20"/>
                <w:szCs w:val="20"/>
                <w:vertAlign w:val="subscript"/>
                <w:lang w:eastAsia="pl-PL"/>
              </w:rPr>
              <w:t>wl</w:t>
            </w:r>
          </w:p>
        </w:tc>
        <w:tc>
          <w:tcPr>
            <w:tcW w:w="1814" w:type="dxa"/>
            <w:noWrap/>
          </w:tcPr>
          <w:p w14:paraId="6D3BDDF0" w14:textId="60EA82FD"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10</w:t>
            </w:r>
            <w:r w:rsidR="009C3836" w:rsidRPr="007960D7">
              <w:rPr>
                <w:rFonts w:cs="Calibri"/>
                <w:color w:val="000000"/>
                <w:sz w:val="20"/>
                <w:szCs w:val="20"/>
                <w:lang w:eastAsia="pl-PL"/>
              </w:rPr>
              <w:t>,</w:t>
            </w:r>
            <w:r w:rsidRPr="007960D7">
              <w:rPr>
                <w:rFonts w:cs="Calibri"/>
                <w:color w:val="000000"/>
                <w:sz w:val="20"/>
                <w:szCs w:val="20"/>
                <w:lang w:eastAsia="pl-PL"/>
              </w:rPr>
              <w:t>63±0</w:t>
            </w:r>
            <w:r w:rsidR="009C3836" w:rsidRPr="007960D7">
              <w:rPr>
                <w:rFonts w:cs="Calibri"/>
                <w:color w:val="000000"/>
                <w:sz w:val="20"/>
                <w:szCs w:val="20"/>
                <w:lang w:eastAsia="pl-PL"/>
              </w:rPr>
              <w:t>,</w:t>
            </w:r>
            <w:r w:rsidRPr="007960D7">
              <w:rPr>
                <w:rFonts w:cs="Calibri"/>
                <w:color w:val="000000"/>
                <w:sz w:val="20"/>
                <w:szCs w:val="20"/>
                <w:lang w:eastAsia="pl-PL"/>
              </w:rPr>
              <w:t>99</w:t>
            </w:r>
          </w:p>
        </w:tc>
        <w:tc>
          <w:tcPr>
            <w:tcW w:w="1814" w:type="dxa"/>
            <w:noWrap/>
          </w:tcPr>
          <w:p w14:paraId="2CBE3BE6" w14:textId="21F584B4"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16</w:t>
            </w:r>
            <w:r w:rsidR="009C3836" w:rsidRPr="007960D7">
              <w:rPr>
                <w:rFonts w:cs="Calibri"/>
                <w:color w:val="000000"/>
                <w:sz w:val="20"/>
                <w:szCs w:val="20"/>
                <w:lang w:eastAsia="pl-PL"/>
              </w:rPr>
              <w:t>,</w:t>
            </w:r>
            <w:r w:rsidRPr="007960D7">
              <w:rPr>
                <w:rFonts w:cs="Calibri"/>
                <w:color w:val="000000"/>
                <w:sz w:val="20"/>
                <w:szCs w:val="20"/>
                <w:lang w:eastAsia="pl-PL"/>
              </w:rPr>
              <w:t>5±1</w:t>
            </w:r>
            <w:r w:rsidR="009C3836" w:rsidRPr="007960D7">
              <w:rPr>
                <w:rFonts w:cs="Calibri"/>
                <w:color w:val="000000"/>
                <w:sz w:val="20"/>
                <w:szCs w:val="20"/>
                <w:lang w:eastAsia="pl-PL"/>
              </w:rPr>
              <w:t>,</w:t>
            </w:r>
            <w:r w:rsidRPr="007960D7">
              <w:rPr>
                <w:rFonts w:cs="Calibri"/>
                <w:color w:val="000000"/>
                <w:sz w:val="20"/>
                <w:szCs w:val="20"/>
                <w:lang w:eastAsia="pl-PL"/>
              </w:rPr>
              <w:t>3</w:t>
            </w:r>
          </w:p>
        </w:tc>
        <w:tc>
          <w:tcPr>
            <w:tcW w:w="1814" w:type="dxa"/>
            <w:noWrap/>
          </w:tcPr>
          <w:p w14:paraId="190CA160" w14:textId="5C1BCDA8"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18</w:t>
            </w:r>
            <w:r w:rsidR="009C3836" w:rsidRPr="007960D7">
              <w:rPr>
                <w:rFonts w:cs="Calibri"/>
                <w:color w:val="000000"/>
                <w:sz w:val="20"/>
                <w:szCs w:val="20"/>
                <w:lang w:eastAsia="pl-PL"/>
              </w:rPr>
              <w:t>,</w:t>
            </w:r>
            <w:r w:rsidRPr="007960D7">
              <w:rPr>
                <w:rFonts w:cs="Calibri"/>
                <w:color w:val="000000"/>
                <w:sz w:val="20"/>
                <w:szCs w:val="20"/>
                <w:lang w:eastAsia="pl-PL"/>
              </w:rPr>
              <w:t>4±1</w:t>
            </w:r>
            <w:r w:rsidR="009C3836" w:rsidRPr="007960D7">
              <w:rPr>
                <w:rFonts w:cs="Calibri"/>
                <w:color w:val="000000"/>
                <w:sz w:val="20"/>
                <w:szCs w:val="20"/>
                <w:lang w:eastAsia="pl-PL"/>
              </w:rPr>
              <w:t>,</w:t>
            </w:r>
            <w:r w:rsidRPr="007960D7">
              <w:rPr>
                <w:rFonts w:cs="Calibri"/>
                <w:color w:val="000000"/>
                <w:sz w:val="20"/>
                <w:szCs w:val="20"/>
                <w:lang w:eastAsia="pl-PL"/>
              </w:rPr>
              <w:t>6</w:t>
            </w:r>
          </w:p>
        </w:tc>
      </w:tr>
      <w:tr w:rsidR="00E51BDC" w:rsidRPr="007960D7" w14:paraId="53817A86" w14:textId="77777777" w:rsidTr="00E51BDC">
        <w:trPr>
          <w:trHeight w:val="288"/>
        </w:trPr>
        <w:tc>
          <w:tcPr>
            <w:tcW w:w="1814" w:type="dxa"/>
            <w:vMerge w:val="restart"/>
            <w:noWrap/>
          </w:tcPr>
          <w:p w14:paraId="195DEE71" w14:textId="77777777" w:rsidR="00E51BDC" w:rsidRPr="007960D7" w:rsidRDefault="00E51BDC" w:rsidP="00E51BDC">
            <w:pPr>
              <w:spacing w:after="0"/>
              <w:jc w:val="center"/>
              <w:rPr>
                <w:rFonts w:cs="Calibri"/>
                <w:b/>
                <w:bCs/>
                <w:color w:val="000000"/>
                <w:sz w:val="20"/>
                <w:szCs w:val="20"/>
                <w:lang w:eastAsia="pl-PL"/>
              </w:rPr>
            </w:pPr>
            <w:r w:rsidRPr="007960D7">
              <w:rPr>
                <w:rFonts w:cs="Calibri"/>
                <w:bCs/>
                <w:color w:val="000000"/>
                <w:sz w:val="20"/>
                <w:szCs w:val="20"/>
                <w:lang w:eastAsia="pl-PL"/>
              </w:rPr>
              <w:t>¹⁸O</w:t>
            </w:r>
          </w:p>
        </w:tc>
        <w:tc>
          <w:tcPr>
            <w:tcW w:w="1814" w:type="dxa"/>
            <w:noWrap/>
          </w:tcPr>
          <w:p w14:paraId="439131A1" w14:textId="77777777" w:rsidR="00E51BDC" w:rsidRPr="007960D7" w:rsidRDefault="00E51BDC" w:rsidP="00E51BDC">
            <w:pPr>
              <w:spacing w:after="0"/>
              <w:jc w:val="left"/>
              <w:rPr>
                <w:rFonts w:cs="Calibri"/>
                <w:bCs/>
                <w:i/>
                <w:color w:val="000000"/>
                <w:sz w:val="20"/>
                <w:szCs w:val="20"/>
                <w:lang w:eastAsia="pl-PL"/>
              </w:rPr>
            </w:pPr>
            <w:r w:rsidRPr="007960D7">
              <w:rPr>
                <w:rFonts w:cs="Calibri"/>
                <w:bCs/>
                <w:i/>
                <w:color w:val="000000"/>
                <w:sz w:val="20"/>
                <w:szCs w:val="20"/>
                <w:lang w:eastAsia="pl-PL"/>
              </w:rPr>
              <w:t>ε</w:t>
            </w:r>
            <w:r w:rsidRPr="007960D7">
              <w:rPr>
                <w:rFonts w:cs="Calibri"/>
                <w:bCs/>
                <w:i/>
                <w:color w:val="000000"/>
                <w:sz w:val="20"/>
                <w:szCs w:val="20"/>
                <w:vertAlign w:val="subscript"/>
                <w:lang w:eastAsia="pl-PL"/>
              </w:rPr>
              <w:t>kin</w:t>
            </w:r>
          </w:p>
        </w:tc>
        <w:tc>
          <w:tcPr>
            <w:tcW w:w="1814" w:type="dxa"/>
            <w:noWrap/>
          </w:tcPr>
          <w:p w14:paraId="3429B964" w14:textId="51B52DE1"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16</w:t>
            </w:r>
            <w:r w:rsidR="009C3836" w:rsidRPr="007960D7">
              <w:rPr>
                <w:rFonts w:cs="Calibri"/>
                <w:color w:val="000000"/>
                <w:sz w:val="20"/>
                <w:szCs w:val="20"/>
                <w:lang w:eastAsia="pl-PL"/>
              </w:rPr>
              <w:t>,</w:t>
            </w:r>
            <w:r w:rsidRPr="007960D7">
              <w:rPr>
                <w:rFonts w:cs="Calibri"/>
                <w:color w:val="000000"/>
                <w:sz w:val="20"/>
                <w:szCs w:val="20"/>
                <w:lang w:eastAsia="pl-PL"/>
              </w:rPr>
              <w:t>21±0</w:t>
            </w:r>
            <w:r w:rsidR="009C3836" w:rsidRPr="007960D7">
              <w:rPr>
                <w:rFonts w:cs="Calibri"/>
                <w:color w:val="000000"/>
                <w:sz w:val="20"/>
                <w:szCs w:val="20"/>
                <w:lang w:eastAsia="pl-PL"/>
              </w:rPr>
              <w:t>,</w:t>
            </w:r>
            <w:r w:rsidRPr="007960D7">
              <w:rPr>
                <w:rFonts w:cs="Calibri"/>
                <w:color w:val="000000"/>
                <w:sz w:val="20"/>
                <w:szCs w:val="20"/>
                <w:lang w:eastAsia="pl-PL"/>
              </w:rPr>
              <w:t>10</w:t>
            </w:r>
          </w:p>
        </w:tc>
        <w:tc>
          <w:tcPr>
            <w:tcW w:w="1814" w:type="dxa"/>
            <w:noWrap/>
          </w:tcPr>
          <w:p w14:paraId="3FBA0B3E" w14:textId="6D79102D"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10</w:t>
            </w:r>
            <w:r w:rsidR="009C3836" w:rsidRPr="007960D7">
              <w:rPr>
                <w:rFonts w:cs="Calibri"/>
                <w:color w:val="000000"/>
                <w:sz w:val="20"/>
                <w:szCs w:val="20"/>
                <w:lang w:eastAsia="pl-PL"/>
              </w:rPr>
              <w:t>,</w:t>
            </w:r>
            <w:r w:rsidRPr="007960D7">
              <w:rPr>
                <w:rFonts w:cs="Calibri"/>
                <w:color w:val="000000"/>
                <w:sz w:val="20"/>
                <w:szCs w:val="20"/>
                <w:lang w:eastAsia="pl-PL"/>
              </w:rPr>
              <w:t>97±0</w:t>
            </w:r>
            <w:r w:rsidR="009C3836" w:rsidRPr="007960D7">
              <w:rPr>
                <w:rFonts w:cs="Calibri"/>
                <w:color w:val="000000"/>
                <w:sz w:val="20"/>
                <w:szCs w:val="20"/>
                <w:lang w:eastAsia="pl-PL"/>
              </w:rPr>
              <w:t>,</w:t>
            </w:r>
            <w:r w:rsidRPr="007960D7">
              <w:rPr>
                <w:rFonts w:cs="Calibri"/>
                <w:color w:val="000000"/>
                <w:sz w:val="20"/>
                <w:szCs w:val="20"/>
                <w:lang w:eastAsia="pl-PL"/>
              </w:rPr>
              <w:t>11</w:t>
            </w:r>
          </w:p>
        </w:tc>
        <w:tc>
          <w:tcPr>
            <w:tcW w:w="1814" w:type="dxa"/>
            <w:noWrap/>
          </w:tcPr>
          <w:p w14:paraId="5F4E2229" w14:textId="19C28541"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6</w:t>
            </w:r>
            <w:r w:rsidR="009C3836" w:rsidRPr="007960D7">
              <w:rPr>
                <w:rFonts w:cs="Calibri"/>
                <w:color w:val="000000"/>
                <w:sz w:val="20"/>
                <w:szCs w:val="20"/>
                <w:lang w:eastAsia="pl-PL"/>
              </w:rPr>
              <w:t>,</w:t>
            </w:r>
            <w:r w:rsidRPr="007960D7">
              <w:rPr>
                <w:rFonts w:cs="Calibri"/>
                <w:color w:val="000000"/>
                <w:sz w:val="20"/>
                <w:szCs w:val="20"/>
                <w:lang w:eastAsia="pl-PL"/>
              </w:rPr>
              <w:t>14±0</w:t>
            </w:r>
            <w:r w:rsidR="009C3836" w:rsidRPr="007960D7">
              <w:rPr>
                <w:rFonts w:cs="Calibri"/>
                <w:color w:val="000000"/>
                <w:sz w:val="20"/>
                <w:szCs w:val="20"/>
                <w:lang w:eastAsia="pl-PL"/>
              </w:rPr>
              <w:t>,</w:t>
            </w:r>
            <w:r w:rsidRPr="007960D7">
              <w:rPr>
                <w:rFonts w:cs="Calibri"/>
                <w:color w:val="000000"/>
                <w:sz w:val="20"/>
                <w:szCs w:val="20"/>
                <w:lang w:eastAsia="pl-PL"/>
              </w:rPr>
              <w:t>10</w:t>
            </w:r>
          </w:p>
        </w:tc>
      </w:tr>
      <w:tr w:rsidR="00E51BDC" w:rsidRPr="007960D7" w14:paraId="2AC7F844" w14:textId="77777777" w:rsidTr="00E51BDC">
        <w:trPr>
          <w:trHeight w:val="288"/>
        </w:trPr>
        <w:tc>
          <w:tcPr>
            <w:tcW w:w="1814" w:type="dxa"/>
            <w:vMerge/>
          </w:tcPr>
          <w:p w14:paraId="29465BA5" w14:textId="77777777" w:rsidR="00E51BDC" w:rsidRPr="007960D7" w:rsidRDefault="00E51BDC" w:rsidP="00E51BDC">
            <w:pPr>
              <w:spacing w:after="0"/>
              <w:jc w:val="left"/>
              <w:rPr>
                <w:rFonts w:cs="Calibri"/>
                <w:b/>
                <w:bCs/>
                <w:color w:val="000000"/>
                <w:sz w:val="20"/>
                <w:szCs w:val="20"/>
                <w:lang w:eastAsia="pl-PL"/>
              </w:rPr>
            </w:pPr>
          </w:p>
        </w:tc>
        <w:tc>
          <w:tcPr>
            <w:tcW w:w="1814" w:type="dxa"/>
            <w:noWrap/>
          </w:tcPr>
          <w:p w14:paraId="0B36912D" w14:textId="77777777" w:rsidR="00E51BDC" w:rsidRPr="007960D7" w:rsidRDefault="00E51BDC" w:rsidP="00E51BDC">
            <w:pPr>
              <w:spacing w:after="0"/>
              <w:jc w:val="left"/>
              <w:rPr>
                <w:rFonts w:cs="Calibri"/>
                <w:bCs/>
                <w:i/>
                <w:color w:val="000000"/>
                <w:sz w:val="20"/>
                <w:szCs w:val="20"/>
                <w:lang w:eastAsia="pl-PL"/>
              </w:rPr>
            </w:pPr>
            <w:r w:rsidRPr="007960D7">
              <w:rPr>
                <w:rFonts w:cs="Calibri"/>
                <w:bCs/>
                <w:i/>
                <w:color w:val="000000"/>
                <w:sz w:val="20"/>
                <w:szCs w:val="20"/>
                <w:lang w:eastAsia="pl-PL"/>
              </w:rPr>
              <w:t>ε</w:t>
            </w:r>
            <w:r w:rsidRPr="007960D7">
              <w:rPr>
                <w:rFonts w:cs="Calibri"/>
                <w:bCs/>
                <w:i/>
                <w:color w:val="000000"/>
                <w:sz w:val="20"/>
                <w:szCs w:val="20"/>
                <w:vertAlign w:val="subscript"/>
                <w:lang w:eastAsia="pl-PL"/>
              </w:rPr>
              <w:t>wl</w:t>
            </w:r>
          </w:p>
        </w:tc>
        <w:tc>
          <w:tcPr>
            <w:tcW w:w="1814" w:type="dxa"/>
            <w:noWrap/>
          </w:tcPr>
          <w:p w14:paraId="476C22B8" w14:textId="624F0A84"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w:t>
            </w:r>
            <w:r w:rsidR="009C3836" w:rsidRPr="007960D7">
              <w:rPr>
                <w:rFonts w:cs="Calibri"/>
                <w:color w:val="000000"/>
                <w:sz w:val="20"/>
                <w:szCs w:val="20"/>
                <w:lang w:eastAsia="pl-PL"/>
              </w:rPr>
              <w:t>,</w:t>
            </w:r>
            <w:r w:rsidRPr="007960D7">
              <w:rPr>
                <w:rFonts w:cs="Calibri"/>
                <w:color w:val="000000"/>
                <w:sz w:val="20"/>
                <w:szCs w:val="20"/>
                <w:lang w:eastAsia="pl-PL"/>
              </w:rPr>
              <w:t>22±0</w:t>
            </w:r>
            <w:r w:rsidR="009C3836" w:rsidRPr="007960D7">
              <w:rPr>
                <w:rFonts w:cs="Calibri"/>
                <w:color w:val="000000"/>
                <w:sz w:val="20"/>
                <w:szCs w:val="20"/>
                <w:lang w:eastAsia="pl-PL"/>
              </w:rPr>
              <w:t>,</w:t>
            </w:r>
            <w:r w:rsidRPr="007960D7">
              <w:rPr>
                <w:rFonts w:cs="Calibri"/>
                <w:color w:val="000000"/>
                <w:sz w:val="20"/>
                <w:szCs w:val="20"/>
                <w:lang w:eastAsia="pl-PL"/>
              </w:rPr>
              <w:t>13</w:t>
            </w:r>
          </w:p>
        </w:tc>
        <w:tc>
          <w:tcPr>
            <w:tcW w:w="1814" w:type="dxa"/>
            <w:noWrap/>
          </w:tcPr>
          <w:p w14:paraId="1A7CCF9A" w14:textId="1664D028"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w:t>
            </w:r>
            <w:r w:rsidR="009C3836" w:rsidRPr="007960D7">
              <w:rPr>
                <w:rFonts w:cs="Calibri"/>
                <w:color w:val="000000"/>
                <w:sz w:val="20"/>
                <w:szCs w:val="20"/>
                <w:lang w:eastAsia="pl-PL"/>
              </w:rPr>
              <w:t>,</w:t>
            </w:r>
            <w:r w:rsidRPr="007960D7">
              <w:rPr>
                <w:rFonts w:cs="Calibri"/>
                <w:color w:val="000000"/>
                <w:sz w:val="20"/>
                <w:szCs w:val="20"/>
                <w:lang w:eastAsia="pl-PL"/>
              </w:rPr>
              <w:t>90±0</w:t>
            </w:r>
            <w:r w:rsidR="009C3836" w:rsidRPr="007960D7">
              <w:rPr>
                <w:rFonts w:cs="Calibri"/>
                <w:color w:val="000000"/>
                <w:sz w:val="20"/>
                <w:szCs w:val="20"/>
                <w:lang w:eastAsia="pl-PL"/>
              </w:rPr>
              <w:t>,</w:t>
            </w:r>
            <w:r w:rsidRPr="007960D7">
              <w:rPr>
                <w:rFonts w:cs="Calibri"/>
                <w:color w:val="000000"/>
                <w:sz w:val="20"/>
                <w:szCs w:val="20"/>
                <w:lang w:eastAsia="pl-PL"/>
              </w:rPr>
              <w:t>14</w:t>
            </w:r>
          </w:p>
        </w:tc>
        <w:tc>
          <w:tcPr>
            <w:tcW w:w="1814" w:type="dxa"/>
            <w:noWrap/>
          </w:tcPr>
          <w:p w14:paraId="413509DB" w14:textId="3BEA36B3"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2</w:t>
            </w:r>
            <w:r w:rsidR="009C3836" w:rsidRPr="007960D7">
              <w:rPr>
                <w:rFonts w:cs="Calibri"/>
                <w:color w:val="000000"/>
                <w:sz w:val="20"/>
                <w:szCs w:val="20"/>
                <w:lang w:eastAsia="pl-PL"/>
              </w:rPr>
              <w:t>,</w:t>
            </w:r>
            <w:r w:rsidRPr="007960D7">
              <w:rPr>
                <w:rFonts w:cs="Calibri"/>
                <w:color w:val="000000"/>
                <w:sz w:val="20"/>
                <w:szCs w:val="20"/>
                <w:lang w:eastAsia="pl-PL"/>
              </w:rPr>
              <w:t>11±0</w:t>
            </w:r>
            <w:r w:rsidR="009C3836" w:rsidRPr="007960D7">
              <w:rPr>
                <w:rFonts w:cs="Calibri"/>
                <w:color w:val="000000"/>
                <w:sz w:val="20"/>
                <w:szCs w:val="20"/>
                <w:lang w:eastAsia="pl-PL"/>
              </w:rPr>
              <w:t>,</w:t>
            </w:r>
            <w:r w:rsidRPr="007960D7">
              <w:rPr>
                <w:rFonts w:cs="Calibri"/>
                <w:color w:val="000000"/>
                <w:sz w:val="20"/>
                <w:szCs w:val="20"/>
                <w:lang w:eastAsia="pl-PL"/>
              </w:rPr>
              <w:t>20</w:t>
            </w:r>
          </w:p>
        </w:tc>
      </w:tr>
      <w:tr w:rsidR="00E51BDC" w:rsidRPr="007960D7" w14:paraId="752D326C" w14:textId="77777777" w:rsidTr="00E51BDC">
        <w:trPr>
          <w:trHeight w:val="288"/>
        </w:trPr>
        <w:tc>
          <w:tcPr>
            <w:tcW w:w="1814" w:type="dxa"/>
            <w:vMerge w:val="restart"/>
            <w:noWrap/>
          </w:tcPr>
          <w:p w14:paraId="548C1D25" w14:textId="77777777" w:rsidR="00E51BDC" w:rsidRPr="007960D7" w:rsidRDefault="00E51BDC" w:rsidP="00E51BDC">
            <w:pPr>
              <w:spacing w:after="0"/>
              <w:jc w:val="center"/>
              <w:rPr>
                <w:rFonts w:cs="Calibri"/>
                <w:b/>
                <w:bCs/>
                <w:color w:val="000000"/>
                <w:sz w:val="20"/>
                <w:szCs w:val="20"/>
                <w:lang w:eastAsia="pl-PL"/>
              </w:rPr>
            </w:pPr>
            <w:r w:rsidRPr="007960D7">
              <w:rPr>
                <w:rFonts w:cs="Calibri"/>
                <w:bCs/>
                <w:color w:val="000000"/>
                <w:sz w:val="20"/>
                <w:szCs w:val="20"/>
                <w:lang w:eastAsia="pl-PL"/>
              </w:rPr>
              <w:t>¹⁷O</w:t>
            </w:r>
          </w:p>
        </w:tc>
        <w:tc>
          <w:tcPr>
            <w:tcW w:w="1814" w:type="dxa"/>
            <w:noWrap/>
          </w:tcPr>
          <w:p w14:paraId="1E47097B" w14:textId="77777777" w:rsidR="00E51BDC" w:rsidRPr="007960D7" w:rsidRDefault="00E51BDC" w:rsidP="00E51BDC">
            <w:pPr>
              <w:spacing w:after="0"/>
              <w:jc w:val="left"/>
              <w:rPr>
                <w:rFonts w:cs="Calibri"/>
                <w:bCs/>
                <w:i/>
                <w:color w:val="000000"/>
                <w:sz w:val="20"/>
                <w:szCs w:val="20"/>
                <w:lang w:eastAsia="pl-PL"/>
              </w:rPr>
            </w:pPr>
            <w:r w:rsidRPr="007960D7">
              <w:rPr>
                <w:rFonts w:cs="Calibri"/>
                <w:bCs/>
                <w:i/>
                <w:color w:val="000000"/>
                <w:sz w:val="20"/>
                <w:szCs w:val="20"/>
                <w:lang w:eastAsia="pl-PL"/>
              </w:rPr>
              <w:t>ε</w:t>
            </w:r>
            <w:r w:rsidRPr="007960D7">
              <w:rPr>
                <w:rFonts w:cs="Calibri"/>
                <w:bCs/>
                <w:i/>
                <w:color w:val="000000"/>
                <w:sz w:val="20"/>
                <w:szCs w:val="20"/>
                <w:vertAlign w:val="subscript"/>
                <w:lang w:eastAsia="pl-PL"/>
              </w:rPr>
              <w:t>kin</w:t>
            </w:r>
          </w:p>
        </w:tc>
        <w:tc>
          <w:tcPr>
            <w:tcW w:w="1814" w:type="dxa"/>
            <w:noWrap/>
          </w:tcPr>
          <w:p w14:paraId="264382E2" w14:textId="3889E4BD"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8</w:t>
            </w:r>
            <w:r w:rsidR="009C3836" w:rsidRPr="007960D7">
              <w:rPr>
                <w:rFonts w:cs="Calibri"/>
                <w:color w:val="000000"/>
                <w:sz w:val="20"/>
                <w:szCs w:val="20"/>
                <w:lang w:eastAsia="pl-PL"/>
              </w:rPr>
              <w:t>,</w:t>
            </w:r>
            <w:r w:rsidRPr="007960D7">
              <w:rPr>
                <w:rFonts w:cs="Calibri"/>
                <w:color w:val="000000"/>
                <w:sz w:val="20"/>
                <w:szCs w:val="20"/>
                <w:lang w:eastAsia="pl-PL"/>
              </w:rPr>
              <w:t>379±0</w:t>
            </w:r>
            <w:r w:rsidR="009C3836" w:rsidRPr="007960D7">
              <w:rPr>
                <w:rFonts w:cs="Calibri"/>
                <w:color w:val="000000"/>
                <w:sz w:val="20"/>
                <w:szCs w:val="20"/>
                <w:lang w:eastAsia="pl-PL"/>
              </w:rPr>
              <w:t>,</w:t>
            </w:r>
            <w:r w:rsidRPr="007960D7">
              <w:rPr>
                <w:rFonts w:cs="Calibri"/>
                <w:color w:val="000000"/>
                <w:sz w:val="20"/>
                <w:szCs w:val="20"/>
                <w:lang w:eastAsia="pl-PL"/>
              </w:rPr>
              <w:t>049</w:t>
            </w:r>
          </w:p>
        </w:tc>
        <w:tc>
          <w:tcPr>
            <w:tcW w:w="1814" w:type="dxa"/>
            <w:noWrap/>
          </w:tcPr>
          <w:p w14:paraId="0700F1B8" w14:textId="6DA2C1C8"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5</w:t>
            </w:r>
            <w:r w:rsidR="009C3836" w:rsidRPr="007960D7">
              <w:rPr>
                <w:rFonts w:cs="Calibri"/>
                <w:color w:val="000000"/>
                <w:sz w:val="20"/>
                <w:szCs w:val="20"/>
                <w:lang w:eastAsia="pl-PL"/>
              </w:rPr>
              <w:t>,</w:t>
            </w:r>
            <w:r w:rsidRPr="007960D7">
              <w:rPr>
                <w:rFonts w:cs="Calibri"/>
                <w:color w:val="000000"/>
                <w:sz w:val="20"/>
                <w:szCs w:val="20"/>
                <w:lang w:eastAsia="pl-PL"/>
              </w:rPr>
              <w:t>680±0</w:t>
            </w:r>
            <w:r w:rsidR="009C3836" w:rsidRPr="007960D7">
              <w:rPr>
                <w:rFonts w:cs="Calibri"/>
                <w:color w:val="000000"/>
                <w:sz w:val="20"/>
                <w:szCs w:val="20"/>
                <w:lang w:eastAsia="pl-PL"/>
              </w:rPr>
              <w:t>,</w:t>
            </w:r>
            <w:r w:rsidRPr="007960D7">
              <w:rPr>
                <w:rFonts w:cs="Calibri"/>
                <w:color w:val="000000"/>
                <w:sz w:val="20"/>
                <w:szCs w:val="20"/>
                <w:lang w:eastAsia="pl-PL"/>
              </w:rPr>
              <w:t>062</w:t>
            </w:r>
          </w:p>
        </w:tc>
        <w:tc>
          <w:tcPr>
            <w:tcW w:w="1814" w:type="dxa"/>
            <w:noWrap/>
          </w:tcPr>
          <w:p w14:paraId="4A45DC9C" w14:textId="0CDBD1B6" w:rsidR="00E51BDC" w:rsidRPr="007960D7" w:rsidRDefault="00E51BDC" w:rsidP="009C3836">
            <w:pPr>
              <w:spacing w:after="0"/>
              <w:jc w:val="left"/>
              <w:rPr>
                <w:rFonts w:cs="Calibri"/>
                <w:color w:val="000000"/>
                <w:sz w:val="20"/>
                <w:szCs w:val="20"/>
                <w:lang w:eastAsia="pl-PL"/>
              </w:rPr>
            </w:pPr>
            <w:r w:rsidRPr="007960D7">
              <w:rPr>
                <w:rFonts w:cs="Calibri"/>
                <w:color w:val="000000"/>
                <w:sz w:val="20"/>
                <w:szCs w:val="20"/>
                <w:lang w:eastAsia="pl-PL"/>
              </w:rPr>
              <w:t>3</w:t>
            </w:r>
            <w:r w:rsidR="009C3836" w:rsidRPr="007960D7">
              <w:rPr>
                <w:rFonts w:cs="Calibri"/>
                <w:color w:val="000000"/>
                <w:sz w:val="20"/>
                <w:szCs w:val="20"/>
                <w:lang w:eastAsia="pl-PL"/>
              </w:rPr>
              <w:t>,</w:t>
            </w:r>
            <w:r w:rsidRPr="007960D7">
              <w:rPr>
                <w:rFonts w:cs="Calibri"/>
                <w:color w:val="000000"/>
                <w:sz w:val="20"/>
                <w:szCs w:val="20"/>
                <w:lang w:eastAsia="pl-PL"/>
              </w:rPr>
              <w:t>187±0</w:t>
            </w:r>
            <w:r w:rsidR="009C3836" w:rsidRPr="007960D7">
              <w:rPr>
                <w:rFonts w:cs="Calibri"/>
                <w:color w:val="000000"/>
                <w:sz w:val="20"/>
                <w:szCs w:val="20"/>
                <w:lang w:eastAsia="pl-PL"/>
              </w:rPr>
              <w:t>,</w:t>
            </w:r>
            <w:r w:rsidRPr="007960D7">
              <w:rPr>
                <w:rFonts w:cs="Calibri"/>
                <w:color w:val="000000"/>
                <w:sz w:val="20"/>
                <w:szCs w:val="20"/>
                <w:lang w:eastAsia="pl-PL"/>
              </w:rPr>
              <w:t>050</w:t>
            </w:r>
          </w:p>
        </w:tc>
      </w:tr>
      <w:tr w:rsidR="00E51BDC" w:rsidRPr="007960D7" w14:paraId="2B196AF8" w14:textId="77777777" w:rsidTr="00E51BDC">
        <w:trPr>
          <w:trHeight w:val="288"/>
        </w:trPr>
        <w:tc>
          <w:tcPr>
            <w:tcW w:w="1814" w:type="dxa"/>
            <w:vMerge/>
          </w:tcPr>
          <w:p w14:paraId="61F44CB2" w14:textId="77777777" w:rsidR="00E51BDC" w:rsidRPr="007960D7" w:rsidRDefault="00E51BDC" w:rsidP="00E51BDC">
            <w:pPr>
              <w:spacing w:after="0"/>
              <w:jc w:val="left"/>
              <w:rPr>
                <w:rFonts w:cs="Calibri"/>
                <w:b/>
                <w:bCs/>
                <w:color w:val="000000"/>
                <w:sz w:val="20"/>
                <w:szCs w:val="20"/>
                <w:lang w:eastAsia="pl-PL"/>
              </w:rPr>
            </w:pPr>
          </w:p>
        </w:tc>
        <w:tc>
          <w:tcPr>
            <w:tcW w:w="1814" w:type="dxa"/>
            <w:noWrap/>
          </w:tcPr>
          <w:p w14:paraId="742F456B" w14:textId="77777777" w:rsidR="00E51BDC" w:rsidRPr="007960D7" w:rsidRDefault="00E51BDC" w:rsidP="00E51BDC">
            <w:pPr>
              <w:spacing w:after="0"/>
              <w:jc w:val="left"/>
              <w:rPr>
                <w:rFonts w:cs="Calibri"/>
                <w:bCs/>
                <w:i/>
                <w:color w:val="000000"/>
                <w:sz w:val="20"/>
                <w:szCs w:val="20"/>
                <w:lang w:eastAsia="pl-PL"/>
              </w:rPr>
            </w:pPr>
            <w:r w:rsidRPr="007960D7">
              <w:rPr>
                <w:rFonts w:cs="Calibri"/>
                <w:bCs/>
                <w:i/>
                <w:color w:val="000000"/>
                <w:sz w:val="20"/>
                <w:szCs w:val="20"/>
                <w:lang w:eastAsia="pl-PL"/>
              </w:rPr>
              <w:t>ε</w:t>
            </w:r>
            <w:r w:rsidRPr="007960D7">
              <w:rPr>
                <w:rFonts w:cs="Calibri"/>
                <w:bCs/>
                <w:i/>
                <w:color w:val="000000"/>
                <w:sz w:val="20"/>
                <w:szCs w:val="20"/>
                <w:vertAlign w:val="subscript"/>
                <w:lang w:eastAsia="pl-PL"/>
              </w:rPr>
              <w:t>wl</w:t>
            </w:r>
          </w:p>
        </w:tc>
        <w:tc>
          <w:tcPr>
            <w:tcW w:w="1814" w:type="dxa"/>
            <w:noWrap/>
          </w:tcPr>
          <w:p w14:paraId="54870445" w14:textId="3152B519"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0</w:t>
            </w:r>
            <w:r w:rsidR="009C3836" w:rsidRPr="007960D7">
              <w:rPr>
                <w:rFonts w:cs="Calibri"/>
                <w:color w:val="000000"/>
                <w:sz w:val="20"/>
                <w:szCs w:val="20"/>
                <w:lang w:eastAsia="pl-PL"/>
              </w:rPr>
              <w:t>,</w:t>
            </w:r>
            <w:r w:rsidRPr="007960D7">
              <w:rPr>
                <w:rFonts w:cs="Calibri"/>
                <w:color w:val="000000"/>
                <w:sz w:val="20"/>
                <w:szCs w:val="20"/>
                <w:lang w:eastAsia="pl-PL"/>
              </w:rPr>
              <w:t>646±0</w:t>
            </w:r>
            <w:r w:rsidR="009C3836" w:rsidRPr="007960D7">
              <w:rPr>
                <w:rFonts w:cs="Calibri"/>
                <w:color w:val="000000"/>
                <w:sz w:val="20"/>
                <w:szCs w:val="20"/>
                <w:lang w:eastAsia="pl-PL"/>
              </w:rPr>
              <w:t>,</w:t>
            </w:r>
            <w:r w:rsidRPr="007960D7">
              <w:rPr>
                <w:rFonts w:cs="Calibri"/>
                <w:color w:val="000000"/>
                <w:sz w:val="20"/>
                <w:szCs w:val="20"/>
                <w:lang w:eastAsia="pl-PL"/>
              </w:rPr>
              <w:t>038</w:t>
            </w:r>
          </w:p>
        </w:tc>
        <w:tc>
          <w:tcPr>
            <w:tcW w:w="1814" w:type="dxa"/>
            <w:noWrap/>
          </w:tcPr>
          <w:p w14:paraId="5ABBA235" w14:textId="0375B1DC"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w:t>
            </w:r>
            <w:r w:rsidR="009C3836" w:rsidRPr="007960D7">
              <w:rPr>
                <w:rFonts w:cs="Calibri"/>
                <w:color w:val="000000"/>
                <w:sz w:val="20"/>
                <w:szCs w:val="20"/>
                <w:lang w:eastAsia="pl-PL"/>
              </w:rPr>
              <w:t>,</w:t>
            </w:r>
            <w:r w:rsidRPr="007960D7">
              <w:rPr>
                <w:rFonts w:cs="Calibri"/>
                <w:color w:val="000000"/>
                <w:sz w:val="20"/>
                <w:szCs w:val="20"/>
                <w:lang w:eastAsia="pl-PL"/>
              </w:rPr>
              <w:t>004±0</w:t>
            </w:r>
            <w:r w:rsidR="009C3836" w:rsidRPr="007960D7">
              <w:rPr>
                <w:rFonts w:cs="Calibri"/>
                <w:color w:val="000000"/>
                <w:sz w:val="20"/>
                <w:szCs w:val="20"/>
                <w:lang w:eastAsia="pl-PL"/>
              </w:rPr>
              <w:t>,</w:t>
            </w:r>
            <w:r w:rsidRPr="007960D7">
              <w:rPr>
                <w:rFonts w:cs="Calibri"/>
                <w:color w:val="000000"/>
                <w:sz w:val="20"/>
                <w:szCs w:val="20"/>
                <w:lang w:eastAsia="pl-PL"/>
              </w:rPr>
              <w:t>071</w:t>
            </w:r>
          </w:p>
        </w:tc>
        <w:tc>
          <w:tcPr>
            <w:tcW w:w="1814" w:type="dxa"/>
            <w:noWrap/>
          </w:tcPr>
          <w:p w14:paraId="6B4AAE9B" w14:textId="68A0FA34"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w:t>
            </w:r>
            <w:r w:rsidR="009C3836" w:rsidRPr="007960D7">
              <w:rPr>
                <w:rFonts w:cs="Calibri"/>
                <w:color w:val="000000"/>
                <w:sz w:val="20"/>
                <w:szCs w:val="20"/>
                <w:lang w:eastAsia="pl-PL"/>
              </w:rPr>
              <w:t>,</w:t>
            </w:r>
            <w:r w:rsidRPr="007960D7">
              <w:rPr>
                <w:rFonts w:cs="Calibri"/>
                <w:color w:val="000000"/>
                <w:sz w:val="20"/>
                <w:szCs w:val="20"/>
                <w:lang w:eastAsia="pl-PL"/>
              </w:rPr>
              <w:t>12±0</w:t>
            </w:r>
            <w:r w:rsidR="009C3836" w:rsidRPr="007960D7">
              <w:rPr>
                <w:rFonts w:cs="Calibri"/>
                <w:color w:val="000000"/>
                <w:sz w:val="20"/>
                <w:szCs w:val="20"/>
                <w:lang w:eastAsia="pl-PL"/>
              </w:rPr>
              <w:t>,</w:t>
            </w:r>
            <w:r w:rsidRPr="007960D7">
              <w:rPr>
                <w:rFonts w:cs="Calibri"/>
                <w:color w:val="000000"/>
                <w:sz w:val="20"/>
                <w:szCs w:val="20"/>
                <w:lang w:eastAsia="pl-PL"/>
              </w:rPr>
              <w:t>12</w:t>
            </w:r>
          </w:p>
        </w:tc>
      </w:tr>
      <w:tr w:rsidR="00E51BDC" w:rsidRPr="007960D7" w14:paraId="192F2C85" w14:textId="77777777" w:rsidTr="00E51BDC">
        <w:trPr>
          <w:trHeight w:val="288"/>
        </w:trPr>
        <w:tc>
          <w:tcPr>
            <w:tcW w:w="1814" w:type="dxa"/>
            <w:vMerge/>
            <w:tcBorders>
              <w:bottom w:val="single" w:sz="4" w:space="0" w:color="000000"/>
            </w:tcBorders>
          </w:tcPr>
          <w:p w14:paraId="09296CE9" w14:textId="77777777" w:rsidR="00E51BDC" w:rsidRPr="007960D7" w:rsidRDefault="00E51BDC" w:rsidP="00E51BDC">
            <w:pPr>
              <w:spacing w:after="0"/>
              <w:jc w:val="left"/>
              <w:rPr>
                <w:rFonts w:cs="Calibri"/>
                <w:b/>
                <w:bCs/>
                <w:color w:val="000000"/>
                <w:sz w:val="20"/>
                <w:szCs w:val="20"/>
                <w:lang w:eastAsia="pl-PL"/>
              </w:rPr>
            </w:pPr>
          </w:p>
        </w:tc>
        <w:tc>
          <w:tcPr>
            <w:tcW w:w="1814" w:type="dxa"/>
            <w:tcBorders>
              <w:bottom w:val="single" w:sz="4" w:space="0" w:color="000000"/>
            </w:tcBorders>
            <w:noWrap/>
          </w:tcPr>
          <w:p w14:paraId="1543DEB2" w14:textId="77777777" w:rsidR="00E51BDC" w:rsidRPr="007960D7" w:rsidRDefault="00E51BDC" w:rsidP="00E51BDC">
            <w:pPr>
              <w:spacing w:after="0"/>
              <w:jc w:val="left"/>
              <w:rPr>
                <w:rFonts w:cs="Calibri"/>
                <w:bCs/>
                <w:i/>
                <w:color w:val="000000"/>
                <w:sz w:val="20"/>
                <w:szCs w:val="20"/>
                <w:lang w:eastAsia="pl-PL"/>
              </w:rPr>
            </w:pPr>
            <w:r w:rsidRPr="007960D7">
              <w:rPr>
                <w:rFonts w:cs="Calibri"/>
                <w:bCs/>
                <w:i/>
                <w:color w:val="000000"/>
                <w:sz w:val="20"/>
                <w:szCs w:val="20"/>
                <w:lang w:eastAsia="pl-PL"/>
              </w:rPr>
              <w:t>ε</w:t>
            </w:r>
            <w:r w:rsidRPr="007960D7">
              <w:rPr>
                <w:rFonts w:cs="Calibri"/>
                <w:bCs/>
                <w:i/>
                <w:color w:val="000000"/>
                <w:sz w:val="20"/>
                <w:szCs w:val="20"/>
                <w:vertAlign w:val="subscript"/>
                <w:lang w:eastAsia="pl-PL"/>
              </w:rPr>
              <w:t>diff</w:t>
            </w:r>
          </w:p>
        </w:tc>
        <w:tc>
          <w:tcPr>
            <w:tcW w:w="1814" w:type="dxa"/>
            <w:tcBorders>
              <w:bottom w:val="single" w:sz="4" w:space="0" w:color="000000"/>
            </w:tcBorders>
            <w:noWrap/>
          </w:tcPr>
          <w:p w14:paraId="67C3010B" w14:textId="638E1010"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15</w:t>
            </w:r>
            <w:r w:rsidR="009C3836" w:rsidRPr="007960D7">
              <w:rPr>
                <w:rFonts w:cs="Calibri"/>
                <w:color w:val="000000"/>
                <w:sz w:val="20"/>
                <w:szCs w:val="20"/>
                <w:lang w:eastAsia="pl-PL"/>
              </w:rPr>
              <w:t>,</w:t>
            </w:r>
            <w:r w:rsidRPr="007960D7">
              <w:rPr>
                <w:rFonts w:cs="Calibri"/>
                <w:color w:val="000000"/>
                <w:sz w:val="20"/>
                <w:szCs w:val="20"/>
                <w:lang w:eastAsia="pl-PL"/>
              </w:rPr>
              <w:t>54±0</w:t>
            </w:r>
            <w:r w:rsidR="009C3836" w:rsidRPr="007960D7">
              <w:rPr>
                <w:rFonts w:cs="Calibri"/>
                <w:color w:val="000000"/>
                <w:sz w:val="20"/>
                <w:szCs w:val="20"/>
                <w:lang w:eastAsia="pl-PL"/>
              </w:rPr>
              <w:t>,</w:t>
            </w:r>
            <w:r w:rsidRPr="007960D7">
              <w:rPr>
                <w:rFonts w:cs="Calibri"/>
                <w:color w:val="000000"/>
                <w:sz w:val="20"/>
                <w:szCs w:val="20"/>
                <w:lang w:eastAsia="pl-PL"/>
              </w:rPr>
              <w:t>26</w:t>
            </w:r>
          </w:p>
        </w:tc>
        <w:tc>
          <w:tcPr>
            <w:tcW w:w="1814" w:type="dxa"/>
            <w:tcBorders>
              <w:bottom w:val="single" w:sz="4" w:space="0" w:color="000000"/>
            </w:tcBorders>
            <w:noWrap/>
          </w:tcPr>
          <w:p w14:paraId="3F0BED8B" w14:textId="76A406DC"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15</w:t>
            </w:r>
            <w:r w:rsidR="009C3836" w:rsidRPr="007960D7">
              <w:rPr>
                <w:rFonts w:cs="Calibri"/>
                <w:color w:val="000000"/>
                <w:sz w:val="20"/>
                <w:szCs w:val="20"/>
                <w:lang w:eastAsia="pl-PL"/>
              </w:rPr>
              <w:t>,</w:t>
            </w:r>
            <w:r w:rsidRPr="007960D7">
              <w:rPr>
                <w:rFonts w:cs="Calibri"/>
                <w:color w:val="000000"/>
                <w:sz w:val="20"/>
                <w:szCs w:val="20"/>
                <w:lang w:eastAsia="pl-PL"/>
              </w:rPr>
              <w:t>57±0</w:t>
            </w:r>
            <w:r w:rsidR="009C3836" w:rsidRPr="007960D7">
              <w:rPr>
                <w:rFonts w:cs="Calibri"/>
                <w:color w:val="000000"/>
                <w:sz w:val="20"/>
                <w:szCs w:val="20"/>
                <w:lang w:eastAsia="pl-PL"/>
              </w:rPr>
              <w:t>,</w:t>
            </w:r>
            <w:r w:rsidRPr="007960D7">
              <w:rPr>
                <w:rFonts w:cs="Calibri"/>
                <w:color w:val="000000"/>
                <w:sz w:val="20"/>
                <w:szCs w:val="20"/>
                <w:lang w:eastAsia="pl-PL"/>
              </w:rPr>
              <w:t>29</w:t>
            </w:r>
          </w:p>
        </w:tc>
        <w:tc>
          <w:tcPr>
            <w:tcW w:w="1814" w:type="dxa"/>
            <w:tcBorders>
              <w:bottom w:val="single" w:sz="4" w:space="0" w:color="000000"/>
            </w:tcBorders>
            <w:noWrap/>
          </w:tcPr>
          <w:p w14:paraId="47A4D293" w14:textId="0660DEC5" w:rsidR="00E51BDC" w:rsidRPr="007960D7" w:rsidRDefault="00E51BDC" w:rsidP="009C3836">
            <w:pPr>
              <w:spacing w:after="0"/>
              <w:rPr>
                <w:rFonts w:cs="Calibri"/>
                <w:color w:val="000000"/>
                <w:sz w:val="20"/>
                <w:szCs w:val="20"/>
                <w:lang w:eastAsia="pl-PL"/>
              </w:rPr>
            </w:pPr>
            <w:r w:rsidRPr="007960D7">
              <w:rPr>
                <w:rFonts w:cs="Calibri"/>
                <w:color w:val="000000"/>
                <w:sz w:val="20"/>
                <w:szCs w:val="20"/>
                <w:lang w:eastAsia="pl-PL"/>
              </w:rPr>
              <w:t>15</w:t>
            </w:r>
            <w:r w:rsidR="009C3836" w:rsidRPr="007960D7">
              <w:rPr>
                <w:rFonts w:cs="Calibri"/>
                <w:color w:val="000000"/>
                <w:sz w:val="20"/>
                <w:szCs w:val="20"/>
                <w:lang w:eastAsia="pl-PL"/>
              </w:rPr>
              <w:t>,</w:t>
            </w:r>
            <w:r w:rsidRPr="007960D7">
              <w:rPr>
                <w:rFonts w:cs="Calibri"/>
                <w:color w:val="000000"/>
                <w:sz w:val="20"/>
                <w:szCs w:val="20"/>
                <w:lang w:eastAsia="pl-PL"/>
              </w:rPr>
              <w:t>61±0</w:t>
            </w:r>
            <w:r w:rsidR="009C3836" w:rsidRPr="007960D7">
              <w:rPr>
                <w:rFonts w:cs="Calibri"/>
                <w:color w:val="000000"/>
                <w:sz w:val="20"/>
                <w:szCs w:val="20"/>
                <w:lang w:eastAsia="pl-PL"/>
              </w:rPr>
              <w:t>,</w:t>
            </w:r>
            <w:r w:rsidRPr="007960D7">
              <w:rPr>
                <w:rFonts w:cs="Calibri"/>
                <w:color w:val="000000"/>
                <w:sz w:val="20"/>
                <w:szCs w:val="20"/>
                <w:lang w:eastAsia="pl-PL"/>
              </w:rPr>
              <w:t>40</w:t>
            </w:r>
          </w:p>
        </w:tc>
      </w:tr>
    </w:tbl>
    <w:p w14:paraId="41CB98FF" w14:textId="77777777" w:rsidR="00E51BDC" w:rsidRPr="007960D7" w:rsidRDefault="00E51BDC" w:rsidP="00E51BDC">
      <w:pPr>
        <w:rPr>
          <w:rStyle w:val="jlqj4b"/>
          <w:sz w:val="6"/>
          <w:szCs w:val="6"/>
        </w:rPr>
      </w:pPr>
    </w:p>
    <w:p w14:paraId="3AB94EB2" w14:textId="46F51CA0" w:rsidR="00E51BDC" w:rsidRPr="007960D7" w:rsidRDefault="00E51BDC" w:rsidP="00E51BDC">
      <w:r w:rsidRPr="007960D7">
        <w:rPr>
          <w:rStyle w:val="jlqj4b"/>
        </w:rPr>
        <w:t xml:space="preserve">Wartości parametru turbulencji </w:t>
      </w:r>
      <w:r w:rsidRPr="007960D7">
        <w:rPr>
          <w:rStyle w:val="jlqj4b"/>
          <w:i/>
        </w:rPr>
        <w:t>n</w:t>
      </w:r>
      <w:r w:rsidR="005130D2" w:rsidRPr="007960D7">
        <w:rPr>
          <w:rStyle w:val="jlqj4b"/>
          <w:i/>
        </w:rPr>
        <w:t>,</w:t>
      </w:r>
      <w:r w:rsidRPr="007960D7">
        <w:rPr>
          <w:rStyle w:val="jlqj4b"/>
        </w:rPr>
        <w:t xml:space="preserve"> obliczone na podstawie równań (</w:t>
      </w:r>
      <w:r w:rsidR="005130D2" w:rsidRPr="007960D7">
        <w:rPr>
          <w:rStyle w:val="jlqj4b"/>
        </w:rPr>
        <w:t>5.12</w:t>
      </w:r>
      <w:r w:rsidRPr="007960D7">
        <w:rPr>
          <w:rStyle w:val="jlqj4b"/>
        </w:rPr>
        <w:t xml:space="preserve">) </w:t>
      </w:r>
      <w:proofErr w:type="gramStart"/>
      <w:r w:rsidRPr="007960D7">
        <w:rPr>
          <w:rStyle w:val="jlqj4b"/>
        </w:rPr>
        <w:t>zastosowanych</w:t>
      </w:r>
      <w:proofErr w:type="gramEnd"/>
      <w:r w:rsidRPr="007960D7">
        <w:rPr>
          <w:rStyle w:val="jlqj4b"/>
        </w:rPr>
        <w:t xml:space="preserve"> do danych doświadczalnych uzyskanych dla komór A, B i C</w:t>
      </w:r>
      <w:r w:rsidR="005130D2" w:rsidRPr="007960D7">
        <w:rPr>
          <w:rStyle w:val="jlqj4b"/>
        </w:rPr>
        <w:t>,</w:t>
      </w:r>
      <w:r w:rsidRPr="007960D7">
        <w:rPr>
          <w:rStyle w:val="jlqj4b"/>
        </w:rPr>
        <w:t xml:space="preserve"> są bliskie jedności (por. tab. 11), co po raz kolejny potwierdza</w:t>
      </w:r>
      <w:r w:rsidR="005130D2" w:rsidRPr="007960D7">
        <w:rPr>
          <w:rStyle w:val="jlqj4b"/>
        </w:rPr>
        <w:t>,</w:t>
      </w:r>
      <w:r w:rsidRPr="007960D7">
        <w:rPr>
          <w:rStyle w:val="viiyi"/>
        </w:rPr>
        <w:t xml:space="preserve"> iż eksperymenty prowadzono w </w:t>
      </w:r>
      <w:r w:rsidRPr="007960D7">
        <w:rPr>
          <w:rStyle w:val="jlqj4b"/>
        </w:rPr>
        <w:t>warunkach</w:t>
      </w:r>
      <w:r w:rsidR="00AA5475" w:rsidRPr="007960D7">
        <w:rPr>
          <w:rStyle w:val="jlqj4b"/>
        </w:rPr>
        <w:t>,</w:t>
      </w:r>
      <w:r w:rsidRPr="007960D7">
        <w:rPr>
          <w:rStyle w:val="jlqj4b"/>
        </w:rPr>
        <w:t xml:space="preserve"> w których transport izotopologów wody przez warstwę laminarną odbywał się w warunkach bliskich dyfuzji molekularnej.</w:t>
      </w:r>
      <w:r w:rsidRPr="007960D7">
        <w:rPr>
          <w:rStyle w:val="viiyi"/>
        </w:rPr>
        <w:t xml:space="preserve"> </w:t>
      </w:r>
    </w:p>
    <w:p w14:paraId="720CD741" w14:textId="0A7B5218" w:rsidR="00E51BDC" w:rsidRPr="007960D7" w:rsidRDefault="00E51BDC" w:rsidP="00E51BDC">
      <w:pPr>
        <w:pStyle w:val="Nagwek3"/>
      </w:pPr>
      <w:bookmarkStart w:id="84" w:name="_Toc68127655"/>
      <w:bookmarkStart w:id="85" w:name="_Toc69156080"/>
      <w:bookmarkStart w:id="86" w:name="_Toc75366750"/>
      <w:r w:rsidRPr="007960D7">
        <w:t xml:space="preserve">Eksperyment III </w:t>
      </w:r>
      <w:r w:rsidR="005130D2" w:rsidRPr="007960D7">
        <w:t>–</w:t>
      </w:r>
      <w:r w:rsidRPr="007960D7">
        <w:t xml:space="preserve"> badanie zależności współczynnika frakcjonowania kinetycznego od temperatury</w:t>
      </w:r>
      <w:bookmarkEnd w:id="84"/>
      <w:bookmarkEnd w:id="85"/>
      <w:bookmarkEnd w:id="86"/>
    </w:p>
    <w:p w14:paraId="71AADB96" w14:textId="40D8327D" w:rsidR="00E51BDC" w:rsidRPr="007960D7" w:rsidRDefault="00E51BDC" w:rsidP="00E51BDC">
      <w:r w:rsidRPr="007960D7">
        <w:rPr>
          <w:rStyle w:val="jlqj4b"/>
        </w:rPr>
        <w:t>Ewolucję składu izotopowego parującej wody dla dwóch różnych temperatur przedstawiono na rys</w:t>
      </w:r>
      <w:r w:rsidR="007D5B21" w:rsidRPr="007960D7">
        <w:rPr>
          <w:rStyle w:val="jlqj4b"/>
        </w:rPr>
        <w:t>. 5.</w:t>
      </w:r>
      <w:r w:rsidR="004D237C" w:rsidRPr="007960D7">
        <w:rPr>
          <w:rStyle w:val="jlqj4b"/>
        </w:rPr>
        <w:t>8</w:t>
      </w:r>
      <w:r w:rsidRPr="007960D7">
        <w:rPr>
          <w:rStyle w:val="jlqj4b"/>
        </w:rPr>
        <w:t xml:space="preserve">. </w:t>
      </w:r>
      <w:r w:rsidRPr="007960D7">
        <w:t xml:space="preserve">Parametr turbulencji </w:t>
      </w:r>
      <w:r w:rsidRPr="007960D7">
        <w:rPr>
          <w:i/>
        </w:rPr>
        <w:t>n</w:t>
      </w:r>
      <w:r w:rsidRPr="007960D7">
        <w:t xml:space="preserve"> uzyskany na podstawie Eksperymentu III przy użyciu metodologii przedstawionej w rozdziale 4.1</w:t>
      </w:r>
      <w:r w:rsidR="007D5B21" w:rsidRPr="007960D7">
        <w:t xml:space="preserve"> </w:t>
      </w:r>
      <w:proofErr w:type="gramStart"/>
      <w:r w:rsidR="007D5B21" w:rsidRPr="007960D7">
        <w:t>jest</w:t>
      </w:r>
      <w:proofErr w:type="gramEnd"/>
      <w:r w:rsidRPr="007960D7">
        <w:t>, podobnie jak miało to miejsce w przypadku Eksperymentów I-II, bardzo bliski jedności (</w:t>
      </w:r>
      <w:r w:rsidRPr="007960D7">
        <w:rPr>
          <w:i/>
        </w:rPr>
        <w:t>n</w:t>
      </w:r>
      <w:r w:rsidR="00974100" w:rsidRPr="007960D7">
        <w:t xml:space="preserve"> = 0</w:t>
      </w:r>
      <w:r w:rsidR="009C3836" w:rsidRPr="007960D7">
        <w:t>,</w:t>
      </w:r>
      <w:r w:rsidR="00974100" w:rsidRPr="007960D7">
        <w:t>93</w:t>
      </w:r>
      <w:r w:rsidR="00974100" w:rsidRPr="007960D7">
        <w:rPr>
          <w:rFonts w:cs="Calibri"/>
        </w:rPr>
        <w:t>±</w:t>
      </w:r>
      <w:r w:rsidRPr="007960D7">
        <w:t>0</w:t>
      </w:r>
      <w:r w:rsidR="009C3836" w:rsidRPr="007960D7">
        <w:t>,</w:t>
      </w:r>
      <w:r w:rsidRPr="007960D7">
        <w:t xml:space="preserve">11), co wskazuje na uzyskanie w pełni rozwiniętej atmosferycznej warstwy laminarnej we wszystkich przeprowadzonych eksperymentach. Uzyskana na podstawie Eksperymentu III wartość </w:t>
      </w:r>
      <w:r w:rsidRPr="007960D7">
        <w:rPr>
          <w:i/>
          <w:vertAlign w:val="superscript"/>
        </w:rPr>
        <w:t>17</w:t>
      </w:r>
      <w:r w:rsidRPr="007960D7">
        <w:rPr>
          <w:rFonts w:cs="Calibri"/>
          <w:i/>
        </w:rPr>
        <w:t>ε</w:t>
      </w:r>
      <w:r w:rsidRPr="007960D7">
        <w:rPr>
          <w:i/>
          <w:vertAlign w:val="subscript"/>
        </w:rPr>
        <w:t>diff</w:t>
      </w:r>
      <w:r w:rsidRPr="007960D7">
        <w:rPr>
          <w:i/>
        </w:rPr>
        <w:t xml:space="preserve"> </w:t>
      </w:r>
      <w:r w:rsidRPr="007960D7">
        <w:t>jest zbliżona do wartości uzyskanych w poprzednich dwóc</w:t>
      </w:r>
      <w:r w:rsidR="00974100" w:rsidRPr="007960D7">
        <w:t>h eksperymentach i wynosi 15,52</w:t>
      </w:r>
      <w:r w:rsidRPr="007960D7">
        <w:rPr>
          <w:rFonts w:cs="Calibri"/>
        </w:rPr>
        <w:t>±</w:t>
      </w:r>
      <w:r w:rsidRPr="007960D7">
        <w:t>0,</w:t>
      </w:r>
      <w:r w:rsidR="004D237C" w:rsidRPr="007960D7">
        <w:t>26</w:t>
      </w:r>
      <w:r w:rsidRPr="007960D7">
        <w:rPr>
          <w:rFonts w:cs="Calibri"/>
        </w:rPr>
        <w:t>‰</w:t>
      </w:r>
      <w:r w:rsidR="004D237C" w:rsidRPr="007960D7">
        <w:rPr>
          <w:rFonts w:cs="Calibri"/>
        </w:rPr>
        <w:t xml:space="preserve"> (1</w:t>
      </w:r>
      <w:r w:rsidR="004D237C" w:rsidRPr="007960D7">
        <w:rPr>
          <w:rFonts w:cstheme="minorHAnsi"/>
        </w:rPr>
        <w:t>σ</w:t>
      </w:r>
      <w:r w:rsidR="004D237C" w:rsidRPr="007960D7">
        <w:rPr>
          <w:rFonts w:cs="Calibri"/>
        </w:rPr>
        <w:t>)</w:t>
      </w:r>
      <w:r w:rsidRPr="007960D7">
        <w:t>.</w:t>
      </w:r>
    </w:p>
    <w:p w14:paraId="1A3F9C80" w14:textId="77777777" w:rsidR="0006173B" w:rsidRPr="007960D7" w:rsidRDefault="0006173B" w:rsidP="0006173B">
      <w:r w:rsidRPr="007960D7">
        <w:t xml:space="preserve">Porównanie danych uzyskanych w Eksperymencie I i III, pokazanych na rys. 5.8, ujawnia niewielką, ale znaczącą różnicę w nachyleniach linii parowania na diagramie </w:t>
      </w:r>
      <w:r w:rsidRPr="007960D7">
        <w:rPr>
          <w:i/>
        </w:rPr>
        <w:t>δ</w:t>
      </w:r>
      <w:r w:rsidRPr="007960D7">
        <w:rPr>
          <w:vertAlign w:val="superscript"/>
        </w:rPr>
        <w:t>2</w:t>
      </w:r>
      <w:r w:rsidRPr="007960D7">
        <w:t>H-</w:t>
      </w:r>
      <w:r w:rsidRPr="007960D7">
        <w:rPr>
          <w:i/>
        </w:rPr>
        <w:t>δ</w:t>
      </w:r>
      <w:r w:rsidRPr="007960D7">
        <w:rPr>
          <w:vertAlign w:val="superscript"/>
        </w:rPr>
        <w:t>18</w:t>
      </w:r>
      <w:r w:rsidRPr="007960D7">
        <w:t>O dla danych reprezentujących dwie różne temperatury utrzymywane podczas tych eksperymentów. Nachylenia te wynoszą odpowiednio 4,0010</w:t>
      </w:r>
      <w:r w:rsidRPr="007960D7">
        <w:sym w:font="Symbol" w:char="F0B1"/>
      </w:r>
      <w:r w:rsidRPr="007960D7">
        <w:t>0,0079 (Eksperyment I) oraz 4,3612</w:t>
      </w:r>
      <w:r w:rsidRPr="007960D7">
        <w:sym w:font="Symbol" w:char="F0B1"/>
      </w:r>
      <w:r w:rsidRPr="007960D7">
        <w:t>0,0073 (Eksperyment III).</w:t>
      </w:r>
    </w:p>
    <w:p w14:paraId="15639865" w14:textId="24453384" w:rsidR="0006173B" w:rsidRPr="007960D7" w:rsidRDefault="0006173B" w:rsidP="0006173B">
      <w:r w:rsidRPr="007960D7">
        <w:t>Nachylenie linii parowania pokazanych na rys. 5.7 może być wyznaczone na podstawie</w:t>
      </w:r>
      <w:r w:rsidRPr="007960D7">
        <w:br/>
        <w:t>równ. (2.19)</w:t>
      </w:r>
      <w:r w:rsidR="00AF2271">
        <w:t>,</w:t>
      </w:r>
      <w:r w:rsidRPr="007960D7">
        <w:t xml:space="preserve"> </w:t>
      </w:r>
      <w:proofErr w:type="gramStart"/>
      <w:r w:rsidRPr="007960D7">
        <w:t>jako</w:t>
      </w:r>
      <w:proofErr w:type="gramEnd"/>
      <w:r w:rsidRPr="007960D7">
        <w:t xml:space="preserve">: </w:t>
      </w:r>
    </w:p>
    <w:p w14:paraId="28DA0F85" w14:textId="77777777" w:rsidR="0006173B" w:rsidRPr="007960D7" w:rsidRDefault="0006173B" w:rsidP="0006173B">
      <w:pPr>
        <w:jc w:val="right"/>
      </w:pPr>
      <m:oMath>
        <m:r>
          <w:rPr>
            <w:rFonts w:ascii="Cambria Math" w:hAnsi="Cambria Math"/>
            <w:sz w:val="24"/>
            <w:szCs w:val="24"/>
          </w:rPr>
          <m:t>S</m:t>
        </m:r>
        <m:r>
          <w:rPr>
            <w:rFonts w:asci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δ</m:t>
                </m:r>
              </m:e>
              <m:sup>
                <m:r>
                  <w:rPr>
                    <w:rFonts w:asci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δ</m:t>
                </m:r>
              </m:e>
              <m:sub>
                <m:r>
                  <w:rPr>
                    <w:rFonts w:ascii="Cambria Math"/>
                    <w:sz w:val="24"/>
                    <w:szCs w:val="24"/>
                  </w:rPr>
                  <m:t>0</m:t>
                </m:r>
              </m:sub>
              <m:sup>
                <m:r>
                  <w:rPr>
                    <w:rFonts w:ascii="Cambria Math"/>
                    <w:sz w:val="24"/>
                    <w:szCs w:val="24"/>
                  </w:rPr>
                  <m:t>2</m:t>
                </m:r>
              </m:sup>
            </m:sSubSup>
          </m:num>
          <m:den>
            <m:sSup>
              <m:sSupPr>
                <m:ctrlPr>
                  <w:rPr>
                    <w:rFonts w:ascii="Cambria Math" w:hAnsi="Cambria Math"/>
                    <w:i/>
                    <w:sz w:val="24"/>
                    <w:szCs w:val="24"/>
                  </w:rPr>
                </m:ctrlPr>
              </m:sSupPr>
              <m:e>
                <m:r>
                  <w:rPr>
                    <w:rFonts w:ascii="Cambria Math" w:hAnsi="Cambria Math"/>
                    <w:sz w:val="24"/>
                    <w:szCs w:val="24"/>
                  </w:rPr>
                  <m:t>δ</m:t>
                </m:r>
              </m:e>
              <m:sup>
                <m:r>
                  <w:rPr>
                    <w:rFonts w:ascii="Cambria Math"/>
                    <w:sz w:val="24"/>
                    <w:szCs w:val="24"/>
                  </w:rPr>
                  <m:t>18</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δ</m:t>
                </m:r>
              </m:e>
              <m:sub>
                <m:r>
                  <w:rPr>
                    <w:rFonts w:ascii="Cambria Math"/>
                    <w:sz w:val="24"/>
                    <w:szCs w:val="24"/>
                  </w:rPr>
                  <m:t>0</m:t>
                </m:r>
              </m:sub>
              <m:sup>
                <m:r>
                  <w:rPr>
                    <w:rFonts w:ascii="Cambria Math"/>
                    <w:sz w:val="24"/>
                    <w:szCs w:val="24"/>
                  </w:rPr>
                  <m:t>18</m:t>
                </m:r>
              </m:sup>
            </m:sSubSup>
          </m:den>
        </m:f>
        <m:r>
          <w:rPr>
            <w:rFonts w:ascii="Cambria Math"/>
            <w:sz w:val="24"/>
            <w:szCs w:val="24"/>
          </w:rPr>
          <m:t xml:space="preserve">= </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α</m:t>
                </m:r>
              </m:e>
              <m:sub>
                <m:r>
                  <w:rPr>
                    <w:rFonts w:ascii="Cambria Math" w:hAnsi="Cambria Math"/>
                    <w:sz w:val="24"/>
                    <w:szCs w:val="24"/>
                  </w:rPr>
                  <m:t>eff</m:t>
                </m:r>
              </m:sub>
              <m:sup>
                <m:r>
                  <w:rPr>
                    <w:rFonts w:ascii="Cambria Math"/>
                    <w:sz w:val="24"/>
                    <w:szCs w:val="24"/>
                  </w:rPr>
                  <m:t>18</m:t>
                </m:r>
              </m:sup>
            </m:sSubSup>
          </m:num>
          <m:den>
            <m:sSubSup>
              <m:sSubSupPr>
                <m:ctrlPr>
                  <w:rPr>
                    <w:rFonts w:ascii="Cambria Math" w:hAnsi="Cambria Math"/>
                    <w:i/>
                    <w:sz w:val="24"/>
                    <w:szCs w:val="24"/>
                  </w:rPr>
                </m:ctrlPr>
              </m:sSubSupPr>
              <m:e>
                <m:r>
                  <w:rPr>
                    <w:rFonts w:ascii="Cambria Math" w:hAnsi="Cambria Math"/>
                    <w:sz w:val="24"/>
                    <w:szCs w:val="24"/>
                  </w:rPr>
                  <m:t>α</m:t>
                </m:r>
              </m:e>
              <m:sub>
                <m:r>
                  <w:rPr>
                    <w:rFonts w:ascii="Cambria Math" w:hAnsi="Cambria Math"/>
                    <w:sz w:val="24"/>
                    <w:szCs w:val="24"/>
                  </w:rPr>
                  <m:t>eff</m:t>
                </m:r>
              </m:sub>
              <m:sup>
                <m:r>
                  <w:rPr>
                    <w:rFonts w:asci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r>
              <w:rPr>
                <w:rFonts w:ascii="Cambria Math"/>
                <w:sz w:val="24"/>
                <w:szCs w:val="24"/>
              </w:rPr>
              <m:t>1</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α</m:t>
                </m:r>
              </m:e>
              <m:sub>
                <m:r>
                  <w:rPr>
                    <w:rFonts w:ascii="Cambria Math" w:hAnsi="Cambria Math"/>
                    <w:sz w:val="24"/>
                    <w:szCs w:val="24"/>
                  </w:rPr>
                  <m:t>eff</m:t>
                </m:r>
              </m:sub>
              <m:sup>
                <m:r>
                  <w:rPr>
                    <w:rFonts w:ascii="Cambria Math"/>
                    <w:sz w:val="24"/>
                    <w:szCs w:val="24"/>
                  </w:rPr>
                  <m:t>2</m:t>
                </m:r>
              </m:sup>
            </m:sSubSup>
          </m:num>
          <m:den>
            <m:r>
              <w:rPr>
                <w:rFonts w:ascii="Cambria Math"/>
                <w:sz w:val="24"/>
                <w:szCs w:val="24"/>
              </w:rPr>
              <m:t>1</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α</m:t>
                </m:r>
              </m:e>
              <m:sub>
                <m:r>
                  <w:rPr>
                    <w:rFonts w:ascii="Cambria Math" w:hAnsi="Cambria Math"/>
                    <w:sz w:val="24"/>
                    <w:szCs w:val="24"/>
                  </w:rPr>
                  <m:t>eff</m:t>
                </m:r>
              </m:sub>
              <m:sup>
                <m:r>
                  <w:rPr>
                    <w:rFonts w:ascii="Cambria Math"/>
                    <w:sz w:val="24"/>
                    <w:szCs w:val="24"/>
                  </w:rPr>
                  <m:t>18</m:t>
                </m:r>
              </m:sup>
            </m:sSubSup>
          </m:den>
        </m:f>
      </m:oMath>
      <w:r w:rsidRPr="007960D7">
        <w:rPr>
          <w:sz w:val="24"/>
          <w:szCs w:val="24"/>
        </w:rPr>
        <w:tab/>
      </w:r>
      <w:r w:rsidRPr="007960D7">
        <w:rPr>
          <w:sz w:val="24"/>
          <w:szCs w:val="24"/>
        </w:rPr>
        <w:tab/>
      </w:r>
      <w:r w:rsidRPr="007960D7">
        <w:rPr>
          <w:sz w:val="24"/>
          <w:szCs w:val="24"/>
        </w:rPr>
        <w:tab/>
      </w:r>
      <w:r w:rsidRPr="007960D7">
        <w:rPr>
          <w:sz w:val="24"/>
          <w:szCs w:val="24"/>
        </w:rPr>
        <w:tab/>
      </w:r>
      <w:r w:rsidRPr="007960D7">
        <w:rPr>
          <w:sz w:val="24"/>
          <w:szCs w:val="24"/>
        </w:rPr>
        <w:tab/>
      </w:r>
      <w:r w:rsidRPr="007960D7">
        <w:t>(5.14)</w:t>
      </w:r>
    </w:p>
    <w:p w14:paraId="103C5173" w14:textId="750D5B20" w:rsidR="0006173B" w:rsidRPr="007960D7" w:rsidRDefault="0006173B" w:rsidP="0006173B">
      <w:r w:rsidRPr="007960D7">
        <w:t xml:space="preserve">Biorąc pod uwagę, że </w:t>
      </w:r>
      <w:r w:rsidRPr="007960D7">
        <w:rPr>
          <w:rFonts w:cstheme="minorHAnsi"/>
          <w:i/>
        </w:rPr>
        <w:t>α</w:t>
      </w:r>
      <w:r w:rsidRPr="007960D7">
        <w:rPr>
          <w:i/>
          <w:vertAlign w:val="subscript"/>
        </w:rPr>
        <w:t>eff</w:t>
      </w:r>
      <w:r w:rsidRPr="007960D7">
        <w:t xml:space="preserve"> = </w:t>
      </w:r>
      <w:r w:rsidRPr="007960D7">
        <w:rPr>
          <w:rFonts w:cstheme="minorHAnsi"/>
          <w:i/>
        </w:rPr>
        <w:t>α</w:t>
      </w:r>
      <w:r w:rsidRPr="007960D7">
        <w:rPr>
          <w:i/>
          <w:vertAlign w:val="subscript"/>
        </w:rPr>
        <w:t>eq</w:t>
      </w:r>
      <w:r w:rsidRPr="007960D7">
        <w:rPr>
          <w:rFonts w:cstheme="minorHAnsi"/>
          <w:i/>
        </w:rPr>
        <w:t>α</w:t>
      </w:r>
      <w:r w:rsidRPr="007960D7">
        <w:rPr>
          <w:i/>
          <w:vertAlign w:val="subscript"/>
        </w:rPr>
        <w:t>kin</w:t>
      </w:r>
      <w:r w:rsidRPr="007960D7">
        <w:rPr>
          <w:rFonts w:cs="Calibri"/>
        </w:rPr>
        <w:t xml:space="preserve"> (równ. (2.3)) i </w:t>
      </w:r>
      <w:r w:rsidRPr="007960D7">
        <w:rPr>
          <w:rFonts w:cs="Calibri"/>
          <w:i/>
        </w:rPr>
        <w:t>ε</w:t>
      </w:r>
      <w:proofErr w:type="gramStart"/>
      <w:r w:rsidRPr="007960D7">
        <w:rPr>
          <w:i/>
          <w:vertAlign w:val="subscript"/>
        </w:rPr>
        <w:t xml:space="preserve">eff  </w:t>
      </w:r>
      <w:r w:rsidRPr="007960D7">
        <w:t>=</w:t>
      </w:r>
      <w:r w:rsidRPr="007960D7">
        <w:rPr>
          <w:i/>
        </w:rPr>
        <w:t xml:space="preserve"> </w:t>
      </w:r>
      <w:r w:rsidRPr="007960D7">
        <w:rPr>
          <w:rFonts w:cs="Calibri"/>
          <w:i/>
        </w:rPr>
        <w:t>α</w:t>
      </w:r>
      <w:r w:rsidRPr="007960D7">
        <w:rPr>
          <w:i/>
          <w:vertAlign w:val="subscript"/>
        </w:rPr>
        <w:t>eff</w:t>
      </w:r>
      <w:proofErr w:type="gramEnd"/>
      <w:r w:rsidRPr="007960D7">
        <w:rPr>
          <w:i/>
        </w:rPr>
        <w:t xml:space="preserve"> </w:t>
      </w:r>
      <w:r w:rsidRPr="007960D7">
        <w:t>- 1</w:t>
      </w:r>
      <w:r w:rsidRPr="007960D7">
        <w:rPr>
          <w:i/>
        </w:rPr>
        <w:t xml:space="preserve"> </w:t>
      </w:r>
      <w:r w:rsidRPr="007960D7">
        <w:rPr>
          <w:rFonts w:cs="Calibri"/>
        </w:rPr>
        <w:t>≈</w:t>
      </w:r>
      <w:r w:rsidRPr="007960D7">
        <w:rPr>
          <w:i/>
        </w:rPr>
        <w:t xml:space="preserve"> ε</w:t>
      </w:r>
      <w:r w:rsidRPr="007960D7">
        <w:rPr>
          <w:i/>
          <w:vertAlign w:val="subscript"/>
        </w:rPr>
        <w:t>eq</w:t>
      </w:r>
      <w:r w:rsidRPr="007960D7">
        <w:t>+</w:t>
      </w:r>
      <w:r w:rsidRPr="007960D7">
        <w:rPr>
          <w:i/>
        </w:rPr>
        <w:t>ε</w:t>
      </w:r>
      <w:r w:rsidRPr="007960D7">
        <w:rPr>
          <w:i/>
          <w:vertAlign w:val="subscript"/>
        </w:rPr>
        <w:t>kin</w:t>
      </w:r>
      <w:r w:rsidRPr="007960D7">
        <w:rPr>
          <w:vertAlign w:val="subscript"/>
        </w:rPr>
        <w:t xml:space="preserve"> </w:t>
      </w:r>
      <w:r w:rsidRPr="007960D7">
        <w:t>=</w:t>
      </w:r>
      <w:r w:rsidRPr="007960D7">
        <w:rPr>
          <w:i/>
        </w:rPr>
        <w:t xml:space="preserve"> ε</w:t>
      </w:r>
      <w:r w:rsidRPr="007960D7">
        <w:rPr>
          <w:i/>
          <w:vertAlign w:val="subscript"/>
        </w:rPr>
        <w:t>eq</w:t>
      </w:r>
      <w:r w:rsidRPr="007960D7">
        <w:t>+</w:t>
      </w:r>
      <w:r w:rsidRPr="007960D7">
        <w:rPr>
          <w:rFonts w:cstheme="minorHAnsi"/>
          <w:i/>
        </w:rPr>
        <w:t>ε</w:t>
      </w:r>
      <w:r w:rsidRPr="007960D7">
        <w:rPr>
          <w:i/>
          <w:vertAlign w:val="subscript"/>
        </w:rPr>
        <w:t>diff</w:t>
      </w:r>
      <w:r w:rsidRPr="007960D7">
        <w:t>(1 -</w:t>
      </w:r>
      <w:r w:rsidRPr="007960D7">
        <w:rPr>
          <w:i/>
        </w:rPr>
        <w:t xml:space="preserve"> h</w:t>
      </w:r>
      <w:r w:rsidRPr="007960D7">
        <w:t xml:space="preserve">), różne nachylenia linii parowania na rys. 5.7 można wyjaśnić, obliczając nachylenia dla danych wartości wzbogaceń równowagowych i dyfuzyjnych odpowiadających warunkom, w których przeprowadzane były eksperymenty (temperatura i wilgotność względna). Wartości obliczonych nachyleń </w:t>
      </w:r>
      <w:r w:rsidRPr="007960D7">
        <w:rPr>
          <w:i/>
        </w:rPr>
        <w:t>S</w:t>
      </w:r>
      <w:r w:rsidRPr="007960D7">
        <w:t xml:space="preserve"> linii</w:t>
      </w:r>
      <w:r w:rsidRPr="007960D7">
        <w:br/>
        <w:t>parowania (tab. 5.5) są zgodne w ramach ich niepewności z ich wartościami eksperymentalnymi.</w:t>
      </w:r>
      <w:r w:rsidRPr="007960D7">
        <w:br/>
        <w:t>W celu zilustrowania małej czułości nachylenia linii parowania od temperatury, w ostatnim</w:t>
      </w:r>
      <w:r w:rsidRPr="007960D7">
        <w:br/>
        <w:t xml:space="preserve">wierszu tab. 5.5 przestawiono nachylenie </w:t>
      </w:r>
      <w:r w:rsidRPr="007960D7">
        <w:rPr>
          <w:i/>
        </w:rPr>
        <w:t>S</w:t>
      </w:r>
      <w:r w:rsidRPr="007960D7">
        <w:t xml:space="preserve"> obliczone dla wzbogacenia równowagowego odpowiadającego temperaturze Eksperymentu III (9,41°C) i wzbogacenia dyfuzyjnego dla</w:t>
      </w:r>
      <w:r w:rsidRPr="007960D7">
        <w:br/>
        <w:t xml:space="preserve">temperatury Eksperymentu I (20,36°C). Obliczone wartości nachyleń </w:t>
      </w:r>
      <w:r w:rsidRPr="007960D7">
        <w:rPr>
          <w:i/>
        </w:rPr>
        <w:t>S</w:t>
      </w:r>
      <w:r w:rsidRPr="007960D7">
        <w:t xml:space="preserve"> dla obu eksperymentów różnią się zaledwie o 0,01 i są równe w zakresie swoich niepewności, co dowodzi, że różnica w nachyleniach linii parowania dla obu eksperymentów wynika prawie wyłącznie z różnych wartości zależnych</w:t>
      </w:r>
      <w:r w:rsidRPr="007960D7">
        <w:br/>
        <w:t>od temperatury wzbogaceń równowagowych.</w:t>
      </w:r>
    </w:p>
    <w:p w14:paraId="2BE8BA4B" w14:textId="77777777" w:rsidR="0006173B" w:rsidRPr="007960D7" w:rsidRDefault="0006173B" w:rsidP="00E51BDC"/>
    <w:p w14:paraId="42B6F6D0" w14:textId="77777777" w:rsidR="00E51BDC" w:rsidRPr="007960D7" w:rsidRDefault="00E51BDC" w:rsidP="00E51BDC">
      <w:pPr>
        <w:keepNext/>
        <w:jc w:val="center"/>
      </w:pPr>
      <w:r w:rsidRPr="007960D7">
        <w:rPr>
          <w:noProof/>
          <w:lang w:eastAsia="pl-PL"/>
        </w:rPr>
        <w:drawing>
          <wp:inline distT="0" distB="0" distL="0" distR="0" wp14:anchorId="59B786E5" wp14:editId="44541A89">
            <wp:extent cx="3623237" cy="5798127"/>
            <wp:effectExtent l="0" t="0" r="0" b="0"/>
            <wp:docPr id="226" name="Obraz 1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714"/>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3623237" cy="5798127"/>
                    </a:xfrm>
                    <a:prstGeom prst="rect">
                      <a:avLst/>
                    </a:prstGeom>
                    <a:noFill/>
                    <a:ln>
                      <a:noFill/>
                    </a:ln>
                  </pic:spPr>
                </pic:pic>
              </a:graphicData>
            </a:graphic>
          </wp:inline>
        </w:drawing>
      </w:r>
    </w:p>
    <w:p w14:paraId="190915EF" w14:textId="6A4FBE16" w:rsidR="00E51BDC" w:rsidRPr="007960D7" w:rsidRDefault="00E51BDC" w:rsidP="0006173B">
      <w:pPr>
        <w:pStyle w:val="Legenda"/>
        <w:jc w:val="both"/>
        <w:rPr>
          <w:rStyle w:val="jlqj4b"/>
        </w:rPr>
      </w:pPr>
      <w:r w:rsidRPr="007960D7">
        <w:t xml:space="preserve">Rysunek </w:t>
      </w:r>
      <w:r w:rsidRPr="007960D7">
        <w:rPr>
          <w:noProof/>
        </w:rPr>
        <w:t>5.</w:t>
      </w:r>
      <w:r w:rsidR="004D237C" w:rsidRPr="007960D7">
        <w:rPr>
          <w:noProof/>
        </w:rPr>
        <w:t>8</w:t>
      </w:r>
      <w:r w:rsidRPr="007960D7">
        <w:t xml:space="preserve">. </w:t>
      </w:r>
      <w:r w:rsidRPr="007960D7">
        <w:rPr>
          <w:rStyle w:val="jlqj4b"/>
        </w:rPr>
        <w:t>Ewolucja składu izotopowego parującej wody w dwóch różnych temperaturach (Eksperyment I i III - por. tab. 8) pokazana na diagramie δ</w:t>
      </w:r>
      <w:r w:rsidRPr="007960D7">
        <w:rPr>
          <w:rStyle w:val="jlqj4b"/>
          <w:vertAlign w:val="superscript"/>
        </w:rPr>
        <w:t>2</w:t>
      </w:r>
      <w:r w:rsidRPr="007960D7">
        <w:rPr>
          <w:rStyle w:val="jlqj4b"/>
        </w:rPr>
        <w:t>H-δ</w:t>
      </w:r>
      <w:r w:rsidRPr="007960D7">
        <w:rPr>
          <w:rStyle w:val="jlqj4b"/>
          <w:vertAlign w:val="superscript"/>
        </w:rPr>
        <w:t>18</w:t>
      </w:r>
      <w:r w:rsidRPr="007960D7">
        <w:rPr>
          <w:rStyle w:val="jlqj4b"/>
        </w:rPr>
        <w:t xml:space="preserve">O (rys. </w:t>
      </w:r>
      <w:r w:rsidR="007D5B21" w:rsidRPr="007960D7">
        <w:rPr>
          <w:rStyle w:val="jlqj4b"/>
        </w:rPr>
        <w:t>5.</w:t>
      </w:r>
      <w:r w:rsidR="004D237C" w:rsidRPr="007960D7">
        <w:rPr>
          <w:rStyle w:val="jlqj4b"/>
        </w:rPr>
        <w:t>8</w:t>
      </w:r>
      <w:r w:rsidRPr="007960D7">
        <w:rPr>
          <w:rStyle w:val="jlqj4b"/>
        </w:rPr>
        <w:t xml:space="preserve">A) i </w:t>
      </w:r>
      <w:r w:rsidR="005130D2" w:rsidRPr="007960D7">
        <w:rPr>
          <w:rStyle w:val="jlqj4b"/>
          <w:rFonts w:cstheme="minorHAnsi"/>
        </w:rPr>
        <w:t>Δ’</w:t>
      </w:r>
      <w:r w:rsidR="005130D2" w:rsidRPr="007960D7">
        <w:rPr>
          <w:rStyle w:val="jlqj4b"/>
          <w:vertAlign w:val="superscript"/>
        </w:rPr>
        <w:t>17</w:t>
      </w:r>
      <w:r w:rsidR="005130D2" w:rsidRPr="007960D7">
        <w:rPr>
          <w:rStyle w:val="jlqj4b"/>
        </w:rPr>
        <w:t>O</w:t>
      </w:r>
      <w:r w:rsidRPr="007960D7">
        <w:rPr>
          <w:rStyle w:val="jlqj4b"/>
        </w:rPr>
        <w:t>-δ</w:t>
      </w:r>
      <w:r w:rsidRPr="007960D7">
        <w:rPr>
          <w:rStyle w:val="jlqj4b"/>
          <w:vertAlign w:val="superscript"/>
        </w:rPr>
        <w:t>18</w:t>
      </w:r>
      <w:r w:rsidRPr="007960D7">
        <w:rPr>
          <w:rStyle w:val="jlqj4b"/>
        </w:rPr>
        <w:t xml:space="preserve">O (rys. </w:t>
      </w:r>
      <w:r w:rsidR="007D5B21" w:rsidRPr="007960D7">
        <w:rPr>
          <w:rStyle w:val="jlqj4b"/>
        </w:rPr>
        <w:t>5.</w:t>
      </w:r>
      <w:r w:rsidR="004D237C" w:rsidRPr="007960D7">
        <w:rPr>
          <w:rStyle w:val="jlqj4b"/>
        </w:rPr>
        <w:t>8</w:t>
      </w:r>
      <w:r w:rsidRPr="007960D7">
        <w:rPr>
          <w:rStyle w:val="jlqj4b"/>
        </w:rPr>
        <w:t>B</w:t>
      </w:r>
      <w:proofErr w:type="gramStart"/>
      <w:r w:rsidRPr="007960D7">
        <w:rPr>
          <w:rStyle w:val="jlqj4b"/>
        </w:rPr>
        <w:t>). Różne</w:t>
      </w:r>
      <w:proofErr w:type="gramEnd"/>
      <w:r w:rsidRPr="007960D7">
        <w:rPr>
          <w:rStyle w:val="jlqj4b"/>
        </w:rPr>
        <w:t xml:space="preserve"> kolory reprezentują różne temperatury utrzymywane podczas eksperymentów (20,4</w:t>
      </w:r>
      <w:r w:rsidRPr="007960D7">
        <w:rPr>
          <w:rStyle w:val="jlqj4b"/>
          <w:rFonts w:cs="Calibri"/>
        </w:rPr>
        <w:t>°</w:t>
      </w:r>
      <w:r w:rsidRPr="007960D7">
        <w:rPr>
          <w:rStyle w:val="jlqj4b"/>
        </w:rPr>
        <w:t>C w Eksperymencie I (kolor czerwony) i 9,4</w:t>
      </w:r>
      <w:r w:rsidRPr="007960D7">
        <w:rPr>
          <w:rStyle w:val="jlqj4b"/>
          <w:rFonts w:cs="Calibri"/>
        </w:rPr>
        <w:t>°</w:t>
      </w:r>
      <w:r w:rsidR="00974100" w:rsidRPr="007960D7">
        <w:rPr>
          <w:rStyle w:val="jlqj4b"/>
        </w:rPr>
        <w:t>C</w:t>
      </w:r>
      <w:r w:rsidR="00974100" w:rsidRPr="007960D7">
        <w:rPr>
          <w:rStyle w:val="jlqj4b"/>
        </w:rPr>
        <w:br/>
      </w:r>
      <w:r w:rsidRPr="007960D7">
        <w:rPr>
          <w:rStyle w:val="jlqj4b"/>
        </w:rPr>
        <w:t>w eksperymencie III (kolor niebieski)).</w:t>
      </w:r>
      <w:r w:rsidRPr="007960D7">
        <w:rPr>
          <w:rStyle w:val="viiyi"/>
        </w:rPr>
        <w:t xml:space="preserve"> </w:t>
      </w:r>
      <w:r w:rsidRPr="007960D7">
        <w:rPr>
          <w:rStyle w:val="jlqj4b"/>
        </w:rPr>
        <w:t>Podczas obu eksperymentów utrzymywano stałą wilgotność względną na poziomie 57,9%.</w:t>
      </w:r>
      <w:r w:rsidRPr="007960D7">
        <w:rPr>
          <w:rStyle w:val="viiyi"/>
        </w:rPr>
        <w:t xml:space="preserve"> </w:t>
      </w:r>
      <w:r w:rsidRPr="007960D7">
        <w:rPr>
          <w:rStyle w:val="jlqj4b"/>
        </w:rPr>
        <w:t>Ciągłe linie przedstawiają prognozy modelu opisanego w sekcji 5.2.3. Pionowe odcinki i liczby</w:t>
      </w:r>
      <w:r w:rsidR="00DC3B48" w:rsidRPr="007960D7">
        <w:rPr>
          <w:rStyle w:val="jlqj4b"/>
        </w:rPr>
        <w:t xml:space="preserve"> towarzyszące liniom modelowym </w:t>
      </w:r>
      <w:r w:rsidRPr="007960D7">
        <w:rPr>
          <w:rStyle w:val="jlqj4b"/>
        </w:rPr>
        <w:t xml:space="preserve">reprezentują wartość pozostałej frakcji wody </w:t>
      </w:r>
      <w:r w:rsidR="005130D2" w:rsidRPr="007960D7">
        <w:rPr>
          <w:rStyle w:val="jlqj4b"/>
        </w:rPr>
        <w:t>F</w:t>
      </w:r>
      <w:r w:rsidRPr="007960D7">
        <w:rPr>
          <w:rStyle w:val="jlqj4b"/>
        </w:rPr>
        <w:t>.</w:t>
      </w:r>
      <w:r w:rsidRPr="007960D7">
        <w:rPr>
          <w:rStyle w:val="viiyi"/>
        </w:rPr>
        <w:t xml:space="preserve"> </w:t>
      </w:r>
      <w:r w:rsidRPr="007960D7">
        <w:rPr>
          <w:rStyle w:val="jlqj4b"/>
        </w:rPr>
        <w:t>Niepewności</w:t>
      </w:r>
      <w:r w:rsidR="007D5B21" w:rsidRPr="007960D7">
        <w:rPr>
          <w:rStyle w:val="jlqj4b"/>
        </w:rPr>
        <w:t xml:space="preserve"> </w:t>
      </w:r>
      <w:r w:rsidR="00DC3B48" w:rsidRPr="007960D7">
        <w:rPr>
          <w:rStyle w:val="jlqj4b"/>
        </w:rPr>
        <w:t>pomiarowe</w:t>
      </w:r>
      <w:r w:rsidRPr="007960D7">
        <w:rPr>
          <w:rStyle w:val="jlqj4b"/>
        </w:rPr>
        <w:t xml:space="preserve"> δ</w:t>
      </w:r>
      <w:r w:rsidRPr="007960D7">
        <w:rPr>
          <w:rStyle w:val="jlqj4b"/>
          <w:vertAlign w:val="superscript"/>
        </w:rPr>
        <w:t>2</w:t>
      </w:r>
      <w:r w:rsidRPr="007960D7">
        <w:rPr>
          <w:rStyle w:val="jlqj4b"/>
        </w:rPr>
        <w:t>H</w:t>
      </w:r>
      <w:r w:rsidR="00974100" w:rsidRPr="007960D7">
        <w:rPr>
          <w:rStyle w:val="jlqj4b"/>
        </w:rPr>
        <w:br/>
      </w:r>
      <w:r w:rsidRPr="007960D7">
        <w:rPr>
          <w:rStyle w:val="jlqj4b"/>
        </w:rPr>
        <w:t>i δ</w:t>
      </w:r>
      <w:r w:rsidRPr="007960D7">
        <w:rPr>
          <w:rStyle w:val="jlqj4b"/>
          <w:vertAlign w:val="superscript"/>
        </w:rPr>
        <w:t>18</w:t>
      </w:r>
      <w:r w:rsidRPr="007960D7">
        <w:rPr>
          <w:rStyle w:val="jlqj4b"/>
        </w:rPr>
        <w:t>O są mniejsze niż rozmiaru symboli.</w:t>
      </w:r>
    </w:p>
    <w:p w14:paraId="0C9B382F" w14:textId="77AFA2A2" w:rsidR="00E51BDC" w:rsidRPr="007960D7" w:rsidRDefault="00E51BDC" w:rsidP="000D5714">
      <w:pPr>
        <w:pStyle w:val="Tabletitle"/>
        <w:rPr>
          <w:lang w:val="pl-PL"/>
        </w:rPr>
      </w:pPr>
      <w:r w:rsidRPr="007960D7">
        <w:rPr>
          <w:lang w:val="pl-PL"/>
        </w:rPr>
        <w:t xml:space="preserve">Tabela </w:t>
      </w:r>
      <w:r w:rsidR="00520A6C" w:rsidRPr="007960D7">
        <w:rPr>
          <w:noProof/>
          <w:lang w:val="pl-PL"/>
        </w:rPr>
        <w:t>5.5</w:t>
      </w:r>
      <w:r w:rsidRPr="007960D7">
        <w:rPr>
          <w:lang w:val="pl-PL"/>
        </w:rPr>
        <w:t xml:space="preserve">. Nachylenie S linii parowania we współrzędnych </w:t>
      </w:r>
      <w:r w:rsidRPr="007960D7">
        <w:rPr>
          <w:rFonts w:cs="Calibri"/>
          <w:lang w:val="pl-PL"/>
        </w:rPr>
        <w:t>δ</w:t>
      </w:r>
      <w:r w:rsidRPr="007960D7">
        <w:rPr>
          <w:vertAlign w:val="superscript"/>
          <w:lang w:val="pl-PL"/>
        </w:rPr>
        <w:t>2</w:t>
      </w:r>
      <w:r w:rsidRPr="007960D7">
        <w:rPr>
          <w:lang w:val="pl-PL"/>
        </w:rPr>
        <w:t>H-</w:t>
      </w:r>
      <w:r w:rsidRPr="007960D7">
        <w:rPr>
          <w:rFonts w:cs="Calibri"/>
          <w:lang w:val="pl-PL"/>
        </w:rPr>
        <w:t>δ</w:t>
      </w:r>
      <w:r w:rsidRPr="007960D7">
        <w:rPr>
          <w:vertAlign w:val="superscript"/>
          <w:lang w:val="pl-PL"/>
        </w:rPr>
        <w:t>18</w:t>
      </w:r>
      <w:r w:rsidRPr="007960D7">
        <w:rPr>
          <w:lang w:val="pl-PL"/>
        </w:rPr>
        <w:t>O obliczone na podstawie wartości wzbogaceń równowagowych i dyfuzyjnych odpowiadających warunkom eksperymentu</w:t>
      </w:r>
      <w:r w:rsidR="00857F71" w:rsidRPr="007960D7">
        <w:rPr>
          <w:lang w:val="pl-PL"/>
        </w:rPr>
        <w:t>. W ostatnim wierszu nachylenie</w:t>
      </w:r>
      <w:r w:rsidR="00857F71" w:rsidRPr="007960D7">
        <w:rPr>
          <w:lang w:val="pl-PL"/>
        </w:rPr>
        <w:br/>
      </w:r>
      <w:r w:rsidRPr="007960D7">
        <w:rPr>
          <w:lang w:val="pl-PL"/>
        </w:rPr>
        <w:t>S obliczone zostało dla wzbogacenia równowagowego odpowiadającego temperaturze Eksperymentu III (9,41</w:t>
      </w:r>
      <w:r w:rsidRPr="007960D7">
        <w:rPr>
          <w:rFonts w:cs="Calibri"/>
          <w:lang w:val="pl-PL"/>
        </w:rPr>
        <w:t>°</w:t>
      </w:r>
      <w:r w:rsidRPr="007960D7">
        <w:rPr>
          <w:lang w:val="pl-PL"/>
        </w:rPr>
        <w:t>C) i wzbogacenia dyfuzyjnego dla temperatury Eksperymentu I (20,36</w:t>
      </w:r>
      <w:r w:rsidRPr="007960D7">
        <w:rPr>
          <w:rFonts w:cs="Calibri"/>
          <w:lang w:val="pl-PL"/>
        </w:rPr>
        <w:t>°</w:t>
      </w:r>
      <w:r w:rsidRPr="007960D7">
        <w:rPr>
          <w:lang w:val="pl-PL"/>
        </w:rPr>
        <w:t xml:space="preserve">C). </w:t>
      </w:r>
      <w:r w:rsidR="003C7693" w:rsidRPr="007960D7">
        <w:rPr>
          <w:rStyle w:val="jlqj4b"/>
          <w:lang w:val="pl-PL"/>
        </w:rPr>
        <w:t>Podane niepewności S są na poziomie 1</w:t>
      </w:r>
      <w:r w:rsidR="003C7693" w:rsidRPr="007960D7">
        <w:rPr>
          <w:rStyle w:val="jlqj4b"/>
          <w:rFonts w:cs="Calibri"/>
          <w:lang w:val="pl-PL"/>
        </w:rPr>
        <w:t>σ</w:t>
      </w:r>
      <w:r w:rsidR="00857F71" w:rsidRPr="007960D7">
        <w:rPr>
          <w:rStyle w:val="jlqj4b"/>
          <w:rFonts w:cs="Calibri"/>
          <w:lang w:val="pl-PL"/>
        </w:rPr>
        <w:t>.</w:t>
      </w:r>
    </w:p>
    <w:tbl>
      <w:tblPr>
        <w:tblW w:w="9186" w:type="dxa"/>
        <w:tblBorders>
          <w:top w:val="single" w:sz="4" w:space="0" w:color="000000"/>
          <w:bottom w:val="single" w:sz="4" w:space="0" w:color="000000"/>
        </w:tblBorders>
        <w:tblLayout w:type="fixed"/>
        <w:tblLook w:val="00A0" w:firstRow="1" w:lastRow="0" w:firstColumn="1" w:lastColumn="0" w:noHBand="0" w:noVBand="0"/>
      </w:tblPr>
      <w:tblGrid>
        <w:gridCol w:w="1531"/>
        <w:gridCol w:w="1531"/>
        <w:gridCol w:w="1531"/>
        <w:gridCol w:w="1531"/>
        <w:gridCol w:w="1531"/>
        <w:gridCol w:w="1531"/>
      </w:tblGrid>
      <w:tr w:rsidR="00E51BDC" w:rsidRPr="007960D7" w14:paraId="221B3859" w14:textId="77777777" w:rsidTr="00E51BDC">
        <w:trPr>
          <w:trHeight w:val="288"/>
        </w:trPr>
        <w:tc>
          <w:tcPr>
            <w:tcW w:w="1531" w:type="dxa"/>
            <w:tcBorders>
              <w:top w:val="single" w:sz="4" w:space="0" w:color="000000"/>
              <w:bottom w:val="single" w:sz="4" w:space="0" w:color="000000"/>
            </w:tcBorders>
          </w:tcPr>
          <w:p w14:paraId="39C72C0E" w14:textId="77777777" w:rsidR="00E51BDC" w:rsidRPr="007960D7" w:rsidRDefault="00E51BDC" w:rsidP="00E51BDC">
            <w:pPr>
              <w:spacing w:after="0"/>
              <w:jc w:val="left"/>
              <w:rPr>
                <w:rFonts w:cstheme="minorHAnsi"/>
                <w:b/>
                <w:bCs/>
                <w:color w:val="000000"/>
                <w:sz w:val="20"/>
                <w:szCs w:val="20"/>
                <w:lang w:eastAsia="pl-PL"/>
              </w:rPr>
            </w:pPr>
          </w:p>
        </w:tc>
        <w:tc>
          <w:tcPr>
            <w:tcW w:w="1531" w:type="dxa"/>
            <w:tcBorders>
              <w:top w:val="single" w:sz="4" w:space="0" w:color="000000"/>
              <w:bottom w:val="single" w:sz="4" w:space="0" w:color="000000"/>
            </w:tcBorders>
            <w:noWrap/>
            <w:vAlign w:val="center"/>
          </w:tcPr>
          <w:p w14:paraId="28F1EBC8" w14:textId="77777777" w:rsidR="00E51BDC" w:rsidRPr="007960D7" w:rsidRDefault="00E51BDC" w:rsidP="00E51BDC">
            <w:pPr>
              <w:spacing w:after="0"/>
              <w:jc w:val="left"/>
              <w:rPr>
                <w:rFonts w:cstheme="minorHAnsi"/>
                <w:b/>
                <w:bCs/>
                <w:i/>
                <w:color w:val="000000"/>
                <w:sz w:val="20"/>
                <w:szCs w:val="20"/>
                <w:lang w:eastAsia="pl-PL"/>
              </w:rPr>
            </w:pPr>
            <w:r w:rsidRPr="007960D7">
              <w:rPr>
                <w:rFonts w:cstheme="minorHAnsi"/>
                <w:bCs/>
                <w:i/>
                <w:color w:val="000000"/>
                <w:sz w:val="20"/>
                <w:szCs w:val="20"/>
                <w:vertAlign w:val="superscript"/>
                <w:lang w:eastAsia="pl-PL"/>
              </w:rPr>
              <w:t>18</w:t>
            </w:r>
            <w:r w:rsidRPr="007960D7">
              <w:rPr>
                <w:rFonts w:cstheme="minorHAnsi"/>
                <w:bCs/>
                <w:i/>
                <w:color w:val="000000"/>
                <w:sz w:val="20"/>
                <w:szCs w:val="20"/>
                <w:lang w:eastAsia="pl-PL"/>
              </w:rPr>
              <w:t>ε</w:t>
            </w:r>
            <w:r w:rsidRPr="007960D7">
              <w:rPr>
                <w:rFonts w:cstheme="minorHAnsi"/>
                <w:bCs/>
                <w:i/>
                <w:color w:val="000000"/>
                <w:sz w:val="20"/>
                <w:szCs w:val="20"/>
                <w:vertAlign w:val="subscript"/>
                <w:lang w:eastAsia="pl-PL"/>
              </w:rPr>
              <w:t>eq</w:t>
            </w:r>
          </w:p>
        </w:tc>
        <w:tc>
          <w:tcPr>
            <w:tcW w:w="1531" w:type="dxa"/>
            <w:tcBorders>
              <w:top w:val="single" w:sz="4" w:space="0" w:color="000000"/>
              <w:bottom w:val="single" w:sz="4" w:space="0" w:color="000000"/>
            </w:tcBorders>
            <w:noWrap/>
            <w:vAlign w:val="center"/>
          </w:tcPr>
          <w:p w14:paraId="63EF1133" w14:textId="77777777" w:rsidR="00E51BDC" w:rsidRPr="007960D7" w:rsidRDefault="00E51BDC" w:rsidP="00E51BDC">
            <w:pPr>
              <w:spacing w:after="0"/>
              <w:jc w:val="left"/>
              <w:rPr>
                <w:rFonts w:cstheme="minorHAnsi"/>
                <w:b/>
                <w:bCs/>
                <w:i/>
                <w:color w:val="000000"/>
                <w:sz w:val="20"/>
                <w:szCs w:val="20"/>
                <w:lang w:eastAsia="pl-PL"/>
              </w:rPr>
            </w:pPr>
            <w:r w:rsidRPr="007960D7">
              <w:rPr>
                <w:rFonts w:cstheme="minorHAnsi"/>
                <w:bCs/>
                <w:i/>
                <w:color w:val="000000"/>
                <w:sz w:val="20"/>
                <w:szCs w:val="20"/>
                <w:vertAlign w:val="superscript"/>
                <w:lang w:eastAsia="pl-PL"/>
              </w:rPr>
              <w:t>2</w:t>
            </w:r>
            <w:r w:rsidRPr="007960D7">
              <w:rPr>
                <w:rFonts w:cstheme="minorHAnsi"/>
                <w:bCs/>
                <w:i/>
                <w:color w:val="000000"/>
                <w:sz w:val="20"/>
                <w:szCs w:val="20"/>
                <w:lang w:eastAsia="pl-PL"/>
              </w:rPr>
              <w:t>ε</w:t>
            </w:r>
            <w:r w:rsidRPr="007960D7">
              <w:rPr>
                <w:rFonts w:cstheme="minorHAnsi"/>
                <w:bCs/>
                <w:i/>
                <w:color w:val="000000"/>
                <w:sz w:val="20"/>
                <w:szCs w:val="20"/>
                <w:vertAlign w:val="subscript"/>
                <w:lang w:eastAsia="pl-PL"/>
              </w:rPr>
              <w:t>eq</w:t>
            </w:r>
          </w:p>
        </w:tc>
        <w:tc>
          <w:tcPr>
            <w:tcW w:w="1531" w:type="dxa"/>
            <w:tcBorders>
              <w:top w:val="single" w:sz="4" w:space="0" w:color="000000"/>
              <w:bottom w:val="single" w:sz="4" w:space="0" w:color="000000"/>
            </w:tcBorders>
            <w:noWrap/>
            <w:vAlign w:val="center"/>
          </w:tcPr>
          <w:p w14:paraId="6573BE8C" w14:textId="77777777" w:rsidR="00E51BDC" w:rsidRPr="007960D7" w:rsidRDefault="00E51BDC" w:rsidP="00E51BDC">
            <w:pPr>
              <w:spacing w:after="0"/>
              <w:jc w:val="left"/>
              <w:rPr>
                <w:rFonts w:cstheme="minorHAnsi"/>
                <w:b/>
                <w:bCs/>
                <w:i/>
                <w:color w:val="000000"/>
                <w:sz w:val="20"/>
                <w:szCs w:val="20"/>
                <w:lang w:eastAsia="pl-PL"/>
              </w:rPr>
            </w:pPr>
            <w:r w:rsidRPr="007960D7">
              <w:rPr>
                <w:rFonts w:cstheme="minorHAnsi"/>
                <w:bCs/>
                <w:i/>
                <w:color w:val="000000"/>
                <w:sz w:val="20"/>
                <w:szCs w:val="20"/>
                <w:vertAlign w:val="superscript"/>
                <w:lang w:eastAsia="pl-PL"/>
              </w:rPr>
              <w:t>18</w:t>
            </w:r>
            <w:r w:rsidRPr="007960D7">
              <w:rPr>
                <w:rFonts w:cstheme="minorHAnsi"/>
                <w:bCs/>
                <w:i/>
                <w:color w:val="000000"/>
                <w:sz w:val="20"/>
                <w:szCs w:val="20"/>
                <w:lang w:eastAsia="pl-PL"/>
              </w:rPr>
              <w:t>ε</w:t>
            </w:r>
            <w:r w:rsidRPr="007960D7">
              <w:rPr>
                <w:rFonts w:cstheme="minorHAnsi"/>
                <w:bCs/>
                <w:i/>
                <w:color w:val="000000"/>
                <w:sz w:val="20"/>
                <w:szCs w:val="20"/>
                <w:vertAlign w:val="subscript"/>
                <w:lang w:eastAsia="pl-PL"/>
              </w:rPr>
              <w:t>diff</w:t>
            </w:r>
          </w:p>
        </w:tc>
        <w:tc>
          <w:tcPr>
            <w:tcW w:w="1531" w:type="dxa"/>
            <w:tcBorders>
              <w:top w:val="single" w:sz="4" w:space="0" w:color="000000"/>
              <w:bottom w:val="single" w:sz="4" w:space="0" w:color="000000"/>
            </w:tcBorders>
            <w:noWrap/>
            <w:vAlign w:val="center"/>
          </w:tcPr>
          <w:p w14:paraId="2461E5B7" w14:textId="77777777" w:rsidR="00E51BDC" w:rsidRPr="007960D7" w:rsidRDefault="00E51BDC" w:rsidP="00E51BDC">
            <w:pPr>
              <w:spacing w:after="0"/>
              <w:jc w:val="left"/>
              <w:rPr>
                <w:rFonts w:cstheme="minorHAnsi"/>
                <w:b/>
                <w:bCs/>
                <w:i/>
                <w:color w:val="000000"/>
                <w:sz w:val="20"/>
                <w:szCs w:val="20"/>
                <w:lang w:eastAsia="pl-PL"/>
              </w:rPr>
            </w:pPr>
            <w:r w:rsidRPr="007960D7">
              <w:rPr>
                <w:rFonts w:cstheme="minorHAnsi"/>
                <w:bCs/>
                <w:i/>
                <w:color w:val="000000"/>
                <w:sz w:val="20"/>
                <w:szCs w:val="20"/>
                <w:vertAlign w:val="superscript"/>
                <w:lang w:eastAsia="pl-PL"/>
              </w:rPr>
              <w:t>2</w:t>
            </w:r>
            <w:r w:rsidRPr="007960D7">
              <w:rPr>
                <w:rFonts w:cstheme="minorHAnsi"/>
                <w:bCs/>
                <w:i/>
                <w:color w:val="000000"/>
                <w:sz w:val="20"/>
                <w:szCs w:val="20"/>
                <w:lang w:eastAsia="pl-PL"/>
              </w:rPr>
              <w:t>ε</w:t>
            </w:r>
            <w:r w:rsidRPr="007960D7">
              <w:rPr>
                <w:rFonts w:cstheme="minorHAnsi"/>
                <w:bCs/>
                <w:i/>
                <w:color w:val="000000"/>
                <w:sz w:val="20"/>
                <w:szCs w:val="20"/>
                <w:vertAlign w:val="subscript"/>
                <w:lang w:eastAsia="pl-PL"/>
              </w:rPr>
              <w:t>diff</w:t>
            </w:r>
          </w:p>
        </w:tc>
        <w:tc>
          <w:tcPr>
            <w:tcW w:w="1531" w:type="dxa"/>
            <w:tcBorders>
              <w:top w:val="single" w:sz="4" w:space="0" w:color="000000"/>
              <w:bottom w:val="single" w:sz="4" w:space="0" w:color="000000"/>
            </w:tcBorders>
            <w:noWrap/>
            <w:vAlign w:val="center"/>
          </w:tcPr>
          <w:p w14:paraId="5AB663B0" w14:textId="77777777" w:rsidR="00E51BDC" w:rsidRPr="007960D7" w:rsidRDefault="00E51BDC" w:rsidP="00E51BDC">
            <w:pPr>
              <w:spacing w:after="0"/>
              <w:jc w:val="left"/>
              <w:rPr>
                <w:rFonts w:cstheme="minorHAnsi"/>
                <w:b/>
                <w:bCs/>
                <w:i/>
                <w:color w:val="000000"/>
                <w:sz w:val="20"/>
                <w:szCs w:val="20"/>
                <w:lang w:eastAsia="pl-PL"/>
              </w:rPr>
            </w:pPr>
            <w:r w:rsidRPr="007960D7">
              <w:rPr>
                <w:rFonts w:cstheme="minorHAnsi"/>
                <w:bCs/>
                <w:i/>
                <w:color w:val="000000"/>
                <w:sz w:val="20"/>
                <w:szCs w:val="20"/>
                <w:lang w:eastAsia="pl-PL"/>
              </w:rPr>
              <w:t>S</w:t>
            </w:r>
          </w:p>
        </w:tc>
      </w:tr>
      <w:tr w:rsidR="00E51BDC" w:rsidRPr="007960D7" w14:paraId="6D34202A" w14:textId="77777777" w:rsidTr="00E51BDC">
        <w:trPr>
          <w:trHeight w:val="288"/>
        </w:trPr>
        <w:tc>
          <w:tcPr>
            <w:tcW w:w="1531" w:type="dxa"/>
          </w:tcPr>
          <w:p w14:paraId="094D66E8" w14:textId="77777777" w:rsidR="00E51BDC" w:rsidRPr="007960D7" w:rsidRDefault="00E51BDC" w:rsidP="00E51BDC">
            <w:pPr>
              <w:spacing w:after="0"/>
              <w:jc w:val="left"/>
              <w:rPr>
                <w:rFonts w:cstheme="minorHAnsi"/>
                <w:b/>
                <w:bCs/>
                <w:color w:val="000000"/>
                <w:sz w:val="20"/>
                <w:szCs w:val="20"/>
                <w:lang w:eastAsia="pl-PL"/>
              </w:rPr>
            </w:pPr>
            <w:r w:rsidRPr="007960D7">
              <w:rPr>
                <w:rFonts w:cstheme="minorHAnsi"/>
                <w:bCs/>
                <w:color w:val="000000"/>
                <w:sz w:val="20"/>
                <w:szCs w:val="20"/>
                <w:lang w:eastAsia="pl-PL"/>
              </w:rPr>
              <w:t>Eksperyment I</w:t>
            </w:r>
          </w:p>
        </w:tc>
        <w:tc>
          <w:tcPr>
            <w:tcW w:w="1531" w:type="dxa"/>
            <w:noWrap/>
            <w:vAlign w:val="center"/>
          </w:tcPr>
          <w:p w14:paraId="79718B13"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0,009746</w:t>
            </w:r>
            <w:r w:rsidRPr="007960D7">
              <w:rPr>
                <w:rFonts w:cstheme="minorHAnsi"/>
                <w:color w:val="000000"/>
                <w:sz w:val="20"/>
                <w:szCs w:val="20"/>
                <w:vertAlign w:val="superscript"/>
                <w:lang w:eastAsia="pl-PL"/>
              </w:rPr>
              <w:t>20,36°C</w:t>
            </w:r>
          </w:p>
        </w:tc>
        <w:tc>
          <w:tcPr>
            <w:tcW w:w="1531" w:type="dxa"/>
            <w:noWrap/>
            <w:vAlign w:val="center"/>
          </w:tcPr>
          <w:p w14:paraId="13F14BF8"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0,08393</w:t>
            </w:r>
            <w:r w:rsidRPr="007960D7">
              <w:rPr>
                <w:rFonts w:cstheme="minorHAnsi"/>
                <w:color w:val="000000"/>
                <w:sz w:val="20"/>
                <w:szCs w:val="20"/>
                <w:vertAlign w:val="superscript"/>
                <w:lang w:eastAsia="pl-PL"/>
              </w:rPr>
              <w:t>20,36°C</w:t>
            </w:r>
          </w:p>
        </w:tc>
        <w:tc>
          <w:tcPr>
            <w:tcW w:w="1531" w:type="dxa"/>
            <w:noWrap/>
            <w:vAlign w:val="center"/>
          </w:tcPr>
          <w:p w14:paraId="2AFC2A82"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0,03004</w:t>
            </w:r>
            <w:r w:rsidRPr="007960D7">
              <w:rPr>
                <w:rFonts w:cstheme="minorHAnsi"/>
                <w:color w:val="000000"/>
                <w:sz w:val="20"/>
                <w:szCs w:val="20"/>
                <w:vertAlign w:val="superscript"/>
                <w:lang w:eastAsia="pl-PL"/>
              </w:rPr>
              <w:t>20,36°C</w:t>
            </w:r>
          </w:p>
        </w:tc>
        <w:tc>
          <w:tcPr>
            <w:tcW w:w="1531" w:type="dxa"/>
            <w:noWrap/>
            <w:vAlign w:val="center"/>
          </w:tcPr>
          <w:p w14:paraId="26F786A8"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0,0247</w:t>
            </w:r>
            <w:r w:rsidRPr="007960D7">
              <w:rPr>
                <w:rFonts w:cstheme="minorHAnsi"/>
                <w:color w:val="000000"/>
                <w:sz w:val="20"/>
                <w:szCs w:val="20"/>
                <w:vertAlign w:val="superscript"/>
                <w:lang w:eastAsia="pl-PL"/>
              </w:rPr>
              <w:t>20,36°C</w:t>
            </w:r>
          </w:p>
        </w:tc>
        <w:tc>
          <w:tcPr>
            <w:tcW w:w="1531" w:type="dxa"/>
            <w:noWrap/>
            <w:vAlign w:val="center"/>
          </w:tcPr>
          <w:p w14:paraId="00F5B52D"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4,03±0,16</w:t>
            </w:r>
          </w:p>
        </w:tc>
      </w:tr>
      <w:tr w:rsidR="00E51BDC" w:rsidRPr="007960D7" w14:paraId="7312C66F" w14:textId="77777777" w:rsidTr="00E51BDC">
        <w:trPr>
          <w:trHeight w:val="288"/>
        </w:trPr>
        <w:tc>
          <w:tcPr>
            <w:tcW w:w="1531" w:type="dxa"/>
          </w:tcPr>
          <w:p w14:paraId="03C2DA88" w14:textId="77777777" w:rsidR="00E51BDC" w:rsidRPr="007960D7" w:rsidRDefault="00E51BDC" w:rsidP="00E51BDC">
            <w:pPr>
              <w:spacing w:after="0"/>
              <w:jc w:val="left"/>
              <w:rPr>
                <w:rFonts w:cstheme="minorHAnsi"/>
                <w:b/>
                <w:bCs/>
                <w:color w:val="000000"/>
                <w:sz w:val="20"/>
                <w:szCs w:val="20"/>
                <w:lang w:eastAsia="pl-PL"/>
              </w:rPr>
            </w:pPr>
            <w:r w:rsidRPr="007960D7">
              <w:rPr>
                <w:rFonts w:cstheme="minorHAnsi"/>
                <w:bCs/>
                <w:color w:val="000000"/>
                <w:sz w:val="20"/>
                <w:szCs w:val="20"/>
                <w:lang w:eastAsia="pl-PL"/>
              </w:rPr>
              <w:t>Eksperyment III</w:t>
            </w:r>
          </w:p>
        </w:tc>
        <w:tc>
          <w:tcPr>
            <w:tcW w:w="1531" w:type="dxa"/>
            <w:noWrap/>
            <w:vAlign w:val="center"/>
          </w:tcPr>
          <w:p w14:paraId="65464861"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0,010789</w:t>
            </w:r>
            <w:r w:rsidRPr="007960D7">
              <w:rPr>
                <w:rFonts w:cstheme="minorHAnsi"/>
                <w:color w:val="000000"/>
                <w:sz w:val="20"/>
                <w:szCs w:val="20"/>
                <w:vertAlign w:val="superscript"/>
                <w:lang w:eastAsia="pl-PL"/>
              </w:rPr>
              <w:t>9,41°C</w:t>
            </w:r>
          </w:p>
        </w:tc>
        <w:tc>
          <w:tcPr>
            <w:tcW w:w="1531" w:type="dxa"/>
            <w:noWrap/>
            <w:vAlign w:val="center"/>
          </w:tcPr>
          <w:p w14:paraId="54539B30"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0,09777</w:t>
            </w:r>
            <w:r w:rsidRPr="007960D7">
              <w:rPr>
                <w:rFonts w:cstheme="minorHAnsi"/>
                <w:color w:val="000000"/>
                <w:sz w:val="20"/>
                <w:szCs w:val="20"/>
                <w:vertAlign w:val="superscript"/>
                <w:lang w:eastAsia="pl-PL"/>
              </w:rPr>
              <w:t>9,41°C</w:t>
            </w:r>
          </w:p>
        </w:tc>
        <w:tc>
          <w:tcPr>
            <w:tcW w:w="1531" w:type="dxa"/>
            <w:noWrap/>
            <w:vAlign w:val="center"/>
          </w:tcPr>
          <w:p w14:paraId="26755422"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0,02997</w:t>
            </w:r>
            <w:r w:rsidRPr="007960D7">
              <w:rPr>
                <w:rFonts w:cstheme="minorHAnsi"/>
                <w:color w:val="000000"/>
                <w:sz w:val="20"/>
                <w:szCs w:val="20"/>
                <w:vertAlign w:val="superscript"/>
                <w:lang w:eastAsia="pl-PL"/>
              </w:rPr>
              <w:t>9,41°C</w:t>
            </w:r>
          </w:p>
        </w:tc>
        <w:tc>
          <w:tcPr>
            <w:tcW w:w="1531" w:type="dxa"/>
            <w:noWrap/>
            <w:vAlign w:val="center"/>
          </w:tcPr>
          <w:p w14:paraId="7E297211"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0,0249</w:t>
            </w:r>
            <w:r w:rsidRPr="007960D7">
              <w:rPr>
                <w:rFonts w:cstheme="minorHAnsi"/>
                <w:color w:val="000000"/>
                <w:sz w:val="20"/>
                <w:szCs w:val="20"/>
                <w:vertAlign w:val="superscript"/>
                <w:lang w:eastAsia="pl-PL"/>
              </w:rPr>
              <w:t>9,41°C</w:t>
            </w:r>
          </w:p>
        </w:tc>
        <w:tc>
          <w:tcPr>
            <w:tcW w:w="1531" w:type="dxa"/>
            <w:noWrap/>
            <w:vAlign w:val="center"/>
          </w:tcPr>
          <w:p w14:paraId="1709EE97"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4,41±0,18</w:t>
            </w:r>
          </w:p>
        </w:tc>
      </w:tr>
      <w:tr w:rsidR="00E51BDC" w:rsidRPr="007960D7" w14:paraId="30086731" w14:textId="77777777" w:rsidTr="00E51BDC">
        <w:trPr>
          <w:trHeight w:val="288"/>
        </w:trPr>
        <w:tc>
          <w:tcPr>
            <w:tcW w:w="1531" w:type="dxa"/>
            <w:tcBorders>
              <w:bottom w:val="single" w:sz="4" w:space="0" w:color="000000"/>
            </w:tcBorders>
          </w:tcPr>
          <w:p w14:paraId="32537747" w14:textId="77777777" w:rsidR="00E51BDC" w:rsidRPr="007960D7" w:rsidRDefault="00E51BDC" w:rsidP="00E51BDC">
            <w:pPr>
              <w:spacing w:after="0"/>
              <w:jc w:val="left"/>
              <w:rPr>
                <w:rFonts w:cstheme="minorHAnsi"/>
                <w:b/>
                <w:bCs/>
                <w:color w:val="000000"/>
                <w:sz w:val="20"/>
                <w:szCs w:val="20"/>
                <w:lang w:eastAsia="pl-PL"/>
              </w:rPr>
            </w:pPr>
            <w:r w:rsidRPr="007960D7">
              <w:rPr>
                <w:rFonts w:cstheme="minorHAnsi"/>
                <w:bCs/>
                <w:color w:val="000000"/>
                <w:sz w:val="20"/>
                <w:szCs w:val="20"/>
                <w:lang w:eastAsia="pl-PL"/>
              </w:rPr>
              <w:t>Eksperyment III</w:t>
            </w:r>
          </w:p>
        </w:tc>
        <w:tc>
          <w:tcPr>
            <w:tcW w:w="1531" w:type="dxa"/>
            <w:tcBorders>
              <w:bottom w:val="single" w:sz="4" w:space="0" w:color="000000"/>
            </w:tcBorders>
            <w:noWrap/>
            <w:vAlign w:val="center"/>
          </w:tcPr>
          <w:p w14:paraId="4713A873"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0,010789</w:t>
            </w:r>
            <w:r w:rsidRPr="007960D7">
              <w:rPr>
                <w:rFonts w:cstheme="minorHAnsi"/>
                <w:color w:val="000000"/>
                <w:sz w:val="20"/>
                <w:szCs w:val="20"/>
                <w:vertAlign w:val="superscript"/>
                <w:lang w:eastAsia="pl-PL"/>
              </w:rPr>
              <w:t>9,41°C</w:t>
            </w:r>
          </w:p>
        </w:tc>
        <w:tc>
          <w:tcPr>
            <w:tcW w:w="1531" w:type="dxa"/>
            <w:tcBorders>
              <w:bottom w:val="single" w:sz="4" w:space="0" w:color="000000"/>
            </w:tcBorders>
            <w:noWrap/>
            <w:vAlign w:val="center"/>
          </w:tcPr>
          <w:p w14:paraId="58320C75"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0,09777</w:t>
            </w:r>
            <w:r w:rsidRPr="007960D7">
              <w:rPr>
                <w:rFonts w:cstheme="minorHAnsi"/>
                <w:color w:val="000000"/>
                <w:sz w:val="20"/>
                <w:szCs w:val="20"/>
                <w:vertAlign w:val="superscript"/>
                <w:lang w:eastAsia="pl-PL"/>
              </w:rPr>
              <w:t>9,41°C</w:t>
            </w:r>
          </w:p>
        </w:tc>
        <w:tc>
          <w:tcPr>
            <w:tcW w:w="1531" w:type="dxa"/>
            <w:tcBorders>
              <w:bottom w:val="single" w:sz="4" w:space="0" w:color="000000"/>
            </w:tcBorders>
            <w:noWrap/>
            <w:vAlign w:val="center"/>
          </w:tcPr>
          <w:p w14:paraId="1314C5B0"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0,03004</w:t>
            </w:r>
            <w:r w:rsidRPr="007960D7">
              <w:rPr>
                <w:rFonts w:cstheme="minorHAnsi"/>
                <w:color w:val="000000"/>
                <w:sz w:val="20"/>
                <w:szCs w:val="20"/>
                <w:vertAlign w:val="superscript"/>
                <w:lang w:eastAsia="pl-PL"/>
              </w:rPr>
              <w:t>20,36°C</w:t>
            </w:r>
          </w:p>
        </w:tc>
        <w:tc>
          <w:tcPr>
            <w:tcW w:w="1531" w:type="dxa"/>
            <w:tcBorders>
              <w:bottom w:val="single" w:sz="4" w:space="0" w:color="000000"/>
            </w:tcBorders>
            <w:noWrap/>
            <w:vAlign w:val="center"/>
          </w:tcPr>
          <w:p w14:paraId="1EF0BAF8"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0,0247</w:t>
            </w:r>
            <w:r w:rsidRPr="007960D7">
              <w:rPr>
                <w:rFonts w:cstheme="minorHAnsi"/>
                <w:color w:val="000000"/>
                <w:sz w:val="20"/>
                <w:szCs w:val="20"/>
                <w:vertAlign w:val="superscript"/>
                <w:lang w:eastAsia="pl-PL"/>
              </w:rPr>
              <w:t>20,36°C</w:t>
            </w:r>
          </w:p>
        </w:tc>
        <w:tc>
          <w:tcPr>
            <w:tcW w:w="1531" w:type="dxa"/>
            <w:tcBorders>
              <w:bottom w:val="single" w:sz="4" w:space="0" w:color="000000"/>
            </w:tcBorders>
            <w:noWrap/>
            <w:vAlign w:val="center"/>
          </w:tcPr>
          <w:p w14:paraId="14418141" w14:textId="77777777" w:rsidR="00E51BDC" w:rsidRPr="007960D7" w:rsidRDefault="00E51BDC" w:rsidP="00E51BDC">
            <w:pPr>
              <w:spacing w:after="0"/>
              <w:jc w:val="left"/>
              <w:rPr>
                <w:rFonts w:cstheme="minorHAnsi"/>
                <w:color w:val="000000"/>
                <w:sz w:val="20"/>
                <w:szCs w:val="20"/>
                <w:lang w:eastAsia="pl-PL"/>
              </w:rPr>
            </w:pPr>
            <w:r w:rsidRPr="007960D7">
              <w:rPr>
                <w:rFonts w:cstheme="minorHAnsi"/>
                <w:color w:val="000000"/>
                <w:sz w:val="20"/>
                <w:szCs w:val="20"/>
                <w:lang w:eastAsia="pl-PL"/>
              </w:rPr>
              <w:t>4.40±0,18</w:t>
            </w:r>
          </w:p>
        </w:tc>
      </w:tr>
    </w:tbl>
    <w:p w14:paraId="324E694E" w14:textId="78B1BAA1" w:rsidR="00E51BDC" w:rsidRPr="007960D7" w:rsidRDefault="00E51BDC" w:rsidP="00E51BDC">
      <w:r w:rsidRPr="007960D7">
        <w:lastRenderedPageBreak/>
        <w:t xml:space="preserve">Wartości </w:t>
      </w:r>
      <w:r w:rsidRPr="007960D7">
        <w:rPr>
          <w:rFonts w:cs="Calibri"/>
          <w:i/>
        </w:rPr>
        <w:t>ε</w:t>
      </w:r>
      <w:r w:rsidRPr="007960D7">
        <w:rPr>
          <w:i/>
          <w:vertAlign w:val="subscript"/>
        </w:rPr>
        <w:t>kin</w:t>
      </w:r>
      <w:r w:rsidRPr="007960D7">
        <w:t xml:space="preserve"> uzyskane w Eksperymentach I i III (tab. </w:t>
      </w:r>
      <w:r w:rsidR="00DC3B48" w:rsidRPr="007960D7">
        <w:t>5.6</w:t>
      </w:r>
      <w:r w:rsidRPr="007960D7">
        <w:t xml:space="preserve">) nie różnią się znacząco od siebie. Teoretycznie, z uwagi na zależność </w:t>
      </w:r>
      <w:r w:rsidRPr="007960D7">
        <w:rPr>
          <w:rFonts w:cs="Calibri"/>
          <w:i/>
        </w:rPr>
        <w:t>ε</w:t>
      </w:r>
      <w:r w:rsidRPr="007960D7">
        <w:rPr>
          <w:i/>
          <w:vertAlign w:val="subscript"/>
        </w:rPr>
        <w:t>diff</w:t>
      </w:r>
      <w:r w:rsidRPr="007960D7">
        <w:t xml:space="preserve"> od temperatury, </w:t>
      </w:r>
      <w:r w:rsidRPr="007960D7">
        <w:rPr>
          <w:rFonts w:cs="Calibri"/>
          <w:i/>
        </w:rPr>
        <w:t>ε</w:t>
      </w:r>
      <w:r w:rsidRPr="007960D7">
        <w:rPr>
          <w:i/>
          <w:vertAlign w:val="subscript"/>
        </w:rPr>
        <w:t>kin</w:t>
      </w:r>
      <w:r w:rsidRPr="007960D7">
        <w:t xml:space="preserve"> również powinno wykazywać taką zależność. Jednakże zależność temperaturowa </w:t>
      </w:r>
      <w:r w:rsidRPr="007960D7">
        <w:rPr>
          <w:rFonts w:cs="Calibri"/>
          <w:i/>
        </w:rPr>
        <w:t>ε</w:t>
      </w:r>
      <w:r w:rsidRPr="007960D7">
        <w:rPr>
          <w:i/>
          <w:vertAlign w:val="subscript"/>
        </w:rPr>
        <w:t>diff</w:t>
      </w:r>
      <w:r w:rsidRPr="007960D7">
        <w:t xml:space="preserve"> jest zbyt słaba i obarczona zbyt dużą niepewnością (por. rys. </w:t>
      </w:r>
      <w:r w:rsidR="00DC3B48" w:rsidRPr="007960D7">
        <w:t>2.2</w:t>
      </w:r>
      <w:r w:rsidRPr="007960D7">
        <w:t xml:space="preserve">, sekcja 2.2.), </w:t>
      </w:r>
      <w:proofErr w:type="gramStart"/>
      <w:r w:rsidRPr="007960D7">
        <w:t>by</w:t>
      </w:r>
      <w:proofErr w:type="gramEnd"/>
      <w:r w:rsidRPr="007960D7">
        <w:t xml:space="preserve"> mogła znacząco wpłynąć na otrzymane wartości </w:t>
      </w:r>
      <w:r w:rsidRPr="007960D7">
        <w:rPr>
          <w:rFonts w:cs="Calibri"/>
          <w:i/>
        </w:rPr>
        <w:t>ε</w:t>
      </w:r>
      <w:r w:rsidRPr="007960D7">
        <w:rPr>
          <w:i/>
          <w:vertAlign w:val="subscript"/>
        </w:rPr>
        <w:t>kin</w:t>
      </w:r>
      <w:r w:rsidRPr="007960D7">
        <w:t>.</w:t>
      </w:r>
    </w:p>
    <w:p w14:paraId="052AADFB" w14:textId="0E4CEFF3" w:rsidR="00E51BDC" w:rsidRPr="007960D7" w:rsidRDefault="00E51BDC" w:rsidP="000D5714">
      <w:pPr>
        <w:pStyle w:val="Tabletitle"/>
        <w:rPr>
          <w:lang w:val="pl-PL"/>
        </w:rPr>
      </w:pPr>
      <w:r w:rsidRPr="007960D7">
        <w:rPr>
          <w:lang w:val="pl-PL"/>
        </w:rPr>
        <w:t xml:space="preserve">Tabela </w:t>
      </w:r>
      <w:r w:rsidR="00520A6C" w:rsidRPr="007960D7">
        <w:rPr>
          <w:noProof/>
          <w:lang w:val="pl-PL"/>
        </w:rPr>
        <w:t>5.6</w:t>
      </w:r>
      <w:r w:rsidRPr="007960D7">
        <w:rPr>
          <w:lang w:val="pl-PL"/>
        </w:rPr>
        <w:t xml:space="preserve">. Wartości </w:t>
      </w:r>
      <w:r w:rsidRPr="007960D7">
        <w:rPr>
          <w:rFonts w:cs="Calibri"/>
          <w:lang w:val="pl-PL"/>
        </w:rPr>
        <w:t>ε</w:t>
      </w:r>
      <w:r w:rsidRPr="007960D7">
        <w:rPr>
          <w:vertAlign w:val="subscript"/>
          <w:lang w:val="pl-PL"/>
        </w:rPr>
        <w:t>kin</w:t>
      </w:r>
      <w:r w:rsidRPr="007960D7">
        <w:rPr>
          <w:lang w:val="pl-PL"/>
        </w:rPr>
        <w:t xml:space="preserve"> uzyskane w Eksperymentach I (</w:t>
      </w:r>
      <w:r w:rsidRPr="007960D7">
        <w:rPr>
          <w:rFonts w:cs="Calibri"/>
          <w:lang w:val="pl-PL"/>
        </w:rPr>
        <w:t>20,36°C</w:t>
      </w:r>
      <w:r w:rsidRPr="007960D7">
        <w:rPr>
          <w:lang w:val="pl-PL"/>
        </w:rPr>
        <w:t>) i III (</w:t>
      </w:r>
      <w:r w:rsidRPr="007960D7">
        <w:rPr>
          <w:rFonts w:cs="Calibri"/>
          <w:lang w:val="pl-PL"/>
        </w:rPr>
        <w:t>9,41°C</w:t>
      </w:r>
      <w:r w:rsidRPr="007960D7">
        <w:rPr>
          <w:lang w:val="pl-PL"/>
        </w:rPr>
        <w:t>).</w:t>
      </w:r>
      <w:r w:rsidR="00CA76EB" w:rsidRPr="007960D7">
        <w:rPr>
          <w:lang w:val="pl-PL"/>
        </w:rPr>
        <w:t xml:space="preserve"> </w:t>
      </w:r>
      <w:r w:rsidR="00974100" w:rsidRPr="007960D7">
        <w:rPr>
          <w:rStyle w:val="jlqj4b"/>
          <w:lang w:val="pl-PL"/>
        </w:rPr>
        <w:t>Podane niepewności są na</w:t>
      </w:r>
      <w:r w:rsidR="00974100" w:rsidRPr="007960D7">
        <w:rPr>
          <w:rStyle w:val="jlqj4b"/>
          <w:lang w:val="pl-PL"/>
        </w:rPr>
        <w:br/>
      </w:r>
      <w:r w:rsidR="00CA76EB" w:rsidRPr="007960D7">
        <w:rPr>
          <w:rStyle w:val="jlqj4b"/>
          <w:lang w:val="pl-PL"/>
        </w:rPr>
        <w:t>poziomie 1</w:t>
      </w:r>
      <w:r w:rsidR="00CA76EB" w:rsidRPr="007960D7">
        <w:rPr>
          <w:rStyle w:val="jlqj4b"/>
          <w:rFonts w:cs="Calibri"/>
          <w:lang w:val="pl-PL"/>
        </w:rPr>
        <w:t>σ</w:t>
      </w:r>
      <w:r w:rsidR="00080EA6" w:rsidRPr="007960D7">
        <w:rPr>
          <w:rStyle w:val="jlqj4b"/>
          <w:rFonts w:cs="Calibri"/>
          <w:lang w:val="pl-PL"/>
        </w:rPr>
        <w:t>.</w:t>
      </w:r>
    </w:p>
    <w:tbl>
      <w:tblPr>
        <w:tblW w:w="9183" w:type="dxa"/>
        <w:tblBorders>
          <w:top w:val="single" w:sz="4" w:space="0" w:color="000000"/>
          <w:bottom w:val="single" w:sz="4" w:space="0" w:color="000000"/>
        </w:tblBorders>
        <w:tblLook w:val="00A0" w:firstRow="1" w:lastRow="0" w:firstColumn="1" w:lastColumn="0" w:noHBand="0" w:noVBand="0"/>
      </w:tblPr>
      <w:tblGrid>
        <w:gridCol w:w="3061"/>
        <w:gridCol w:w="3061"/>
        <w:gridCol w:w="3061"/>
      </w:tblGrid>
      <w:tr w:rsidR="00E51BDC" w:rsidRPr="007960D7" w14:paraId="4EBAF788" w14:textId="77777777" w:rsidTr="00E51BDC">
        <w:trPr>
          <w:trHeight w:val="20"/>
        </w:trPr>
        <w:tc>
          <w:tcPr>
            <w:tcW w:w="3061" w:type="dxa"/>
            <w:tcBorders>
              <w:top w:val="single" w:sz="4" w:space="0" w:color="000000"/>
              <w:bottom w:val="single" w:sz="4" w:space="0" w:color="000000"/>
            </w:tcBorders>
            <w:vAlign w:val="center"/>
          </w:tcPr>
          <w:p w14:paraId="51612517" w14:textId="77777777" w:rsidR="00E51BDC" w:rsidRPr="007960D7" w:rsidRDefault="00E51BDC" w:rsidP="00E51BDC">
            <w:pPr>
              <w:pStyle w:val="Bezodstpw"/>
              <w:jc w:val="left"/>
              <w:rPr>
                <w:rFonts w:cs="Calibri"/>
                <w:b/>
                <w:bCs/>
                <w:color w:val="000000"/>
                <w:sz w:val="20"/>
                <w:szCs w:val="20"/>
                <w:lang w:eastAsia="pl-PL"/>
              </w:rPr>
            </w:pPr>
            <w:r w:rsidRPr="007960D7">
              <w:rPr>
                <w:rFonts w:cs="Calibri"/>
                <w:bCs/>
                <w:color w:val="000000"/>
                <w:sz w:val="20"/>
                <w:szCs w:val="20"/>
                <w:lang w:eastAsia="pl-PL"/>
              </w:rPr>
              <w:t> </w:t>
            </w:r>
          </w:p>
        </w:tc>
        <w:tc>
          <w:tcPr>
            <w:tcW w:w="3061" w:type="dxa"/>
            <w:tcBorders>
              <w:top w:val="single" w:sz="4" w:space="0" w:color="000000"/>
              <w:bottom w:val="single" w:sz="4" w:space="0" w:color="000000"/>
            </w:tcBorders>
            <w:vAlign w:val="center"/>
          </w:tcPr>
          <w:p w14:paraId="16D8B1F5" w14:textId="77777777" w:rsidR="00E51BDC" w:rsidRPr="007960D7" w:rsidRDefault="00E51BDC" w:rsidP="00E51BDC">
            <w:pPr>
              <w:pStyle w:val="Bezodstpw"/>
              <w:jc w:val="left"/>
              <w:rPr>
                <w:rFonts w:cs="Calibri"/>
                <w:b/>
                <w:bCs/>
                <w:color w:val="000000"/>
                <w:sz w:val="20"/>
                <w:szCs w:val="20"/>
                <w:lang w:eastAsia="pl-PL"/>
              </w:rPr>
            </w:pPr>
            <w:r w:rsidRPr="007960D7">
              <w:rPr>
                <w:rFonts w:cs="Calibri"/>
                <w:bCs/>
                <w:color w:val="000000"/>
                <w:sz w:val="20"/>
                <w:szCs w:val="20"/>
                <w:lang w:eastAsia="pl-PL"/>
              </w:rPr>
              <w:t>20,36°C</w:t>
            </w:r>
          </w:p>
        </w:tc>
        <w:tc>
          <w:tcPr>
            <w:tcW w:w="3061" w:type="dxa"/>
            <w:tcBorders>
              <w:top w:val="single" w:sz="4" w:space="0" w:color="000000"/>
              <w:bottom w:val="single" w:sz="4" w:space="0" w:color="000000"/>
            </w:tcBorders>
            <w:vAlign w:val="center"/>
          </w:tcPr>
          <w:p w14:paraId="122FCC3D" w14:textId="77777777" w:rsidR="00E51BDC" w:rsidRPr="007960D7" w:rsidRDefault="00E51BDC" w:rsidP="00E51BDC">
            <w:pPr>
              <w:pStyle w:val="Bezodstpw"/>
              <w:jc w:val="left"/>
              <w:rPr>
                <w:rFonts w:cs="Calibri"/>
                <w:b/>
                <w:bCs/>
                <w:color w:val="000000"/>
                <w:sz w:val="20"/>
                <w:szCs w:val="20"/>
                <w:lang w:eastAsia="pl-PL"/>
              </w:rPr>
            </w:pPr>
            <w:r w:rsidRPr="007960D7">
              <w:rPr>
                <w:rFonts w:cs="Calibri"/>
                <w:bCs/>
                <w:color w:val="000000"/>
                <w:sz w:val="20"/>
                <w:szCs w:val="20"/>
                <w:lang w:eastAsia="pl-PL"/>
              </w:rPr>
              <w:t>9,41°C</w:t>
            </w:r>
          </w:p>
        </w:tc>
      </w:tr>
      <w:tr w:rsidR="00E51BDC" w:rsidRPr="007960D7" w14:paraId="058A6AD6" w14:textId="77777777" w:rsidTr="00E51BDC">
        <w:trPr>
          <w:trHeight w:val="20"/>
        </w:trPr>
        <w:tc>
          <w:tcPr>
            <w:tcW w:w="3061" w:type="dxa"/>
            <w:vAlign w:val="center"/>
          </w:tcPr>
          <w:p w14:paraId="75B6FF29" w14:textId="77777777" w:rsidR="00E51BDC" w:rsidRPr="007960D7" w:rsidRDefault="00E51BDC" w:rsidP="00E51BDC">
            <w:pPr>
              <w:pStyle w:val="Bezodstpw"/>
              <w:jc w:val="left"/>
              <w:rPr>
                <w:rFonts w:cs="Calibri"/>
                <w:b/>
                <w:bCs/>
                <w:color w:val="000000"/>
                <w:sz w:val="20"/>
                <w:szCs w:val="20"/>
                <w:lang w:eastAsia="pl-PL"/>
              </w:rPr>
            </w:pPr>
            <w:r w:rsidRPr="007960D7">
              <w:rPr>
                <w:rFonts w:cs="Calibri"/>
                <w:bCs/>
                <w:color w:val="000000"/>
                <w:sz w:val="20"/>
                <w:szCs w:val="20"/>
                <w:vertAlign w:val="superscript"/>
                <w:lang w:eastAsia="pl-PL"/>
              </w:rPr>
              <w:t>2</w:t>
            </w:r>
            <w:r w:rsidRPr="007960D7">
              <w:rPr>
                <w:rFonts w:cs="Calibri"/>
                <w:bCs/>
                <w:color w:val="000000"/>
                <w:sz w:val="20"/>
                <w:szCs w:val="20"/>
                <w:lang w:eastAsia="pl-PL"/>
              </w:rPr>
              <w:t>ε</w:t>
            </w:r>
            <w:r w:rsidRPr="007960D7">
              <w:rPr>
                <w:rFonts w:cs="Calibri"/>
                <w:bCs/>
                <w:color w:val="000000"/>
                <w:sz w:val="20"/>
                <w:szCs w:val="20"/>
                <w:vertAlign w:val="subscript"/>
                <w:lang w:eastAsia="pl-PL"/>
              </w:rPr>
              <w:t>kin</w:t>
            </w:r>
            <w:r w:rsidRPr="007960D7">
              <w:rPr>
                <w:rFonts w:cs="Calibri"/>
                <w:bCs/>
                <w:color w:val="000000"/>
                <w:sz w:val="20"/>
                <w:szCs w:val="20"/>
                <w:lang w:eastAsia="pl-PL"/>
              </w:rPr>
              <w:t xml:space="preserve"> [‰]</w:t>
            </w:r>
          </w:p>
        </w:tc>
        <w:tc>
          <w:tcPr>
            <w:tcW w:w="3061" w:type="dxa"/>
            <w:vAlign w:val="center"/>
          </w:tcPr>
          <w:p w14:paraId="0867B12C" w14:textId="34B03BAE" w:rsidR="00E51BDC" w:rsidRPr="007960D7" w:rsidRDefault="00CA76EB" w:rsidP="00E51BDC">
            <w:pPr>
              <w:pStyle w:val="Bezodstpw"/>
              <w:jc w:val="left"/>
              <w:rPr>
                <w:rFonts w:cs="Calibri"/>
                <w:color w:val="000000"/>
                <w:sz w:val="20"/>
                <w:szCs w:val="20"/>
                <w:lang w:eastAsia="pl-PL"/>
              </w:rPr>
            </w:pPr>
            <w:r w:rsidRPr="007960D7">
              <w:rPr>
                <w:rFonts w:cs="Calibri"/>
                <w:color w:val="000000"/>
                <w:sz w:val="20"/>
                <w:szCs w:val="20"/>
                <w:lang w:eastAsia="pl-PL"/>
              </w:rPr>
              <w:t>3,2</w:t>
            </w:r>
            <w:r w:rsidR="00E51BDC" w:rsidRPr="007960D7">
              <w:rPr>
                <w:rFonts w:cs="Calibri"/>
                <w:color w:val="000000"/>
                <w:sz w:val="20"/>
                <w:szCs w:val="20"/>
                <w:lang w:eastAsia="pl-PL"/>
              </w:rPr>
              <w:t>±0,56</w:t>
            </w:r>
          </w:p>
        </w:tc>
        <w:tc>
          <w:tcPr>
            <w:tcW w:w="3061" w:type="dxa"/>
            <w:vAlign w:val="center"/>
          </w:tcPr>
          <w:p w14:paraId="0D04A068" w14:textId="16180CDD" w:rsidR="00E51BDC" w:rsidRPr="007960D7" w:rsidRDefault="00CA76EB" w:rsidP="00E51BDC">
            <w:pPr>
              <w:pStyle w:val="Bezodstpw"/>
              <w:jc w:val="left"/>
              <w:rPr>
                <w:rFonts w:cs="Calibri"/>
                <w:color w:val="000000"/>
                <w:sz w:val="20"/>
                <w:szCs w:val="20"/>
                <w:lang w:eastAsia="pl-PL"/>
              </w:rPr>
            </w:pPr>
            <w:r w:rsidRPr="007960D7">
              <w:rPr>
                <w:rFonts w:cs="Calibri"/>
                <w:color w:val="000000"/>
                <w:sz w:val="20"/>
                <w:szCs w:val="20"/>
                <w:lang w:eastAsia="pl-PL"/>
              </w:rPr>
              <w:t>2,49</w:t>
            </w:r>
            <w:r w:rsidR="00E51BDC" w:rsidRPr="007960D7">
              <w:rPr>
                <w:rFonts w:cs="Calibri"/>
                <w:color w:val="000000"/>
                <w:sz w:val="20"/>
                <w:szCs w:val="20"/>
                <w:lang w:eastAsia="pl-PL"/>
              </w:rPr>
              <w:t>±0,78</w:t>
            </w:r>
          </w:p>
        </w:tc>
      </w:tr>
      <w:tr w:rsidR="00E51BDC" w:rsidRPr="007960D7" w14:paraId="5B1F7654" w14:textId="77777777" w:rsidTr="00E51BDC">
        <w:trPr>
          <w:trHeight w:val="20"/>
        </w:trPr>
        <w:tc>
          <w:tcPr>
            <w:tcW w:w="3061" w:type="dxa"/>
            <w:vAlign w:val="center"/>
          </w:tcPr>
          <w:p w14:paraId="2A3137EF" w14:textId="77777777" w:rsidR="00E51BDC" w:rsidRPr="007960D7" w:rsidRDefault="00E51BDC" w:rsidP="00E51BDC">
            <w:pPr>
              <w:pStyle w:val="Bezodstpw"/>
              <w:jc w:val="left"/>
              <w:rPr>
                <w:rFonts w:cs="Calibri"/>
                <w:b/>
                <w:bCs/>
                <w:color w:val="000000"/>
                <w:sz w:val="20"/>
                <w:szCs w:val="20"/>
                <w:lang w:eastAsia="pl-PL"/>
              </w:rPr>
            </w:pPr>
            <w:r w:rsidRPr="007960D7">
              <w:rPr>
                <w:rFonts w:cs="Calibri"/>
                <w:bCs/>
                <w:color w:val="000000"/>
                <w:sz w:val="20"/>
                <w:szCs w:val="20"/>
                <w:vertAlign w:val="superscript"/>
                <w:lang w:eastAsia="pl-PL"/>
              </w:rPr>
              <w:t>18</w:t>
            </w:r>
            <w:r w:rsidRPr="007960D7">
              <w:rPr>
                <w:rFonts w:cs="Calibri"/>
                <w:bCs/>
                <w:color w:val="000000"/>
                <w:sz w:val="20"/>
                <w:szCs w:val="20"/>
                <w:lang w:eastAsia="pl-PL"/>
              </w:rPr>
              <w:t>ε</w:t>
            </w:r>
            <w:r w:rsidRPr="007960D7">
              <w:rPr>
                <w:rFonts w:cs="Calibri"/>
                <w:bCs/>
                <w:color w:val="000000"/>
                <w:sz w:val="20"/>
                <w:szCs w:val="20"/>
                <w:vertAlign w:val="subscript"/>
                <w:lang w:eastAsia="pl-PL"/>
              </w:rPr>
              <w:t>kin</w:t>
            </w:r>
            <w:r w:rsidRPr="007960D7">
              <w:rPr>
                <w:rFonts w:cs="Calibri"/>
                <w:bCs/>
                <w:color w:val="000000"/>
                <w:sz w:val="20"/>
                <w:szCs w:val="20"/>
                <w:lang w:eastAsia="pl-PL"/>
              </w:rPr>
              <w:t xml:space="preserve"> [‰]</w:t>
            </w:r>
          </w:p>
        </w:tc>
        <w:tc>
          <w:tcPr>
            <w:tcW w:w="3061" w:type="dxa"/>
            <w:vAlign w:val="center"/>
          </w:tcPr>
          <w:p w14:paraId="3D3B9B66" w14:textId="1EA0B7B9" w:rsidR="00E51BDC" w:rsidRPr="007960D7" w:rsidRDefault="00CA76EB" w:rsidP="00E51BDC">
            <w:pPr>
              <w:pStyle w:val="Bezodstpw"/>
              <w:jc w:val="left"/>
              <w:rPr>
                <w:rFonts w:cs="Calibri"/>
                <w:color w:val="000000"/>
                <w:sz w:val="20"/>
                <w:szCs w:val="20"/>
                <w:lang w:eastAsia="pl-PL"/>
              </w:rPr>
            </w:pPr>
            <w:r w:rsidRPr="007960D7">
              <w:rPr>
                <w:rFonts w:cs="Calibri"/>
                <w:color w:val="000000"/>
                <w:sz w:val="20"/>
                <w:szCs w:val="20"/>
                <w:lang w:eastAsia="pl-PL"/>
              </w:rPr>
              <w:t>10,97</w:t>
            </w:r>
            <w:r w:rsidR="00E51BDC" w:rsidRPr="007960D7">
              <w:rPr>
                <w:rFonts w:cs="Calibri"/>
                <w:color w:val="000000"/>
                <w:sz w:val="20"/>
                <w:szCs w:val="20"/>
                <w:lang w:eastAsia="pl-PL"/>
              </w:rPr>
              <w:t>±0,22</w:t>
            </w:r>
          </w:p>
        </w:tc>
        <w:tc>
          <w:tcPr>
            <w:tcW w:w="3061" w:type="dxa"/>
            <w:vAlign w:val="center"/>
          </w:tcPr>
          <w:p w14:paraId="32C56E26" w14:textId="59527851" w:rsidR="00E51BDC" w:rsidRPr="007960D7" w:rsidRDefault="00CA76EB" w:rsidP="00E51BDC">
            <w:pPr>
              <w:pStyle w:val="Bezodstpw"/>
              <w:jc w:val="left"/>
              <w:rPr>
                <w:rFonts w:cs="Calibri"/>
                <w:color w:val="000000"/>
                <w:sz w:val="20"/>
                <w:szCs w:val="20"/>
                <w:lang w:eastAsia="pl-PL"/>
              </w:rPr>
            </w:pPr>
            <w:r w:rsidRPr="007960D7">
              <w:rPr>
                <w:rFonts w:cs="Calibri"/>
                <w:color w:val="000000"/>
                <w:sz w:val="20"/>
                <w:szCs w:val="20"/>
                <w:lang w:eastAsia="pl-PL"/>
              </w:rPr>
              <w:t>10,91</w:t>
            </w:r>
            <w:r w:rsidR="00E51BDC" w:rsidRPr="007960D7">
              <w:rPr>
                <w:rFonts w:cs="Calibri"/>
                <w:color w:val="000000"/>
                <w:sz w:val="20"/>
                <w:szCs w:val="20"/>
                <w:lang w:eastAsia="pl-PL"/>
              </w:rPr>
              <w:t>±0,12</w:t>
            </w:r>
          </w:p>
        </w:tc>
      </w:tr>
      <w:tr w:rsidR="00E51BDC" w:rsidRPr="007960D7" w14:paraId="487780B0" w14:textId="77777777" w:rsidTr="00E51BDC">
        <w:trPr>
          <w:trHeight w:val="20"/>
        </w:trPr>
        <w:tc>
          <w:tcPr>
            <w:tcW w:w="3061" w:type="dxa"/>
            <w:tcBorders>
              <w:bottom w:val="single" w:sz="4" w:space="0" w:color="000000"/>
            </w:tcBorders>
            <w:vAlign w:val="center"/>
          </w:tcPr>
          <w:p w14:paraId="610B5C24" w14:textId="77777777" w:rsidR="00E51BDC" w:rsidRPr="007960D7" w:rsidRDefault="00E51BDC" w:rsidP="00E51BDC">
            <w:pPr>
              <w:pStyle w:val="Bezodstpw"/>
              <w:jc w:val="left"/>
              <w:rPr>
                <w:rFonts w:cs="Calibri"/>
                <w:b/>
                <w:bCs/>
                <w:color w:val="000000"/>
                <w:sz w:val="20"/>
                <w:szCs w:val="20"/>
                <w:lang w:eastAsia="pl-PL"/>
              </w:rPr>
            </w:pPr>
            <w:r w:rsidRPr="007960D7">
              <w:rPr>
                <w:rFonts w:cs="Calibri"/>
                <w:bCs/>
                <w:color w:val="000000"/>
                <w:sz w:val="20"/>
                <w:szCs w:val="20"/>
                <w:vertAlign w:val="superscript"/>
                <w:lang w:eastAsia="pl-PL"/>
              </w:rPr>
              <w:t>17</w:t>
            </w:r>
            <w:r w:rsidRPr="007960D7">
              <w:rPr>
                <w:rFonts w:cs="Calibri"/>
                <w:bCs/>
                <w:color w:val="000000"/>
                <w:sz w:val="20"/>
                <w:szCs w:val="20"/>
                <w:lang w:eastAsia="pl-PL"/>
              </w:rPr>
              <w:t>ε</w:t>
            </w:r>
            <w:r w:rsidRPr="007960D7">
              <w:rPr>
                <w:rFonts w:cs="Calibri"/>
                <w:bCs/>
                <w:color w:val="000000"/>
                <w:sz w:val="20"/>
                <w:szCs w:val="20"/>
                <w:vertAlign w:val="subscript"/>
                <w:lang w:eastAsia="pl-PL"/>
              </w:rPr>
              <w:t>kin</w:t>
            </w:r>
            <w:r w:rsidRPr="007960D7">
              <w:rPr>
                <w:rFonts w:cs="Calibri"/>
                <w:bCs/>
                <w:color w:val="000000"/>
                <w:sz w:val="20"/>
                <w:szCs w:val="20"/>
                <w:lang w:eastAsia="pl-PL"/>
              </w:rPr>
              <w:t xml:space="preserve"> [‰]</w:t>
            </w:r>
          </w:p>
        </w:tc>
        <w:tc>
          <w:tcPr>
            <w:tcW w:w="3061" w:type="dxa"/>
            <w:tcBorders>
              <w:bottom w:val="single" w:sz="4" w:space="0" w:color="000000"/>
            </w:tcBorders>
            <w:vAlign w:val="center"/>
          </w:tcPr>
          <w:p w14:paraId="0BDAB2F0" w14:textId="25E0D149" w:rsidR="00E51BDC" w:rsidRPr="007960D7" w:rsidRDefault="00CA76EB" w:rsidP="00E51BDC">
            <w:pPr>
              <w:pStyle w:val="Bezodstpw"/>
              <w:jc w:val="left"/>
              <w:rPr>
                <w:rFonts w:cs="Calibri"/>
                <w:color w:val="000000"/>
                <w:sz w:val="20"/>
                <w:szCs w:val="20"/>
                <w:lang w:eastAsia="pl-PL"/>
              </w:rPr>
            </w:pPr>
            <w:r w:rsidRPr="007960D7">
              <w:rPr>
                <w:rFonts w:cs="Calibri"/>
                <w:color w:val="000000"/>
                <w:sz w:val="20"/>
                <w:szCs w:val="20"/>
                <w:lang w:eastAsia="pl-PL"/>
              </w:rPr>
              <w:t>5,68</w:t>
            </w:r>
            <w:r w:rsidR="00E51BDC" w:rsidRPr="007960D7">
              <w:rPr>
                <w:rFonts w:cs="Calibri"/>
                <w:color w:val="000000"/>
                <w:sz w:val="20"/>
                <w:szCs w:val="20"/>
                <w:lang w:eastAsia="pl-PL"/>
              </w:rPr>
              <w:t>±0,13</w:t>
            </w:r>
          </w:p>
        </w:tc>
        <w:tc>
          <w:tcPr>
            <w:tcW w:w="3061" w:type="dxa"/>
            <w:tcBorders>
              <w:bottom w:val="single" w:sz="4" w:space="0" w:color="000000"/>
            </w:tcBorders>
            <w:vAlign w:val="center"/>
          </w:tcPr>
          <w:p w14:paraId="600F5D34" w14:textId="35B21C22" w:rsidR="00E51BDC" w:rsidRPr="007960D7" w:rsidRDefault="00CA76EB" w:rsidP="00E51BDC">
            <w:pPr>
              <w:pStyle w:val="Bezodstpw"/>
              <w:jc w:val="left"/>
              <w:rPr>
                <w:rFonts w:cs="Calibri"/>
                <w:color w:val="000000"/>
                <w:sz w:val="20"/>
                <w:szCs w:val="20"/>
                <w:lang w:eastAsia="pl-PL"/>
              </w:rPr>
            </w:pPr>
            <w:r w:rsidRPr="007960D7">
              <w:rPr>
                <w:rFonts w:cs="Calibri"/>
                <w:color w:val="000000"/>
                <w:sz w:val="20"/>
                <w:szCs w:val="20"/>
                <w:lang w:eastAsia="pl-PL"/>
              </w:rPr>
              <w:t>5,638</w:t>
            </w:r>
            <w:r w:rsidR="00E51BDC" w:rsidRPr="007960D7">
              <w:rPr>
                <w:rFonts w:cs="Calibri"/>
                <w:color w:val="000000"/>
                <w:sz w:val="20"/>
                <w:szCs w:val="20"/>
                <w:lang w:eastAsia="pl-PL"/>
              </w:rPr>
              <w:t>±0,070</w:t>
            </w:r>
          </w:p>
        </w:tc>
      </w:tr>
    </w:tbl>
    <w:p w14:paraId="2B90AFE3" w14:textId="77777777" w:rsidR="00E51BDC" w:rsidRPr="007960D7" w:rsidRDefault="00E51BDC" w:rsidP="00E51BDC">
      <w:pPr>
        <w:rPr>
          <w:color w:val="FF0000"/>
        </w:rPr>
      </w:pPr>
    </w:p>
    <w:p w14:paraId="35371CC9" w14:textId="0438CA2A" w:rsidR="000630F0" w:rsidRPr="007960D7" w:rsidRDefault="000630F0">
      <w:pPr>
        <w:spacing w:line="259" w:lineRule="auto"/>
        <w:jc w:val="left"/>
      </w:pPr>
      <w:r w:rsidRPr="007960D7">
        <w:br w:type="page"/>
      </w:r>
    </w:p>
    <w:p w14:paraId="15F24EA2" w14:textId="77777777" w:rsidR="005C044D" w:rsidRPr="007960D7" w:rsidRDefault="005C044D" w:rsidP="00AA09AA">
      <w:pPr>
        <w:pStyle w:val="Nagwek1"/>
        <w:sectPr w:rsidR="005C044D" w:rsidRPr="007960D7" w:rsidSect="000A4DE6">
          <w:pgSz w:w="11906" w:h="16838"/>
          <w:pgMar w:top="1418" w:right="1304" w:bottom="1418" w:left="1531" w:header="709" w:footer="709" w:gutter="0"/>
          <w:cols w:space="708"/>
          <w:docGrid w:linePitch="360"/>
        </w:sectPr>
      </w:pPr>
      <w:bookmarkStart w:id="87" w:name="_Toc68127656"/>
    </w:p>
    <w:p w14:paraId="134A92B9" w14:textId="4902ABAD" w:rsidR="00AA09AA" w:rsidRPr="007960D7" w:rsidRDefault="00AA09AA" w:rsidP="00AA09AA">
      <w:pPr>
        <w:pStyle w:val="Nagwek1"/>
      </w:pPr>
      <w:bookmarkStart w:id="88" w:name="_Toc75366751"/>
      <w:r w:rsidRPr="007960D7">
        <w:lastRenderedPageBreak/>
        <w:t>Ocena możliwości wykorzystania pomiarów pełnego składu izotopowego wody w hydrologii</w:t>
      </w:r>
      <w:bookmarkEnd w:id="87"/>
      <w:bookmarkEnd w:id="88"/>
    </w:p>
    <w:p w14:paraId="2EEB7EA0" w14:textId="33F7C4C8" w:rsidR="00AA09AA" w:rsidRPr="007960D7" w:rsidRDefault="00AA09AA" w:rsidP="00AA09AA">
      <w:pPr>
        <w:pStyle w:val="Nagwek2"/>
      </w:pPr>
      <w:bookmarkStart w:id="89" w:name="_Toc75366752"/>
      <w:bookmarkStart w:id="90" w:name="_Toc68127657"/>
      <w:r w:rsidRPr="007960D7">
        <w:t>Badanie zmienności pełnego składu izotopowego opadów dobowych</w:t>
      </w:r>
      <w:bookmarkEnd w:id="89"/>
      <w:r w:rsidRPr="007960D7">
        <w:t xml:space="preserve"> </w:t>
      </w:r>
      <w:bookmarkEnd w:id="90"/>
    </w:p>
    <w:p w14:paraId="1B659B8A" w14:textId="6CC1A8E8" w:rsidR="00AA09AA" w:rsidRPr="007960D7" w:rsidRDefault="00AA09AA" w:rsidP="002D4D7D">
      <w:r w:rsidRPr="007960D7">
        <w:t>Szczególnie istotne w zastosowaniach metod izotopowych w hydrologii i hydrogeologii są badania składu izotopowego opadów, gdyż to właśnie one zasilają zlewnie rzek i systemy wód podziemnych. Skład izotopowy opadów miesięcznych monitorowany jest od 1962 roku przez globalną sieć stacji (Global Network of Isotopes in Precipitation (GNIP)) za</w:t>
      </w:r>
      <w:r w:rsidR="00AF4AE3" w:rsidRPr="007960D7">
        <w:t>rządzaną wspólnie przez</w:t>
      </w:r>
      <w:r w:rsidR="00AF4AE3" w:rsidRPr="007960D7">
        <w:br/>
      </w:r>
      <w:r w:rsidRPr="007960D7">
        <w:t xml:space="preserve">Światową Organizację Meteorologiczną i Międzynarodową Agencję Energii Atomowej </w:t>
      </w:r>
      <w:r w:rsidR="00573A55" w:rsidRPr="007960D7">
        <w:t>[</w:t>
      </w:r>
      <w:r w:rsidR="00AF4AE3" w:rsidRPr="007960D7">
        <w:t>www.</w:t>
      </w:r>
      <w:proofErr w:type="gramStart"/>
      <w:r w:rsidR="00AF4AE3" w:rsidRPr="007960D7">
        <w:t>iaea</w:t>
      </w:r>
      <w:proofErr w:type="gramEnd"/>
      <w:r w:rsidR="00AF4AE3" w:rsidRPr="007960D7">
        <w:t>.</w:t>
      </w:r>
      <w:proofErr w:type="gramStart"/>
      <w:r w:rsidR="00AF4AE3" w:rsidRPr="007960D7">
        <w:t>org</w:t>
      </w:r>
      <w:proofErr w:type="gramEnd"/>
      <w:r w:rsidR="00AF4AE3" w:rsidRPr="007960D7">
        <w:t>/services/networks/gnip]</w:t>
      </w:r>
      <w:r w:rsidRPr="007960D7">
        <w:t>. Dzięki zgromadzonym przez tę sieć danym możliwe było zbadanie relacji między składem izotopowym opadów, a parametrami środowiskowymi (temperatura, ilość opadów, położenie geograficzne stacji, itp.) [Rozanski i in</w:t>
      </w:r>
      <w:proofErr w:type="gramStart"/>
      <w:r w:rsidRPr="007960D7">
        <w:t>., 1993]. Ponadto</w:t>
      </w:r>
      <w:proofErr w:type="gramEnd"/>
      <w:r w:rsidRPr="007960D7">
        <w:t>, ustalona została silna liniowa zależność składu izotopowego wodoru (</w:t>
      </w:r>
      <w:r w:rsidRPr="007960D7">
        <w:rPr>
          <w:i/>
        </w:rPr>
        <w:t>δ</w:t>
      </w:r>
      <w:r w:rsidRPr="007960D7">
        <w:rPr>
          <w:vertAlign w:val="superscript"/>
        </w:rPr>
        <w:t>2</w:t>
      </w:r>
      <w:r w:rsidRPr="007960D7">
        <w:t>H) oraz tlenu (</w:t>
      </w:r>
      <w:r w:rsidRPr="007960D7">
        <w:rPr>
          <w:i/>
        </w:rPr>
        <w:t>δ</w:t>
      </w:r>
      <w:r w:rsidRPr="007960D7">
        <w:rPr>
          <w:vertAlign w:val="superscript"/>
        </w:rPr>
        <w:t>18</w:t>
      </w:r>
      <w:r w:rsidRPr="007960D7">
        <w:t xml:space="preserve">O) w opadach zwana Globalną Linią Wód Opadowych (GMWL), opisana równaniem </w:t>
      </w:r>
      <m:oMath>
        <m:sSup>
          <m:sSupPr>
            <m:ctrlPr>
              <w:rPr>
                <w:rFonts w:ascii="Cambria Math" w:hAnsi="Cambria Math" w:cs="Calibri"/>
                <w:i/>
              </w:rPr>
            </m:ctrlPr>
          </m:sSupPr>
          <m:e>
            <m:r>
              <w:rPr>
                <w:rFonts w:ascii="Cambria Math" w:hAnsi="Cambria Math"/>
              </w:rPr>
              <m:t>δ</m:t>
            </m:r>
            <m:ctrlPr>
              <w:rPr>
                <w:rFonts w:ascii="Cambria Math" w:hAnsi="Cambria Math"/>
                <w:i/>
              </w:rPr>
            </m:ctrlPr>
          </m:e>
          <m:sup>
            <m:r>
              <w:rPr>
                <w:rFonts w:ascii="Cambria Math" w:hAnsi="Cambria Math" w:cs="Calibri"/>
              </w:rPr>
              <m:t>2</m:t>
            </m:r>
          </m:sup>
        </m:sSup>
        <m:r>
          <w:rPr>
            <w:rFonts w:ascii="Cambria Math" w:hAnsi="Cambria Math"/>
          </w:rPr>
          <m:t>H=8∙</m:t>
        </m:r>
        <m:sSup>
          <m:sSupPr>
            <m:ctrlPr>
              <w:rPr>
                <w:rFonts w:ascii="Cambria Math" w:hAnsi="Cambria Math" w:cs="Calibri"/>
                <w:i/>
              </w:rPr>
            </m:ctrlPr>
          </m:sSupPr>
          <m:e>
            <m:r>
              <w:rPr>
                <w:rFonts w:ascii="Cambria Math" w:hAnsi="Cambria Math"/>
              </w:rPr>
              <m:t>δ</m:t>
            </m:r>
            <m:ctrlPr>
              <w:rPr>
                <w:rFonts w:ascii="Cambria Math" w:hAnsi="Cambria Math"/>
                <w:i/>
              </w:rPr>
            </m:ctrlPr>
          </m:e>
          <m:sup>
            <m:r>
              <w:rPr>
                <w:rFonts w:ascii="Cambria Math" w:hAnsi="Cambria Math" w:cs="Calibri"/>
              </w:rPr>
              <m:t>18</m:t>
            </m:r>
          </m:sup>
        </m:sSup>
        <m:r>
          <w:rPr>
            <w:rFonts w:ascii="Cambria Math" w:hAnsi="Cambria Math"/>
          </w:rPr>
          <m:t>O+10</m:t>
        </m:r>
      </m:oMath>
      <w:r w:rsidRPr="007960D7">
        <w:rPr>
          <w:rFonts w:eastAsiaTheme="minorEastAsia"/>
        </w:rPr>
        <w:t xml:space="preserve"> (por. </w:t>
      </w:r>
      <w:r w:rsidR="002D4D7D" w:rsidRPr="007960D7">
        <w:rPr>
          <w:rFonts w:eastAsiaTheme="minorEastAsia"/>
        </w:rPr>
        <w:t>rozdz.</w:t>
      </w:r>
      <w:r w:rsidRPr="007960D7">
        <w:rPr>
          <w:rFonts w:eastAsiaTheme="minorEastAsia"/>
        </w:rPr>
        <w:t xml:space="preserve"> 3.1.)</w:t>
      </w:r>
      <w:r w:rsidRPr="007960D7">
        <w:t>. Polską stacją sieci GNIP prowadzącą długoterminowe (47 lat) obserwacje składu izotopowego opadów miesięcznych jest stacja w Krakowie. Dzięki działalności tej stacji, zarówno sezonowość, jak i długoterminowe zmiany składu izotopowego opadów w Krakowie zostały dobrze zbadane [Duliński</w:t>
      </w:r>
      <w:r w:rsidR="00AF4AE3" w:rsidRPr="007960D7">
        <w:t xml:space="preserve"> i in.</w:t>
      </w:r>
      <w:r w:rsidRPr="007960D7">
        <w:t>, 2019].</w:t>
      </w:r>
    </w:p>
    <w:p w14:paraId="240CC7B0" w14:textId="4BFD9DC9" w:rsidR="00AA09AA" w:rsidRPr="007960D7" w:rsidRDefault="00AA09AA" w:rsidP="00AA09AA">
      <w:pPr>
        <w:rPr>
          <w:rStyle w:val="tlid-translation"/>
        </w:rPr>
      </w:pPr>
      <w:r w:rsidRPr="007960D7">
        <w:rPr>
          <w:rStyle w:val="tlid-translation"/>
        </w:rPr>
        <w:t xml:space="preserve">Otwartym pozostaje jednak pytanie czy zwiększenie rozdzielczości czasowej pomiarów poprzez przejście od pomiaru skumulowanych opadów miesięcznych (jak do ma miejsce w sieci GNIP) do pomiaru składu izotopowego opadów dobowych pozwoli na dokładniejsze rozpoznanie procesów kontrolujących ten skład. Interesującym jest również pytanie, czy dodanie informacji na temat zawartości </w:t>
      </w:r>
      <w:r w:rsidRPr="007960D7">
        <w:rPr>
          <w:rStyle w:val="tlid-translation"/>
          <w:vertAlign w:val="superscript"/>
        </w:rPr>
        <w:t>17</w:t>
      </w:r>
      <w:r w:rsidRPr="007960D7">
        <w:rPr>
          <w:rStyle w:val="tlid-translation"/>
        </w:rPr>
        <w:t>O (</w:t>
      </w:r>
      <w:r w:rsidRPr="007960D7">
        <w:rPr>
          <w:rStyle w:val="tlid-translation"/>
          <w:rFonts w:cstheme="minorHAnsi"/>
          <w:i/>
        </w:rPr>
        <w:t>δ</w:t>
      </w:r>
      <w:r w:rsidRPr="007960D7">
        <w:rPr>
          <w:rStyle w:val="tlid-translation"/>
          <w:vertAlign w:val="superscript"/>
        </w:rPr>
        <w:t>17</w:t>
      </w:r>
      <w:r w:rsidRPr="007960D7">
        <w:rPr>
          <w:rStyle w:val="tlid-translation"/>
        </w:rPr>
        <w:t>O) rozszerzy n</w:t>
      </w:r>
      <w:r w:rsidR="00AF4AE3" w:rsidRPr="007960D7">
        <w:rPr>
          <w:rStyle w:val="tlid-translation"/>
        </w:rPr>
        <w:t xml:space="preserve">aszą </w:t>
      </w:r>
      <w:proofErr w:type="gramStart"/>
      <w:r w:rsidR="00AF4AE3" w:rsidRPr="007960D7">
        <w:rPr>
          <w:rStyle w:val="tlid-translation"/>
        </w:rPr>
        <w:t>wiedzę co</w:t>
      </w:r>
      <w:proofErr w:type="gramEnd"/>
      <w:r w:rsidR="00AF4AE3" w:rsidRPr="007960D7">
        <w:rPr>
          <w:rStyle w:val="tlid-translation"/>
        </w:rPr>
        <w:t xml:space="preserve"> do tych procesów</w:t>
      </w:r>
      <w:r w:rsidRPr="007960D7">
        <w:rPr>
          <w:rStyle w:val="tlid-translation"/>
        </w:rPr>
        <w:t>. Osobny</w:t>
      </w:r>
      <w:r w:rsidR="00AF4AE3" w:rsidRPr="007960D7">
        <w:rPr>
          <w:rStyle w:val="tlid-translation"/>
        </w:rPr>
        <w:t>m zagadnieniem jest powią</w:t>
      </w:r>
      <w:r w:rsidRPr="007960D7">
        <w:rPr>
          <w:rStyle w:val="tlid-translation"/>
        </w:rPr>
        <w:t>zanie składu izotopowego opadów zbieranych w danej lokalizacji na kontynencie z historią wilgotnych mas powietrza dających opad w danej lokalizacji. Związek ten można badać tylko na poziomie opadów dobowych.</w:t>
      </w:r>
    </w:p>
    <w:p w14:paraId="4BE7A211" w14:textId="336432AA" w:rsidR="00812908" w:rsidRPr="007960D7" w:rsidRDefault="00AA09AA" w:rsidP="00812908">
      <w:r w:rsidRPr="007960D7">
        <w:t>W ramach niniejszej pra</w:t>
      </w:r>
      <w:r w:rsidR="00AF4AE3" w:rsidRPr="007960D7">
        <w:t>cy uzyskano</w:t>
      </w:r>
      <w:r w:rsidRPr="007960D7">
        <w:t xml:space="preserve"> 3-letni zapis (styczeń 2017 – </w:t>
      </w:r>
      <w:r w:rsidR="000750C1" w:rsidRPr="007960D7">
        <w:t>styczeń</w:t>
      </w:r>
      <w:r w:rsidRPr="007960D7">
        <w:t xml:space="preserve"> 20</w:t>
      </w:r>
      <w:r w:rsidR="000750C1" w:rsidRPr="007960D7">
        <w:t>20</w:t>
      </w:r>
      <w:r w:rsidR="00812908" w:rsidRPr="007960D7">
        <w:t>) pełnego</w:t>
      </w:r>
      <w:r w:rsidR="00812908" w:rsidRPr="007960D7">
        <w:br/>
      </w:r>
      <w:r w:rsidRPr="007960D7">
        <w:t>składu izotopowego dobowych opadów atmosferycznych (</w:t>
      </w:r>
      <w:r w:rsidR="00AF4AE3" w:rsidRPr="007960D7">
        <w:rPr>
          <w:rFonts w:cstheme="minorHAnsi"/>
          <w:i/>
        </w:rPr>
        <w:t>δ</w:t>
      </w:r>
      <w:r w:rsidRPr="007960D7">
        <w:rPr>
          <w:vertAlign w:val="superscript"/>
        </w:rPr>
        <w:t>2</w:t>
      </w:r>
      <w:r w:rsidRPr="007960D7">
        <w:t xml:space="preserve">H, </w:t>
      </w:r>
      <w:r w:rsidR="00AF4AE3" w:rsidRPr="007960D7">
        <w:rPr>
          <w:rFonts w:cstheme="minorHAnsi"/>
          <w:i/>
        </w:rPr>
        <w:t>δ</w:t>
      </w:r>
      <w:r w:rsidRPr="007960D7">
        <w:rPr>
          <w:vertAlign w:val="superscript"/>
        </w:rPr>
        <w:t>18</w:t>
      </w:r>
      <w:r w:rsidRPr="007960D7">
        <w:t>O</w:t>
      </w:r>
      <w:r w:rsidR="00AF4AE3" w:rsidRPr="007960D7">
        <w:t>,</w:t>
      </w:r>
      <w:r w:rsidRPr="007960D7">
        <w:t xml:space="preserve"> </w:t>
      </w:r>
      <w:r w:rsidR="00AF4AE3" w:rsidRPr="007960D7">
        <w:rPr>
          <w:rFonts w:cstheme="minorHAnsi"/>
          <w:i/>
        </w:rPr>
        <w:t>δ</w:t>
      </w:r>
      <w:r w:rsidRPr="007960D7">
        <w:rPr>
          <w:vertAlign w:val="superscript"/>
        </w:rPr>
        <w:t>17</w:t>
      </w:r>
      <w:r w:rsidR="00812908" w:rsidRPr="007960D7">
        <w:t>O) oraz parametrów</w:t>
      </w:r>
      <w:r w:rsidR="00812908" w:rsidRPr="007960D7">
        <w:br/>
      </w:r>
      <w:r w:rsidRPr="007960D7">
        <w:t>z nim związanych (</w:t>
      </w:r>
      <w:r w:rsidRPr="007960D7">
        <w:rPr>
          <w:i/>
        </w:rPr>
        <w:t>d</w:t>
      </w:r>
      <w:r w:rsidR="006F10BC" w:rsidRPr="007960D7">
        <w:t xml:space="preserve">-excess, </w:t>
      </w:r>
      <w:r w:rsidR="006F10BC" w:rsidRPr="007960D7">
        <w:rPr>
          <w:rFonts w:cstheme="minorHAnsi"/>
          <w:i/>
        </w:rPr>
        <w:t>Δ</w:t>
      </w:r>
      <w:r w:rsidR="006F10BC" w:rsidRPr="007960D7">
        <w:rPr>
          <w:rFonts w:cstheme="minorHAnsi"/>
        </w:rPr>
        <w:t>’</w:t>
      </w:r>
      <w:r w:rsidR="006F10BC" w:rsidRPr="007960D7">
        <w:rPr>
          <w:vertAlign w:val="superscript"/>
        </w:rPr>
        <w:t>17</w:t>
      </w:r>
      <w:r w:rsidR="006F10BC" w:rsidRPr="007960D7">
        <w:t>O</w:t>
      </w:r>
      <w:r w:rsidRPr="007960D7">
        <w:t>), zbieranych na dwóch stacjach o zróżnicowanych charakterystykach. Wybrano w tym celu stację w Krakowie oraz na oddaloną o niespełna 100 km na południe wysokogórską stację zlokalizowaną na Kasprow</w:t>
      </w:r>
      <w:r w:rsidR="00AF4AE3" w:rsidRPr="007960D7">
        <w:t xml:space="preserve">ym Wierchu w Tatrach Polskich. </w:t>
      </w:r>
      <w:r w:rsidRPr="007960D7">
        <w:t xml:space="preserve">Stacja w Krakowie, położona w nizinnym obszarze miejskim na średniej wysokości </w:t>
      </w:r>
      <w:r w:rsidR="00812908" w:rsidRPr="007960D7">
        <w:t>220 m n.p.m. charakteryzuje się</w:t>
      </w:r>
      <w:r w:rsidR="00812908" w:rsidRPr="007960D7">
        <w:br/>
      </w:r>
      <w:r w:rsidRPr="007960D7">
        <w:t xml:space="preserve">średnią roczną temperaturą na poziomie 9 </w:t>
      </w:r>
      <w:r w:rsidRPr="007960D7">
        <w:rPr>
          <w:rFonts w:cstheme="minorHAnsi"/>
        </w:rPr>
        <w:t>°</w:t>
      </w:r>
      <w:r w:rsidRPr="007960D7">
        <w:t>C i wilgotnością</w:t>
      </w:r>
      <w:r w:rsidR="00812908" w:rsidRPr="007960D7">
        <w:t xml:space="preserve"> względną równą 82% oraz roczną</w:t>
      </w:r>
      <w:r w:rsidR="00812908" w:rsidRPr="007960D7">
        <w:br/>
      </w:r>
      <w:r w:rsidRPr="007960D7">
        <w:t>sumą opadów na poziomie 650-700 mm [wheatheronline.pl</w:t>
      </w:r>
      <w:proofErr w:type="gramStart"/>
      <w:r w:rsidRPr="007960D7">
        <w:t>]. Średnia</w:t>
      </w:r>
      <w:proofErr w:type="gramEnd"/>
      <w:r w:rsidRPr="007960D7">
        <w:t xml:space="preserve"> roczna liczba dni z opadem wynosi ok. 165. Położona w obrębie Tatr Zachodnich stacja na Kasprowym Wierchu (1987 m n.p.m.) charakteryzuje się parametrami meteorologicznymi typowy</w:t>
      </w:r>
      <w:r w:rsidR="00812908" w:rsidRPr="007960D7">
        <w:t>mi dla obszarów wysokogórskich.</w:t>
      </w:r>
      <w:r w:rsidR="00812908" w:rsidRPr="007960D7">
        <w:br/>
      </w:r>
      <w:r w:rsidRPr="007960D7">
        <w:t>Szczyt ten często znajduje się powyżej podstawy chmur, podcza</w:t>
      </w:r>
      <w:r w:rsidR="00812908" w:rsidRPr="007960D7">
        <w:t>s gdy w Krakowie podstawa chmur</w:t>
      </w:r>
      <w:r w:rsidR="00812908" w:rsidRPr="007960D7">
        <w:br/>
      </w:r>
      <w:r w:rsidRPr="007960D7">
        <w:t>jest zwykle oddalona od powierzchni ziemi o około 1 km. Śre</w:t>
      </w:r>
      <w:r w:rsidR="00812908" w:rsidRPr="007960D7">
        <w:t>dnia roczna temperatura na</w:t>
      </w:r>
      <w:r w:rsidR="00812908" w:rsidRPr="007960D7">
        <w:br/>
      </w:r>
      <w:r w:rsidRPr="007960D7">
        <w:t xml:space="preserve">Kasprowym Wierchu jest o ok. 8 </w:t>
      </w:r>
      <w:r w:rsidRPr="007960D7">
        <w:rPr>
          <w:rFonts w:cstheme="minorHAnsi"/>
        </w:rPr>
        <w:t>°</w:t>
      </w:r>
      <w:r w:rsidRPr="007960D7">
        <w:t>C niższa niż w Krakowie.</w:t>
      </w:r>
      <w:r w:rsidR="00812908" w:rsidRPr="007960D7">
        <w:t xml:space="preserve"> Duża wysokość względna sprzyja</w:t>
      </w:r>
      <w:r w:rsidR="00812908" w:rsidRPr="007960D7">
        <w:br/>
      </w:r>
      <w:r w:rsidRPr="007960D7">
        <w:t>ponadto wyższej średniej wilgotności względnej (ok. 89%) oraz częst</w:t>
      </w:r>
      <w:r w:rsidR="00812908" w:rsidRPr="007960D7">
        <w:t>szym (ok. 220 dni w ciągu roku</w:t>
      </w:r>
      <w:proofErr w:type="gramStart"/>
      <w:r w:rsidR="00812908" w:rsidRPr="007960D7">
        <w:t>)</w:t>
      </w:r>
      <w:r w:rsidR="00812908" w:rsidRPr="007960D7">
        <w:br/>
      </w:r>
      <w:r w:rsidRPr="007960D7">
        <w:t>i</w:t>
      </w:r>
      <w:proofErr w:type="gramEnd"/>
      <w:r w:rsidRPr="007960D7">
        <w:t xml:space="preserve"> niemalże dwukrotnie obfitszym opadom (ok. 1250 mm rocznie). Zmienność miesięcznych wartości temperatury, wilgotności wzglę</w:t>
      </w:r>
      <w:r w:rsidR="00812908" w:rsidRPr="007960D7">
        <w:t>dnej oraz sumy opadów w dniach, w których rejestrowany był opad</w:t>
      </w:r>
      <w:r w:rsidR="00812908" w:rsidRPr="007960D7">
        <w:br/>
      </w:r>
      <w:r w:rsidRPr="007960D7">
        <w:t xml:space="preserve">w ciągu trzech lat badań </w:t>
      </w:r>
      <w:r w:rsidR="00AF4AE3" w:rsidRPr="007960D7">
        <w:t xml:space="preserve">przedstawiono na rys. </w:t>
      </w:r>
      <w:r w:rsidRPr="007960D7">
        <w:t>6</w:t>
      </w:r>
      <w:r w:rsidR="00AF4AE3" w:rsidRPr="007960D7">
        <w:t>.1</w:t>
      </w:r>
      <w:r w:rsidR="00812908" w:rsidRPr="007960D7">
        <w:t>.</w:t>
      </w:r>
    </w:p>
    <w:p w14:paraId="455F51A3" w14:textId="74CBC1FD" w:rsidR="00812908" w:rsidRPr="007960D7" w:rsidRDefault="00812908" w:rsidP="00812908">
      <w:r w:rsidRPr="007960D7">
        <w:t>Stosunkowo mała odległość między stacjami (&lt;100 km), przy jednoczesnej odmienności warunków</w:t>
      </w:r>
      <w:proofErr w:type="gramStart"/>
      <w:r w:rsidRPr="007960D7">
        <w:t>,</w:t>
      </w:r>
      <w:r w:rsidRPr="007960D7">
        <w:br/>
        <w:t>w</w:t>
      </w:r>
      <w:proofErr w:type="gramEnd"/>
      <w:r w:rsidRPr="007960D7">
        <w:t xml:space="preserve"> których powstał dany opad dobowy na obu stacjach, stwarza unikatową możliwość badania składu izotopowego opadów pochodzących w skali synoptycznej w dużej mierze z tych samych mas powietrza.</w:t>
      </w:r>
    </w:p>
    <w:p w14:paraId="7F49C9AE" w14:textId="77777777" w:rsidR="00AA09AA" w:rsidRPr="007960D7" w:rsidRDefault="00AA09AA" w:rsidP="00555542">
      <w:pPr>
        <w:keepNext/>
        <w:jc w:val="center"/>
      </w:pPr>
      <w:r w:rsidRPr="007960D7">
        <w:rPr>
          <w:noProof/>
          <w:lang w:eastAsia="pl-PL"/>
        </w:rPr>
        <w:lastRenderedPageBreak/>
        <w:drawing>
          <wp:inline distT="0" distB="0" distL="0" distR="0" wp14:anchorId="7C819234" wp14:editId="428926F7">
            <wp:extent cx="4592782" cy="2704163"/>
            <wp:effectExtent l="0" t="0" r="0" b="127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ETEO_KW&amp;Krk.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92782" cy="2704163"/>
                    </a:xfrm>
                    <a:prstGeom prst="rect">
                      <a:avLst/>
                    </a:prstGeom>
                  </pic:spPr>
                </pic:pic>
              </a:graphicData>
            </a:graphic>
          </wp:inline>
        </w:drawing>
      </w:r>
    </w:p>
    <w:p w14:paraId="4CCB0D19" w14:textId="1AF05C9F" w:rsidR="00AA09AA" w:rsidRPr="007960D7" w:rsidRDefault="00AA09AA" w:rsidP="00AE0533">
      <w:pPr>
        <w:pStyle w:val="Legenda"/>
        <w:jc w:val="both"/>
      </w:pPr>
      <w:r w:rsidRPr="007960D7">
        <w:t xml:space="preserve">Rysunek </w:t>
      </w:r>
      <w:r w:rsidR="00AF4AE3" w:rsidRPr="007960D7">
        <w:rPr>
          <w:noProof/>
        </w:rPr>
        <w:t>6.1</w:t>
      </w:r>
      <w:r w:rsidRPr="007960D7">
        <w:t xml:space="preserve">. Zmienność miesięcznych wartości temperatury, wilgotności względnej oraz sumy opadów dobowych w ciągu trzech lat badań (styczeń 2017 – </w:t>
      </w:r>
      <w:r w:rsidR="000750C1" w:rsidRPr="007960D7">
        <w:t>styczeń</w:t>
      </w:r>
      <w:r w:rsidRPr="007960D7">
        <w:t xml:space="preserve"> 20</w:t>
      </w:r>
      <w:r w:rsidR="000750C1" w:rsidRPr="007960D7">
        <w:t>20</w:t>
      </w:r>
      <w:r w:rsidRPr="007960D7">
        <w:t>).</w:t>
      </w:r>
    </w:p>
    <w:p w14:paraId="4FDE849C" w14:textId="5E097F21" w:rsidR="00AA09AA" w:rsidRPr="007960D7" w:rsidRDefault="00AA09AA" w:rsidP="00AA09AA">
      <w:pPr>
        <w:pStyle w:val="Nagwek3"/>
      </w:pPr>
      <w:bookmarkStart w:id="91" w:name="_Toc68127658"/>
      <w:bookmarkStart w:id="92" w:name="_Toc75366753"/>
      <w:r w:rsidRPr="007960D7">
        <w:t>Czynniki wpływające na czasowe i przestrzenne zróżnicowanie składu izotopowego opadów</w:t>
      </w:r>
      <w:bookmarkEnd w:id="91"/>
      <w:bookmarkEnd w:id="92"/>
    </w:p>
    <w:p w14:paraId="2692370E" w14:textId="3290C2D8" w:rsidR="00AA09AA" w:rsidRPr="007960D7" w:rsidRDefault="00AA09AA" w:rsidP="00AE0533">
      <w:r w:rsidRPr="007960D7">
        <w:t>Para wodna, z której powstaje opad rejestrowany w danym miejscu na Ziemi, ma zwykle za sobą długą historię od obszaru źródłowego, w którym powstała, poprzez pr</w:t>
      </w:r>
      <w:r w:rsidR="00812908" w:rsidRPr="007960D7">
        <w:t>ocesy jej transportu, mieszania</w:t>
      </w:r>
      <w:r w:rsidR="00812908" w:rsidRPr="007960D7">
        <w:br/>
      </w:r>
      <w:r w:rsidRPr="007960D7">
        <w:t>i kondensacji towarzyszącej oziębianiu się mas powietrza. Cała his</w:t>
      </w:r>
      <w:r w:rsidR="00812908" w:rsidRPr="007960D7">
        <w:t>toria pary odzwierciedlona jest</w:t>
      </w:r>
      <w:r w:rsidR="00812908" w:rsidRPr="007960D7">
        <w:br/>
      </w:r>
      <w:r w:rsidRPr="007960D7">
        <w:t>w składzie izotopowym powstałego z niej opadu, jednak należy mieć świadomość, że skład ten stanowi jedynie efekt końcowy szeregu procesów, którym poddana została pierwotna para źródłowa. Jest to szczególnie istotne, kiedy na podstawie składu izotopowego opadu wyciągane są wnioski na temat warunków, w jakich powstawała pierwotna para, co ma miejsce np. w bad</w:t>
      </w:r>
      <w:r w:rsidR="00AF4AE3" w:rsidRPr="007960D7">
        <w:t>aniach paleoklimatycznych [</w:t>
      </w:r>
      <w:r w:rsidR="003D716F" w:rsidRPr="007960D7">
        <w:t>np. Risi i in. 2010</w:t>
      </w:r>
      <w:r w:rsidRPr="007960D7">
        <w:t>].</w:t>
      </w:r>
    </w:p>
    <w:p w14:paraId="5256DA85" w14:textId="77777777" w:rsidR="00AA09AA" w:rsidRPr="007960D7" w:rsidRDefault="00AA09AA" w:rsidP="00AA09AA">
      <w:r w:rsidRPr="007960D7">
        <w:t>W skali globalnej zaobserwowane zostały pewne empiryczne zależności między składem izotopowym opadów a miejscem ich kolekcjonowania, zwane efektami [np. Gat i in. 2001; Sharp, 2017]. Efekty te zostaną pokrótce omówione poniżej.</w:t>
      </w:r>
    </w:p>
    <w:p w14:paraId="6909F043" w14:textId="77777777" w:rsidR="00AA09AA" w:rsidRPr="007960D7" w:rsidRDefault="00AA09AA" w:rsidP="00AA09AA">
      <w:pPr>
        <w:pStyle w:val="Nagwek4"/>
      </w:pPr>
      <w:r w:rsidRPr="007960D7">
        <w:t>Efekt szerokościowy</w:t>
      </w:r>
    </w:p>
    <w:p w14:paraId="3D533346" w14:textId="7DC6A984" w:rsidR="00AA09AA" w:rsidRPr="007960D7" w:rsidRDefault="00AA09AA" w:rsidP="00AA09AA">
      <w:r w:rsidRPr="007960D7">
        <w:t>Głównym źródłem atmosferycznej pary wodnej w skali globalnej są oceany, szczególnie w rejonach równikowych. Efekt szerokościowy objawia się stopniowym zubażaniem o</w:t>
      </w:r>
      <w:r w:rsidR="008D1EEE" w:rsidRPr="007960D7">
        <w:t>padów w ciężkie izotopy</w:t>
      </w:r>
      <w:r w:rsidR="008D1EEE" w:rsidRPr="007960D7">
        <w:br/>
      </w:r>
      <w:r w:rsidR="00AF4AE3" w:rsidRPr="007960D7">
        <w:t>w miarę</w:t>
      </w:r>
      <w:r w:rsidRPr="007960D7">
        <w:t xml:space="preserve"> wzrostu szerokości geograficznej. Atmosferyczny transport pary wodnej w kierunku biegunów wiąże się ze stopniowym spadkiem jej temperatury, co prowadzi do kolejnych aktów</w:t>
      </w:r>
      <w:r w:rsidR="00AF4AE3" w:rsidRPr="007960D7">
        <w:t xml:space="preserve"> kondensacji pary i powstawania</w:t>
      </w:r>
      <w:r w:rsidRPr="007960D7">
        <w:t xml:space="preserve"> opadów o coraz mniejszej zawartości ciężkich izotopów (porównaj rozdz</w:t>
      </w:r>
      <w:proofErr w:type="gramStart"/>
      <w:r w:rsidRPr="007960D7">
        <w:t>. 2.3</w:t>
      </w:r>
      <w:r w:rsidR="00AE0533" w:rsidRPr="007960D7">
        <w:t>)</w:t>
      </w:r>
      <w:r w:rsidRPr="007960D7">
        <w:t>. Związany</w:t>
      </w:r>
      <w:proofErr w:type="gramEnd"/>
      <w:r w:rsidRPr="007960D7">
        <w:t xml:space="preserve"> z efektem szerokościowym spadek </w:t>
      </w:r>
      <w:r w:rsidRPr="007960D7">
        <w:rPr>
          <w:rFonts w:cstheme="minorHAnsi"/>
          <w:i/>
        </w:rPr>
        <w:t>δ</w:t>
      </w:r>
      <w:r w:rsidRPr="007960D7">
        <w:rPr>
          <w:vertAlign w:val="superscript"/>
        </w:rPr>
        <w:t>18</w:t>
      </w:r>
      <w:r w:rsidRPr="007960D7">
        <w:t>O wynosi ok. 0,6</w:t>
      </w:r>
      <w:r w:rsidRPr="007960D7">
        <w:rPr>
          <w:rFonts w:cstheme="minorHAnsi"/>
        </w:rPr>
        <w:t>‰</w:t>
      </w:r>
      <w:r w:rsidRPr="007960D7">
        <w:t xml:space="preserve"> na s</w:t>
      </w:r>
      <w:r w:rsidR="008D1EEE" w:rsidRPr="007960D7">
        <w:t>topień szerokości geograficznej</w:t>
      </w:r>
      <w:r w:rsidR="008D1EEE" w:rsidRPr="007960D7">
        <w:br/>
      </w:r>
      <w:r w:rsidRPr="007960D7">
        <w:t>[Gat i in. 2001].</w:t>
      </w:r>
    </w:p>
    <w:p w14:paraId="3BE2E4B7" w14:textId="77777777" w:rsidR="00AA09AA" w:rsidRPr="007960D7" w:rsidRDefault="00AA09AA" w:rsidP="00AA09AA">
      <w:pPr>
        <w:pStyle w:val="Nagwek4"/>
      </w:pPr>
      <w:r w:rsidRPr="007960D7">
        <w:t>Efekt kontynentalny</w:t>
      </w:r>
    </w:p>
    <w:p w14:paraId="0A6D039F" w14:textId="29299DB1" w:rsidR="00AA09AA" w:rsidRPr="007960D7" w:rsidRDefault="00AA09AA" w:rsidP="00AA09AA">
      <w:r w:rsidRPr="007960D7">
        <w:t xml:space="preserve">Im dalej wilgotne masy powietrza przemieszczają się od obszarów źródłowych pary w głąb kontynentu, tym lżejsze izotopowo są rejestrowane opady. Efekt ten wynika z faktu , że masa powietrza docierająca dalej od obszaru źródłowego pary, doświadczyła większej ilości procesów kondensacji, przez co frakcja pozostałej w niej początkowej ilości pary </w:t>
      </w:r>
      <w:r w:rsidR="00061F3D" w:rsidRPr="007960D7">
        <w:rPr>
          <w:i/>
        </w:rPr>
        <w:t>F</w:t>
      </w:r>
      <w:r w:rsidRPr="007960D7">
        <w:t xml:space="preserve"> jest mniejsza (porównaj rozdz</w:t>
      </w:r>
      <w:proofErr w:type="gramStart"/>
      <w:r w:rsidRPr="007960D7">
        <w:t>. 2.4). Efekt</w:t>
      </w:r>
      <w:proofErr w:type="gramEnd"/>
      <w:r w:rsidRPr="007960D7">
        <w:t xml:space="preserve"> kontynentalny istotnie zależy od kontrastu termicznego między obszarem źródłowym a miejsce</w:t>
      </w:r>
      <w:r w:rsidR="00961106" w:rsidRPr="007960D7">
        <w:t xml:space="preserve">m opadu, który jest największy </w:t>
      </w:r>
      <w:r w:rsidRPr="007960D7">
        <w:t>w miesiącach zimowych ponieważ kontynen</w:t>
      </w:r>
      <w:r w:rsidR="00AF4AE3" w:rsidRPr="007960D7">
        <w:t>t znacznie szybciej oziębia się</w:t>
      </w:r>
      <w:r w:rsidR="008D1EEE" w:rsidRPr="007960D7">
        <w:t xml:space="preserve"> w porównaniu</w:t>
      </w:r>
      <w:r w:rsidR="008D1EEE" w:rsidRPr="007960D7">
        <w:br/>
      </w:r>
      <w:r w:rsidRPr="007960D7">
        <w:t xml:space="preserve">z oceanem powierzchniowym w obszarach źródłowych. W miesiącach letnich kontrast ten jest znacznie </w:t>
      </w:r>
      <w:r w:rsidRPr="007960D7">
        <w:lastRenderedPageBreak/>
        <w:t xml:space="preserve">mniejszy, co zmniejsza efekt kontynentalny. Co więcej, efekt </w:t>
      </w:r>
      <w:r w:rsidR="00AE0533" w:rsidRPr="007960D7">
        <w:t xml:space="preserve">kontynentalny w miesiącach letnich </w:t>
      </w:r>
      <w:r w:rsidRPr="007960D7">
        <w:t xml:space="preserve">tłumiony jest również procesem ewapotranspiracji, dzięki któremu część ciężkich izotopów utracona w czasie opadu wraca do mas powietrza. Dla przykładu, dla kontynentu europejskiego efekt kontynentalny dla </w:t>
      </w:r>
      <w:r w:rsidR="00061F3D" w:rsidRPr="007960D7">
        <w:rPr>
          <w:rFonts w:cstheme="minorHAnsi"/>
          <w:i/>
        </w:rPr>
        <w:t>δ</w:t>
      </w:r>
      <w:r w:rsidRPr="007960D7">
        <w:rPr>
          <w:vertAlign w:val="superscript"/>
        </w:rPr>
        <w:t>2</w:t>
      </w:r>
      <w:r w:rsidRPr="007960D7">
        <w:t>H wynosi w zimie około -3,3</w:t>
      </w:r>
      <w:r w:rsidR="008D1EEE" w:rsidRPr="007960D7">
        <w:t xml:space="preserve"> </w:t>
      </w:r>
      <w:r w:rsidRPr="007960D7">
        <w:rPr>
          <w:rFonts w:cstheme="minorHAnsi"/>
        </w:rPr>
        <w:t>‰</w:t>
      </w:r>
      <w:r w:rsidR="008D1EEE" w:rsidRPr="007960D7">
        <w:rPr>
          <w:rFonts w:cstheme="minorHAnsi"/>
        </w:rPr>
        <w:t xml:space="preserve"> </w:t>
      </w:r>
      <w:r w:rsidR="00AF4AE3" w:rsidRPr="007960D7">
        <w:t>/</w:t>
      </w:r>
      <w:r w:rsidR="008D1EEE" w:rsidRPr="007960D7">
        <w:t xml:space="preserve"> </w:t>
      </w:r>
      <w:r w:rsidR="00AF4AE3" w:rsidRPr="007960D7">
        <w:t>1000</w:t>
      </w:r>
      <w:r w:rsidR="008D1EEE" w:rsidRPr="007960D7">
        <w:t xml:space="preserve"> </w:t>
      </w:r>
      <w:r w:rsidR="00AF4AE3" w:rsidRPr="007960D7">
        <w:t xml:space="preserve">km, podczas gdy w lecie spada do </w:t>
      </w:r>
      <w:r w:rsidR="00C31891" w:rsidRPr="007960D7">
        <w:t>ok.</w:t>
      </w:r>
      <w:r w:rsidR="00C31891" w:rsidRPr="007960D7">
        <w:br/>
      </w:r>
      <w:r w:rsidRPr="007960D7">
        <w:t>-1.3</w:t>
      </w:r>
      <w:r w:rsidR="008D1EEE" w:rsidRPr="007960D7">
        <w:t xml:space="preserve"> </w:t>
      </w:r>
      <w:r w:rsidRPr="007960D7">
        <w:rPr>
          <w:rFonts w:cstheme="minorHAnsi"/>
        </w:rPr>
        <w:t>‰</w:t>
      </w:r>
      <w:r w:rsidR="008D1EEE" w:rsidRPr="007960D7">
        <w:rPr>
          <w:rFonts w:cstheme="minorHAnsi"/>
        </w:rPr>
        <w:t xml:space="preserve"> </w:t>
      </w:r>
      <w:r w:rsidR="008A4CED" w:rsidRPr="007960D7">
        <w:t>/</w:t>
      </w:r>
      <w:r w:rsidR="008D1EEE" w:rsidRPr="007960D7">
        <w:t xml:space="preserve"> </w:t>
      </w:r>
      <w:r w:rsidR="008A4CED" w:rsidRPr="007960D7">
        <w:t>1000</w:t>
      </w:r>
      <w:r w:rsidR="008D1EEE" w:rsidRPr="007960D7">
        <w:t xml:space="preserve"> </w:t>
      </w:r>
      <w:r w:rsidR="008A4CED" w:rsidRPr="007960D7">
        <w:t>km [Rozanski i in.,</w:t>
      </w:r>
      <w:r w:rsidRPr="007960D7">
        <w:t xml:space="preserve"> 1982]. </w:t>
      </w:r>
    </w:p>
    <w:p w14:paraId="133094A6" w14:textId="77777777" w:rsidR="00AA09AA" w:rsidRPr="007960D7" w:rsidRDefault="00AA09AA" w:rsidP="00AA09AA">
      <w:pPr>
        <w:pStyle w:val="Nagwek4"/>
      </w:pPr>
      <w:r w:rsidRPr="007960D7">
        <w:t>Efekt wysokościowy</w:t>
      </w:r>
    </w:p>
    <w:p w14:paraId="49C36C63" w14:textId="444FAB99" w:rsidR="00AA09AA" w:rsidRPr="007960D7" w:rsidRDefault="00AA09AA" w:rsidP="00AA09AA">
      <w:r w:rsidRPr="007960D7">
        <w:t>Im większa wysokość nad poziomem morza miejsca opadu, tym lżejszy izotopowo jest ten opad. Efekt ten wynika ze stopniowego ochładzania się mas powietrza w czasie ich wznoszenia na granicy orograficznej, prowadzącego do kolejnych procesów</w:t>
      </w:r>
      <w:r w:rsidR="00AF4AE3" w:rsidRPr="007960D7">
        <w:t xml:space="preserve"> kondensacji i zmniejszania się</w:t>
      </w:r>
      <w:r w:rsidR="00C31891" w:rsidRPr="007960D7">
        <w:t xml:space="preserve"> frakcji </w:t>
      </w:r>
      <w:r w:rsidR="00061F3D" w:rsidRPr="007960D7">
        <w:rPr>
          <w:i/>
        </w:rPr>
        <w:t>F</w:t>
      </w:r>
      <w:r w:rsidR="00C31891" w:rsidRPr="007960D7">
        <w:rPr>
          <w:i/>
        </w:rPr>
        <w:br/>
      </w:r>
      <w:r w:rsidRPr="007960D7">
        <w:t>pozostałej</w:t>
      </w:r>
      <w:r w:rsidR="00AF4AE3" w:rsidRPr="007960D7">
        <w:t xml:space="preserve"> w masie powietrza pary wodnej [</w:t>
      </w:r>
      <w:r w:rsidRPr="007960D7">
        <w:t>Gonfiantini i in</w:t>
      </w:r>
      <w:proofErr w:type="gramStart"/>
      <w:r w:rsidRPr="007960D7">
        <w:t>., 2001</w:t>
      </w:r>
      <w:r w:rsidR="00AF4AE3" w:rsidRPr="007960D7">
        <w:t>]</w:t>
      </w:r>
      <w:r w:rsidRPr="007960D7">
        <w:t>. Obserwowane</w:t>
      </w:r>
      <w:proofErr w:type="gramEnd"/>
      <w:r w:rsidRPr="007960D7">
        <w:t xml:space="preserve"> szybkości zmian składu izotopowego opadów od wysokości terenu nad po</w:t>
      </w:r>
      <w:r w:rsidR="00C31891" w:rsidRPr="007960D7">
        <w:t>ziomem morza zmieniają się</w:t>
      </w:r>
      <w:r w:rsidR="00C31891" w:rsidRPr="007960D7">
        <w:br/>
      </w:r>
      <w:r w:rsidRPr="007960D7">
        <w:t xml:space="preserve">w szerokich granicach Dla </w:t>
      </w:r>
      <w:r w:rsidR="00061F3D" w:rsidRPr="007960D7">
        <w:rPr>
          <w:rFonts w:cstheme="minorHAnsi"/>
          <w:i/>
        </w:rPr>
        <w:t>δ</w:t>
      </w:r>
      <w:r w:rsidRPr="007960D7">
        <w:rPr>
          <w:vertAlign w:val="superscript"/>
        </w:rPr>
        <w:t>2</w:t>
      </w:r>
      <w:r w:rsidRPr="007960D7">
        <w:t xml:space="preserve">H wynoszą one od ok. -10 do ok. -40 </w:t>
      </w:r>
      <w:r w:rsidRPr="007960D7">
        <w:rPr>
          <w:rFonts w:cstheme="minorHAnsi"/>
        </w:rPr>
        <w:t>‰</w:t>
      </w:r>
      <w:r w:rsidR="00C31891" w:rsidRPr="007960D7">
        <w:t xml:space="preserve"> na kilometr zmiany wysokości </w:t>
      </w:r>
      <w:r w:rsidR="00AF4AE3" w:rsidRPr="007960D7">
        <w:t>[</w:t>
      </w:r>
      <w:r w:rsidRPr="007960D7">
        <w:t>Araguas-Araguas i in., 2000</w:t>
      </w:r>
      <w:r w:rsidR="00AF4AE3" w:rsidRPr="007960D7">
        <w:t>]</w:t>
      </w:r>
      <w:r w:rsidRPr="007960D7">
        <w:t>.</w:t>
      </w:r>
    </w:p>
    <w:p w14:paraId="6921E1C3" w14:textId="77777777" w:rsidR="00AA09AA" w:rsidRPr="007960D7" w:rsidRDefault="00AA09AA" w:rsidP="00AA09AA">
      <w:pPr>
        <w:pStyle w:val="Nagwek4"/>
      </w:pPr>
      <w:r w:rsidRPr="007960D7">
        <w:t>Efekt ilości opadów</w:t>
      </w:r>
    </w:p>
    <w:p w14:paraId="53DEE0D6" w14:textId="12C85069" w:rsidR="00AA09AA" w:rsidRPr="007960D7" w:rsidRDefault="00AA09AA" w:rsidP="00AA09AA">
      <w:r w:rsidRPr="007960D7">
        <w:t>Jest to efekt</w:t>
      </w:r>
      <w:r w:rsidR="00AF4AE3" w:rsidRPr="007960D7">
        <w:t>,</w:t>
      </w:r>
      <w:r w:rsidRPr="007960D7">
        <w:t xml:space="preserve"> który występuje przede wszystkim w klimacie tropikalnym gdzie przeważają opady typu konwekcyjnego. Im więks</w:t>
      </w:r>
      <w:r w:rsidR="00AF4AE3" w:rsidRPr="007960D7">
        <w:t xml:space="preserve">za miesięczna suma opadów, tym </w:t>
      </w:r>
      <w:r w:rsidRPr="007960D7">
        <w:t xml:space="preserve">mniejsza ich wartość </w:t>
      </w:r>
      <w:r w:rsidRPr="007960D7">
        <w:rPr>
          <w:rFonts w:cstheme="minorHAnsi"/>
          <w:i/>
        </w:rPr>
        <w:t>δ</w:t>
      </w:r>
      <w:r w:rsidRPr="007960D7">
        <w:t xml:space="preserve">. Efekt ilości opadów tłumaczony jest w przypadku niewielkich opadów dominacją prowadzących do wzbogacenia w ciężkie izotopy zjawisk częściowego odparowania kropel deszczu oraz ich wymiany izotopowej z wilgocią atmosferyczną na drodze od podstawy chmury do powierzchni ziemi. W przypadku intensywnych opadów gwałtowne wznoszenie się mas powietrza prowadzi zaś do ich znacznego wyziębienia i bardzo obfitych opadów, co sprzyja bardzo niskim wartościom pozostałej w chmurze frakcji </w:t>
      </w:r>
      <w:r w:rsidR="00061F3D" w:rsidRPr="007960D7">
        <w:rPr>
          <w:i/>
        </w:rPr>
        <w:t>F</w:t>
      </w:r>
      <w:r w:rsidRPr="007960D7">
        <w:t xml:space="preserve"> początkowej ilości par</w:t>
      </w:r>
      <w:r w:rsidR="00AF4AE3" w:rsidRPr="007960D7">
        <w:t>y, a przez to niskim wartościom</w:t>
      </w:r>
      <w:r w:rsidRPr="007960D7">
        <w:t xml:space="preserve"> </w:t>
      </w:r>
      <w:r w:rsidRPr="007960D7">
        <w:rPr>
          <w:rFonts w:cstheme="minorHAnsi"/>
          <w:i/>
        </w:rPr>
        <w:t>δ</w:t>
      </w:r>
      <w:r w:rsidRPr="007960D7">
        <w:t xml:space="preserve"> wynikowego opadu [Rozanski i in., 1993; Sharp, 2017].</w:t>
      </w:r>
    </w:p>
    <w:p w14:paraId="28645A45" w14:textId="77777777" w:rsidR="00AA09AA" w:rsidRPr="007960D7" w:rsidRDefault="00AA09AA" w:rsidP="00AA09AA">
      <w:pPr>
        <w:pStyle w:val="Nagwek4"/>
      </w:pPr>
      <w:r w:rsidRPr="007960D7">
        <w:t>Efekt sezonowy</w:t>
      </w:r>
    </w:p>
    <w:p w14:paraId="2CE7CB74" w14:textId="50331BC6" w:rsidR="00AA09AA" w:rsidRPr="007960D7" w:rsidRDefault="00AA09AA" w:rsidP="00AA09AA">
      <w:r w:rsidRPr="007960D7">
        <w:t>Skład izotopowy opadów na średnich szerokościach geograficznych podlega fluktuacjom sez</w:t>
      </w:r>
      <w:r w:rsidR="00AF4AE3" w:rsidRPr="007960D7">
        <w:t xml:space="preserve">onowym, z większymi wartościami </w:t>
      </w:r>
      <w:r w:rsidR="00AF4AE3" w:rsidRPr="007960D7">
        <w:rPr>
          <w:rFonts w:cstheme="minorHAnsi"/>
          <w:i/>
        </w:rPr>
        <w:t>δ</w:t>
      </w:r>
      <w:r w:rsidRPr="007960D7">
        <w:t xml:space="preserve"> opadów mierzonymi w miesiącach letnich i mniejszymi w miesiącach zimowych, co jest ściśle związane z sezonowymi zmianami temperatury. Efekt ten jest typowy dla strefy klimatu umiarkowanego przejściowego, dla którego charakterystyczne jest występowanie pór roku. W obszarach występowania cyrkulacji monsunowej i związanej z nią pory deszczowej sezonowe zmiany składu iz</w:t>
      </w:r>
      <w:r w:rsidR="00AF4AE3" w:rsidRPr="007960D7">
        <w:t xml:space="preserve">otopowego opadów generowane są </w:t>
      </w:r>
      <w:r w:rsidRPr="007960D7">
        <w:t xml:space="preserve">głównie przez efekt ilości opadów. Niskie wartości </w:t>
      </w:r>
      <w:r w:rsidR="00AF4AE3" w:rsidRPr="007960D7">
        <w:rPr>
          <w:rFonts w:cstheme="minorHAnsi"/>
          <w:i/>
        </w:rPr>
        <w:t>δ</w:t>
      </w:r>
      <w:r w:rsidR="00AF4AE3" w:rsidRPr="007960D7">
        <w:t xml:space="preserve"> opadów obserwowane </w:t>
      </w:r>
      <w:r w:rsidRPr="007960D7">
        <w:t>w czasie monsunu wynikają z procesów typu Rayleigha i regionalnej cyrkulacji atmosferycznej [Jeelani i in., 2018].</w:t>
      </w:r>
    </w:p>
    <w:p w14:paraId="5374F86E" w14:textId="56F8100A" w:rsidR="00AA09AA" w:rsidRPr="007960D7" w:rsidRDefault="00AA09AA" w:rsidP="00AA09AA">
      <w:r w:rsidRPr="007960D7">
        <w:t>Należy również wspomnieć</w:t>
      </w:r>
      <w:r w:rsidR="00AF4AE3" w:rsidRPr="007960D7">
        <w:t>,</w:t>
      </w:r>
      <w:r w:rsidRPr="007960D7">
        <w:t xml:space="preserve"> że skład izotopowy rejestrowanych w danym miejscu opadów ulega zmianom pod wpływem zachodzących zmian klimatyczn</w:t>
      </w:r>
      <w:r w:rsidR="009B3575" w:rsidRPr="007960D7">
        <w:t>ych. Dla przykładu, postępujące</w:t>
      </w:r>
      <w:r w:rsidR="009B3575" w:rsidRPr="007960D7">
        <w:br/>
      </w:r>
      <w:r w:rsidRPr="007960D7">
        <w:t>ocieplenie atmosfery Krakowa o ok. 1,8 °C w ostatnich czterech dekadach spowodowało znaczący wzrost zawartości ciężkich izotopów w opadach, rzędu 0,50 ‰ /°C dla δ</w:t>
      </w:r>
      <w:r w:rsidRPr="007960D7">
        <w:rPr>
          <w:vertAlign w:val="superscript"/>
        </w:rPr>
        <w:t>18</w:t>
      </w:r>
      <w:r w:rsidRPr="007960D7">
        <w:t xml:space="preserve">O i 3,5 ‰ /°C dla </w:t>
      </w:r>
      <w:r w:rsidRPr="007960D7">
        <w:rPr>
          <w:i/>
        </w:rPr>
        <w:t>δ</w:t>
      </w:r>
      <w:r w:rsidRPr="007960D7">
        <w:rPr>
          <w:vertAlign w:val="superscript"/>
        </w:rPr>
        <w:t>2</w:t>
      </w:r>
      <w:r w:rsidR="00C31891" w:rsidRPr="007960D7">
        <w:t>H</w:t>
      </w:r>
      <w:r w:rsidR="00C31891" w:rsidRPr="007960D7">
        <w:br/>
      </w:r>
      <w:r w:rsidRPr="007960D7">
        <w:t>[Dulinski i in., 2019].</w:t>
      </w:r>
    </w:p>
    <w:p w14:paraId="496B8541" w14:textId="199318E2" w:rsidR="00AA09AA" w:rsidRPr="007960D7" w:rsidRDefault="00AA09AA" w:rsidP="00AA09AA">
      <w:pPr>
        <w:pStyle w:val="Nagwek3"/>
      </w:pPr>
      <w:bookmarkStart w:id="93" w:name="_Toc68127659"/>
      <w:bookmarkStart w:id="94" w:name="_Toc75366754"/>
      <w:r w:rsidRPr="007960D7">
        <w:t>Analiza zmienności składu izotopowego opadów dobowych w Krakowie i na Kasprowym Wierchu</w:t>
      </w:r>
      <w:bookmarkEnd w:id="93"/>
      <w:r w:rsidRPr="007960D7">
        <w:t xml:space="preserve"> w okresie styczeń 2017 – </w:t>
      </w:r>
      <w:r w:rsidR="000750C1" w:rsidRPr="007960D7">
        <w:t>styczeń</w:t>
      </w:r>
      <w:r w:rsidRPr="007960D7">
        <w:t xml:space="preserve"> 20</w:t>
      </w:r>
      <w:r w:rsidR="000750C1" w:rsidRPr="007960D7">
        <w:t>20</w:t>
      </w:r>
      <w:r w:rsidRPr="007960D7">
        <w:t>.</w:t>
      </w:r>
      <w:bookmarkEnd w:id="94"/>
      <w:r w:rsidRPr="007960D7">
        <w:t xml:space="preserve"> </w:t>
      </w:r>
    </w:p>
    <w:p w14:paraId="3CE3DAAA" w14:textId="7BA78F68" w:rsidR="00AA09AA" w:rsidRPr="007960D7" w:rsidRDefault="00CC5832" w:rsidP="00AE0533">
      <w:pPr>
        <w:rPr>
          <w:bCs/>
        </w:rPr>
      </w:pPr>
      <w:r w:rsidRPr="007960D7">
        <w:rPr>
          <w:bCs/>
        </w:rPr>
        <w:t xml:space="preserve">Na rys. </w:t>
      </w:r>
      <w:r w:rsidR="008C5F74" w:rsidRPr="007960D7">
        <w:rPr>
          <w:bCs/>
        </w:rPr>
        <w:t>6.2</w:t>
      </w:r>
      <w:r w:rsidRPr="007960D7">
        <w:rPr>
          <w:bCs/>
        </w:rPr>
        <w:t>.</w:t>
      </w:r>
      <w:r w:rsidR="00AA09AA" w:rsidRPr="007960D7">
        <w:rPr>
          <w:bCs/>
        </w:rPr>
        <w:t xml:space="preserve"> przedstawiono zmienność składu izotopowego opadów dobowych w Krakowie i na Kaspro</w:t>
      </w:r>
      <w:r w:rsidR="00750E3B" w:rsidRPr="007960D7">
        <w:rPr>
          <w:bCs/>
        </w:rPr>
        <w:t xml:space="preserve">wym Wierchu </w:t>
      </w:r>
      <w:r w:rsidR="008C5F74" w:rsidRPr="007960D7">
        <w:rPr>
          <w:bCs/>
        </w:rPr>
        <w:t>dla okresu styczeń 2017 –</w:t>
      </w:r>
      <w:r w:rsidR="00FA40ED" w:rsidRPr="007960D7">
        <w:rPr>
          <w:bCs/>
        </w:rPr>
        <w:t xml:space="preserve"> </w:t>
      </w:r>
      <w:r w:rsidR="000750C1" w:rsidRPr="007960D7">
        <w:rPr>
          <w:bCs/>
        </w:rPr>
        <w:t xml:space="preserve">styczeń </w:t>
      </w:r>
      <w:r w:rsidR="008C5F74" w:rsidRPr="007960D7">
        <w:rPr>
          <w:bCs/>
        </w:rPr>
        <w:t>20</w:t>
      </w:r>
      <w:r w:rsidR="000750C1" w:rsidRPr="007960D7">
        <w:rPr>
          <w:bCs/>
        </w:rPr>
        <w:t>20</w:t>
      </w:r>
      <w:r w:rsidR="00AA09AA" w:rsidRPr="007960D7">
        <w:rPr>
          <w:bCs/>
        </w:rPr>
        <w:t xml:space="preserve">. Z uwagi na bardzo wysoką korelację </w:t>
      </w:r>
      <w:r w:rsidR="00AA09AA" w:rsidRPr="007960D7">
        <w:rPr>
          <w:bCs/>
          <w:i/>
        </w:rPr>
        <w:t>δ</w:t>
      </w:r>
      <w:r w:rsidR="00AA09AA" w:rsidRPr="007960D7">
        <w:rPr>
          <w:bCs/>
          <w:vertAlign w:val="superscript"/>
        </w:rPr>
        <w:t>2</w:t>
      </w:r>
      <w:r w:rsidR="00AA09AA" w:rsidRPr="007960D7">
        <w:rPr>
          <w:bCs/>
        </w:rPr>
        <w:t xml:space="preserve">H, </w:t>
      </w:r>
      <w:r w:rsidR="00AA09AA" w:rsidRPr="007960D7">
        <w:rPr>
          <w:bCs/>
          <w:i/>
        </w:rPr>
        <w:t>δ</w:t>
      </w:r>
      <w:r w:rsidR="00AA09AA" w:rsidRPr="007960D7">
        <w:rPr>
          <w:bCs/>
          <w:vertAlign w:val="superscript"/>
        </w:rPr>
        <w:t>18</w:t>
      </w:r>
      <w:r w:rsidR="00AA09AA" w:rsidRPr="007960D7">
        <w:rPr>
          <w:bCs/>
        </w:rPr>
        <w:t xml:space="preserve">O i </w:t>
      </w:r>
      <w:r w:rsidR="00AA09AA" w:rsidRPr="007960D7">
        <w:rPr>
          <w:bCs/>
          <w:i/>
        </w:rPr>
        <w:t>δ</w:t>
      </w:r>
      <w:r w:rsidR="00AA09AA" w:rsidRPr="007960D7">
        <w:rPr>
          <w:bCs/>
          <w:vertAlign w:val="superscript"/>
        </w:rPr>
        <w:t>17</w:t>
      </w:r>
      <w:r w:rsidR="00AA09AA" w:rsidRPr="007960D7">
        <w:rPr>
          <w:bCs/>
        </w:rPr>
        <w:t xml:space="preserve">O (por. rozdz. 6.1.3.) na wykresach ograniczono się do wartości </w:t>
      </w:r>
      <w:r w:rsidR="00AA09AA" w:rsidRPr="007960D7">
        <w:rPr>
          <w:bCs/>
          <w:i/>
        </w:rPr>
        <w:t>δ</w:t>
      </w:r>
      <w:r w:rsidR="00AA09AA" w:rsidRPr="007960D7">
        <w:rPr>
          <w:bCs/>
          <w:vertAlign w:val="superscript"/>
        </w:rPr>
        <w:t>2</w:t>
      </w:r>
      <w:r w:rsidR="00AA09AA" w:rsidRPr="007960D7">
        <w:rPr>
          <w:bCs/>
        </w:rPr>
        <w:t xml:space="preserve">H. Zmienność </w:t>
      </w:r>
      <w:r w:rsidR="00AA09AA" w:rsidRPr="007960D7">
        <w:rPr>
          <w:bCs/>
          <w:i/>
        </w:rPr>
        <w:t>δ</w:t>
      </w:r>
      <w:r w:rsidR="00AA09AA" w:rsidRPr="007960D7">
        <w:rPr>
          <w:bCs/>
          <w:vertAlign w:val="superscript"/>
        </w:rPr>
        <w:t>18</w:t>
      </w:r>
      <w:r w:rsidR="00AA09AA" w:rsidRPr="007960D7">
        <w:rPr>
          <w:bCs/>
        </w:rPr>
        <w:t xml:space="preserve">O oraz </w:t>
      </w:r>
      <w:r w:rsidR="00AA09AA" w:rsidRPr="007960D7">
        <w:rPr>
          <w:bCs/>
          <w:i/>
        </w:rPr>
        <w:t>δ</w:t>
      </w:r>
      <w:r w:rsidR="00AA09AA" w:rsidRPr="007960D7">
        <w:rPr>
          <w:bCs/>
          <w:vertAlign w:val="superscript"/>
        </w:rPr>
        <w:t>17</w:t>
      </w:r>
      <w:r w:rsidR="00AA09AA" w:rsidRPr="007960D7">
        <w:rPr>
          <w:bCs/>
        </w:rPr>
        <w:t xml:space="preserve">O przedstawiona została pośrednio, poprzez wartości </w:t>
      </w:r>
      <w:r w:rsidR="00500BCA" w:rsidRPr="007960D7">
        <w:rPr>
          <w:bCs/>
        </w:rPr>
        <w:t>nadmiaru</w:t>
      </w:r>
      <w:r w:rsidR="00AA09AA" w:rsidRPr="007960D7">
        <w:rPr>
          <w:bCs/>
        </w:rPr>
        <w:t xml:space="preserve"> deuteru (</w:t>
      </w:r>
      <w:r w:rsidR="00AA09AA" w:rsidRPr="007960D7">
        <w:rPr>
          <w:bCs/>
          <w:i/>
        </w:rPr>
        <w:t>d</w:t>
      </w:r>
      <w:r w:rsidR="00AA09AA" w:rsidRPr="007960D7">
        <w:rPr>
          <w:bCs/>
        </w:rPr>
        <w:t>-excess) oraz tlenu</w:t>
      </w:r>
      <w:r w:rsidR="00500BCA" w:rsidRPr="007960D7">
        <w:rPr>
          <w:bCs/>
        </w:rPr>
        <w:t xml:space="preserve"> </w:t>
      </w:r>
      <w:r w:rsidR="00AA09AA" w:rsidRPr="007960D7">
        <w:rPr>
          <w:bCs/>
          <w:vertAlign w:val="superscript"/>
        </w:rPr>
        <w:t>17</w:t>
      </w:r>
      <w:r w:rsidR="00500BCA" w:rsidRPr="007960D7">
        <w:rPr>
          <w:bCs/>
        </w:rPr>
        <w:t>O</w:t>
      </w:r>
      <w:r w:rsidR="00AA09AA" w:rsidRPr="007960D7">
        <w:rPr>
          <w:bCs/>
        </w:rPr>
        <w:t xml:space="preserve"> (</w:t>
      </w:r>
      <w:r w:rsidR="00AA09AA" w:rsidRPr="007960D7">
        <w:rPr>
          <w:rFonts w:cstheme="minorHAnsi"/>
          <w:bCs/>
          <w:i/>
        </w:rPr>
        <w:t>Δ</w:t>
      </w:r>
      <w:r w:rsidR="008C5F74" w:rsidRPr="007960D7">
        <w:rPr>
          <w:rFonts w:cstheme="minorHAnsi"/>
          <w:bCs/>
        </w:rPr>
        <w:t>’</w:t>
      </w:r>
      <w:r w:rsidR="00AA09AA" w:rsidRPr="007960D7">
        <w:rPr>
          <w:bCs/>
          <w:vertAlign w:val="superscript"/>
        </w:rPr>
        <w:t>17</w:t>
      </w:r>
      <w:r w:rsidR="00AA09AA" w:rsidRPr="007960D7">
        <w:rPr>
          <w:bCs/>
        </w:rPr>
        <w:t>O).</w:t>
      </w:r>
    </w:p>
    <w:p w14:paraId="0C48939D" w14:textId="4522960C" w:rsidR="00AA09AA" w:rsidRPr="007960D7" w:rsidRDefault="00AA09AA" w:rsidP="00AA09AA">
      <w:pPr>
        <w:rPr>
          <w:bCs/>
        </w:rPr>
      </w:pPr>
      <w:r w:rsidRPr="007960D7">
        <w:rPr>
          <w:bCs/>
        </w:rPr>
        <w:t xml:space="preserve">Zmienność wartości </w:t>
      </w:r>
      <w:r w:rsidRPr="007960D7">
        <w:rPr>
          <w:bCs/>
          <w:i/>
        </w:rPr>
        <w:t>δ</w:t>
      </w:r>
      <w:r w:rsidRPr="007960D7">
        <w:rPr>
          <w:bCs/>
          <w:vertAlign w:val="superscript"/>
        </w:rPr>
        <w:t>2</w:t>
      </w:r>
      <w:r w:rsidRPr="007960D7">
        <w:rPr>
          <w:bCs/>
        </w:rPr>
        <w:t>H wykazuje spodziewaną wyraźną sezonowość, z maksymalną zawartością ciężkich izotopów w opadach letnich (</w:t>
      </w:r>
      <w:r w:rsidR="00DB2F6B" w:rsidRPr="007960D7">
        <w:rPr>
          <w:rFonts w:ascii="Calibri" w:eastAsiaTheme="minorEastAsia" w:hAnsi="Calibri" w:cs="Calibri"/>
          <w:bCs/>
          <w:i/>
        </w:rPr>
        <w:t>δ</w:t>
      </w:r>
      <w:r w:rsidR="008C5F74" w:rsidRPr="007960D7">
        <w:rPr>
          <w:rFonts w:eastAsiaTheme="minorEastAsia"/>
          <w:bCs/>
          <w:vertAlign w:val="superscript"/>
        </w:rPr>
        <w:t>2</w:t>
      </w:r>
      <w:r w:rsidR="008C5F74" w:rsidRPr="007960D7">
        <w:rPr>
          <w:rFonts w:eastAsiaTheme="minorEastAsia"/>
          <w:bCs/>
        </w:rPr>
        <w:t xml:space="preserve">H </w:t>
      </w:r>
      <w:r w:rsidR="008C5F74" w:rsidRPr="007960D7">
        <w:rPr>
          <w:rFonts w:eastAsiaTheme="minorEastAsia" w:cstheme="minorHAnsi"/>
          <w:bCs/>
        </w:rPr>
        <w:t>≈ -</w:t>
      </w:r>
      <w:r w:rsidR="008C5F74" w:rsidRPr="007960D7">
        <w:rPr>
          <w:rFonts w:eastAsiaTheme="minorEastAsia"/>
          <w:bCs/>
        </w:rPr>
        <w:t xml:space="preserve">20 </w:t>
      </w:r>
      <w:r w:rsidR="008C5F74" w:rsidRPr="007960D7">
        <w:rPr>
          <w:rFonts w:eastAsiaTheme="minorEastAsia" w:cstheme="minorHAnsi"/>
          <w:bCs/>
        </w:rPr>
        <w:t>‰</w:t>
      </w:r>
      <w:r w:rsidRPr="007960D7">
        <w:rPr>
          <w:bCs/>
        </w:rPr>
        <w:t>) i minimalną w opadach zimowych (</w:t>
      </w:r>
      <w:r w:rsidR="00DB2F6B" w:rsidRPr="007960D7">
        <w:rPr>
          <w:rFonts w:ascii="Calibri" w:eastAsiaTheme="minorEastAsia" w:hAnsi="Calibri" w:cs="Calibri"/>
          <w:bCs/>
          <w:i/>
        </w:rPr>
        <w:t>δ</w:t>
      </w:r>
      <w:r w:rsidR="002A3BFC" w:rsidRPr="007960D7">
        <w:rPr>
          <w:rFonts w:eastAsiaTheme="minorEastAsia"/>
          <w:bCs/>
          <w:vertAlign w:val="superscript"/>
        </w:rPr>
        <w:t>2</w:t>
      </w:r>
      <w:r w:rsidR="002A3BFC" w:rsidRPr="007960D7">
        <w:rPr>
          <w:rFonts w:eastAsiaTheme="minorEastAsia"/>
          <w:bCs/>
        </w:rPr>
        <w:t xml:space="preserve">H </w:t>
      </w:r>
      <w:r w:rsidR="002A3BFC" w:rsidRPr="007960D7">
        <w:rPr>
          <w:rFonts w:eastAsiaTheme="minorEastAsia" w:cstheme="minorHAnsi"/>
          <w:bCs/>
        </w:rPr>
        <w:t>≈ -</w:t>
      </w:r>
      <w:r w:rsidR="002A3BFC" w:rsidRPr="007960D7">
        <w:rPr>
          <w:rFonts w:eastAsiaTheme="minorEastAsia"/>
          <w:bCs/>
        </w:rPr>
        <w:t xml:space="preserve">150 </w:t>
      </w:r>
      <w:r w:rsidR="002A3BFC" w:rsidRPr="007960D7">
        <w:rPr>
          <w:rFonts w:eastAsiaTheme="minorEastAsia" w:cstheme="minorHAnsi"/>
          <w:bCs/>
        </w:rPr>
        <w:t>‰</w:t>
      </w:r>
      <w:r w:rsidRPr="007960D7">
        <w:rPr>
          <w:bCs/>
        </w:rPr>
        <w:t xml:space="preserve">). Zaobserwowana sezonowość wynika ze zmieniającego się sezonowo kontrastu termicznego między </w:t>
      </w:r>
      <w:r w:rsidRPr="007960D7">
        <w:rPr>
          <w:bCs/>
        </w:rPr>
        <w:lastRenderedPageBreak/>
        <w:t>głównymi źródłami wilgoci atmosferycznej (Ocean Atlantycki) a centrum kontynentu europejskiego, gdzie znajdują się obie stacje zbierające opady dobowe [Sonntag i in</w:t>
      </w:r>
      <w:proofErr w:type="gramStart"/>
      <w:r w:rsidRPr="007960D7">
        <w:rPr>
          <w:bCs/>
        </w:rPr>
        <w:t>., 1983]. Kontrast</w:t>
      </w:r>
      <w:proofErr w:type="gramEnd"/>
      <w:r w:rsidRPr="007960D7">
        <w:rPr>
          <w:bCs/>
        </w:rPr>
        <w:t xml:space="preserve"> ten zwiększony jest w okresie zimowym, kiedy temperatura nad oceanem pozostaje względnie stała, podczas gdy kontynent się ochładza, co prowadzi do zwiększonych opadów i zmniejszenia zawartości w nich ciężkich izotopów. Ponadto, w okresie zimowym znacznie osłabiony jest strumień ewapotranspiracji zwracający do atmosfery cięższą izotopowo parę wodną, przez co opady zbierane w tym okresie roku są zubożone w ciężkie izotopy [Rozanski i in., 1982].</w:t>
      </w:r>
    </w:p>
    <w:p w14:paraId="1B9A76E9" w14:textId="77777777" w:rsidR="00961106" w:rsidRPr="007960D7" w:rsidRDefault="00961106" w:rsidP="00961106">
      <w:pPr>
        <w:keepNext/>
        <w:jc w:val="center"/>
      </w:pPr>
      <w:r w:rsidRPr="007960D7">
        <w:rPr>
          <w:noProof/>
          <w:lang w:eastAsia="pl-PL"/>
        </w:rPr>
        <w:drawing>
          <wp:inline distT="0" distB="0" distL="0" distR="0" wp14:anchorId="4E80E88D" wp14:editId="426645E9">
            <wp:extent cx="5439446" cy="5722984"/>
            <wp:effectExtent l="0" t="0" r="8890" b="0"/>
            <wp:docPr id="17701" name="Obraz 1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 name="timeseries.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39446" cy="5722984"/>
                    </a:xfrm>
                    <a:prstGeom prst="rect">
                      <a:avLst/>
                    </a:prstGeom>
                  </pic:spPr>
                </pic:pic>
              </a:graphicData>
            </a:graphic>
          </wp:inline>
        </w:drawing>
      </w:r>
    </w:p>
    <w:p w14:paraId="55579275" w14:textId="6894C991" w:rsidR="00961106" w:rsidRPr="007960D7" w:rsidRDefault="00961106" w:rsidP="00961106">
      <w:pPr>
        <w:pStyle w:val="Legenda"/>
        <w:jc w:val="both"/>
      </w:pPr>
      <w:r w:rsidRPr="007960D7">
        <w:t xml:space="preserve">Rysunek </w:t>
      </w:r>
      <w:r w:rsidRPr="007960D7">
        <w:rPr>
          <w:noProof/>
        </w:rPr>
        <w:t>6.2</w:t>
      </w:r>
      <w:r w:rsidRPr="007960D7">
        <w:t xml:space="preserve">. </w:t>
      </w:r>
      <w:r w:rsidRPr="007960D7">
        <w:rPr>
          <w:bCs/>
        </w:rPr>
        <w:t>Zmienność składu izotopowego opadów dobowych (</w:t>
      </w:r>
      <w:r w:rsidRPr="007960D7">
        <w:rPr>
          <w:rFonts w:cstheme="minorHAnsi"/>
          <w:bCs/>
        </w:rPr>
        <w:t>δ</w:t>
      </w:r>
      <w:r w:rsidRPr="007960D7">
        <w:rPr>
          <w:bCs/>
          <w:vertAlign w:val="superscript"/>
        </w:rPr>
        <w:t>2</w:t>
      </w:r>
      <w:r w:rsidRPr="007960D7">
        <w:rPr>
          <w:bCs/>
        </w:rPr>
        <w:t xml:space="preserve">H, d-excess, </w:t>
      </w:r>
      <w:r w:rsidRPr="007960D7">
        <w:rPr>
          <w:rFonts w:cstheme="minorHAnsi"/>
          <w:bCs/>
        </w:rPr>
        <w:t>Δ’</w:t>
      </w:r>
      <w:r w:rsidRPr="007960D7">
        <w:rPr>
          <w:bCs/>
          <w:vertAlign w:val="superscript"/>
        </w:rPr>
        <w:t>17</w:t>
      </w:r>
      <w:r w:rsidRPr="007960D7">
        <w:rPr>
          <w:bCs/>
        </w:rPr>
        <w:t>O) w okresie od stycznia 2017 do stycznia 2020.</w:t>
      </w:r>
    </w:p>
    <w:p w14:paraId="57539812" w14:textId="774E5793" w:rsidR="00AA09AA" w:rsidRPr="007960D7" w:rsidRDefault="00AA09AA" w:rsidP="00AA09AA">
      <w:pPr>
        <w:rPr>
          <w:rStyle w:val="tlid-translation"/>
        </w:rPr>
      </w:pPr>
      <w:r w:rsidRPr="007960D7">
        <w:rPr>
          <w:bCs/>
        </w:rPr>
        <w:t xml:space="preserve">Wartości </w:t>
      </w:r>
      <w:r w:rsidRPr="007960D7">
        <w:rPr>
          <w:bCs/>
          <w:i/>
        </w:rPr>
        <w:t>d</w:t>
      </w:r>
      <w:r w:rsidRPr="007960D7">
        <w:rPr>
          <w:bCs/>
        </w:rPr>
        <w:t>-excess w opadach dobowych z Kasprowego Wierchu są znacząco wyższe</w:t>
      </w:r>
      <w:r w:rsidR="00500BCA" w:rsidRPr="007960D7">
        <w:rPr>
          <w:bCs/>
        </w:rPr>
        <w:t xml:space="preserve"> </w:t>
      </w:r>
      <w:r w:rsidRPr="007960D7">
        <w:rPr>
          <w:bCs/>
        </w:rPr>
        <w:t>(14,49</w:t>
      </w:r>
      <w:r w:rsidRPr="007960D7">
        <w:rPr>
          <w:rFonts w:cstheme="minorHAnsi"/>
          <w:bCs/>
        </w:rPr>
        <w:t>‰</w:t>
      </w:r>
      <w:r w:rsidRPr="007960D7">
        <w:rPr>
          <w:bCs/>
        </w:rPr>
        <w:t xml:space="preserve"> vs 9,95</w:t>
      </w:r>
      <w:r w:rsidRPr="007960D7">
        <w:rPr>
          <w:rFonts w:cstheme="minorHAnsi"/>
          <w:bCs/>
        </w:rPr>
        <w:t>‰</w:t>
      </w:r>
      <w:r w:rsidRPr="007960D7">
        <w:rPr>
          <w:bCs/>
        </w:rPr>
        <w:t>) oraz charakte</w:t>
      </w:r>
      <w:r w:rsidR="002A3BFC" w:rsidRPr="007960D7">
        <w:rPr>
          <w:bCs/>
        </w:rPr>
        <w:t xml:space="preserve">ryzują się mniejszym rozrzutem </w:t>
      </w:r>
      <w:r w:rsidRPr="007960D7">
        <w:rPr>
          <w:bCs/>
        </w:rPr>
        <w:t>(1</w:t>
      </w:r>
      <w:r w:rsidRPr="007960D7">
        <w:rPr>
          <w:rFonts w:cstheme="minorHAnsi"/>
          <w:bCs/>
        </w:rPr>
        <w:t>σ</w:t>
      </w:r>
      <w:r w:rsidR="00DB2F6B" w:rsidRPr="007960D7">
        <w:rPr>
          <w:rFonts w:cstheme="minorHAnsi"/>
          <w:bCs/>
        </w:rPr>
        <w:t xml:space="preserve"> </w:t>
      </w:r>
      <w:r w:rsidRPr="007960D7">
        <w:rPr>
          <w:bCs/>
        </w:rPr>
        <w:t>=</w:t>
      </w:r>
      <w:r w:rsidR="00DB2F6B" w:rsidRPr="007960D7">
        <w:rPr>
          <w:bCs/>
        </w:rPr>
        <w:t xml:space="preserve"> </w:t>
      </w:r>
      <w:r w:rsidRPr="007960D7">
        <w:rPr>
          <w:bCs/>
        </w:rPr>
        <w:t>4,2</w:t>
      </w:r>
      <w:r w:rsidRPr="007960D7">
        <w:rPr>
          <w:rFonts w:cstheme="minorHAnsi"/>
          <w:bCs/>
        </w:rPr>
        <w:t>‰</w:t>
      </w:r>
      <w:r w:rsidRPr="007960D7">
        <w:rPr>
          <w:bCs/>
        </w:rPr>
        <w:t xml:space="preserve"> vs 5,2</w:t>
      </w:r>
      <w:r w:rsidRPr="007960D7">
        <w:rPr>
          <w:rFonts w:cstheme="minorHAnsi"/>
          <w:bCs/>
        </w:rPr>
        <w:t>‰</w:t>
      </w:r>
      <w:r w:rsidR="00DB2F6B" w:rsidRPr="007960D7">
        <w:rPr>
          <w:bCs/>
        </w:rPr>
        <w:t>) w porównaniu do</w:t>
      </w:r>
      <w:r w:rsidRPr="007960D7">
        <w:rPr>
          <w:bCs/>
        </w:rPr>
        <w:t xml:space="preserve"> opadów zbieranych w Krakowie. Szczególnie wysokie wartości </w:t>
      </w:r>
      <w:r w:rsidRPr="007960D7">
        <w:rPr>
          <w:bCs/>
          <w:i/>
        </w:rPr>
        <w:t>d</w:t>
      </w:r>
      <w:r w:rsidRPr="007960D7">
        <w:rPr>
          <w:bCs/>
        </w:rPr>
        <w:t>-excess (&gt;21</w:t>
      </w:r>
      <w:r w:rsidRPr="007960D7">
        <w:rPr>
          <w:rFonts w:cstheme="minorHAnsi"/>
          <w:bCs/>
        </w:rPr>
        <w:t>‰</w:t>
      </w:r>
      <w:r w:rsidRPr="007960D7">
        <w:rPr>
          <w:bCs/>
        </w:rPr>
        <w:t>) rejestrowane na Kasprowym Wierchu zmierzone zostały w próbkach opadów śniegu, co tłumaczyć można efektem kinetycznym towarzyszącym depozycji pary na kryształkach lodu [Jouzel i Merlivat, 1984] (por. rozdz</w:t>
      </w:r>
      <w:proofErr w:type="gramStart"/>
      <w:r w:rsidRPr="007960D7">
        <w:rPr>
          <w:bCs/>
        </w:rPr>
        <w:t>. 3.2.). Jednak</w:t>
      </w:r>
      <w:proofErr w:type="gramEnd"/>
      <w:r w:rsidRPr="007960D7">
        <w:rPr>
          <w:bCs/>
        </w:rPr>
        <w:t xml:space="preserve"> tylko w przypadku kilku próbek towarzyszą temu postulowane dla tego efektu analogicznie podwyższone wartości </w:t>
      </w:r>
      <w:r w:rsidRPr="007960D7">
        <w:rPr>
          <w:rStyle w:val="tlid-translation"/>
          <w:i/>
        </w:rPr>
        <w:t>Δ</w:t>
      </w:r>
      <w:r w:rsidR="002A3BFC" w:rsidRPr="007960D7">
        <w:rPr>
          <w:rStyle w:val="tlid-translation"/>
        </w:rPr>
        <w:t>’</w:t>
      </w:r>
      <w:r w:rsidRPr="007960D7">
        <w:rPr>
          <w:rStyle w:val="tlid-translation"/>
          <w:vertAlign w:val="superscript"/>
        </w:rPr>
        <w:t>17</w:t>
      </w:r>
      <w:r w:rsidRPr="007960D7">
        <w:rPr>
          <w:rStyle w:val="tlid-translation"/>
        </w:rPr>
        <w:t xml:space="preserve">O [Luz i Barkan, 2010]. W wartościach </w:t>
      </w:r>
      <w:r w:rsidRPr="007960D7">
        <w:rPr>
          <w:rStyle w:val="tlid-translation"/>
          <w:i/>
        </w:rPr>
        <w:t>d</w:t>
      </w:r>
      <w:r w:rsidRPr="007960D7">
        <w:rPr>
          <w:rStyle w:val="tlid-translation"/>
        </w:rPr>
        <w:t xml:space="preserve">-excess opadów zebranych na </w:t>
      </w:r>
      <w:r w:rsidRPr="007960D7">
        <w:rPr>
          <w:rStyle w:val="tlid-translation"/>
        </w:rPr>
        <w:lastRenderedPageBreak/>
        <w:t xml:space="preserve">Kasprowym Wierchu nie zaznacza się sezonowość. W opadach zbieranych w Krakowie widoczne jest natomiast wyraźne obniżenie wartości </w:t>
      </w:r>
      <w:r w:rsidRPr="007960D7">
        <w:rPr>
          <w:rStyle w:val="tlid-translation"/>
          <w:i/>
        </w:rPr>
        <w:t>d</w:t>
      </w:r>
      <w:r w:rsidRPr="007960D7">
        <w:rPr>
          <w:rStyle w:val="tlid-translation"/>
        </w:rPr>
        <w:t xml:space="preserve">-excess wiosną i latem, co może wynikać ze zjawiska częściowego odparowania kropel deszczu na drodze od podstawy chmur do powierzchni ziemi. Szerszą dyskusję tego procesu i jego modelowanie przedstawiono w rozdz. 6.1.4. Duża różnica średnich wartości </w:t>
      </w:r>
      <w:r w:rsidR="00500BCA" w:rsidRPr="007960D7">
        <w:rPr>
          <w:rStyle w:val="tlid-translation"/>
        </w:rPr>
        <w:t>nadmiaru</w:t>
      </w:r>
      <w:r w:rsidRPr="007960D7">
        <w:rPr>
          <w:rStyle w:val="tlid-translation"/>
        </w:rPr>
        <w:t xml:space="preserve"> deuteru dla Krakowa i Kasprowego Wierchu może być wynikiem ki</w:t>
      </w:r>
      <w:r w:rsidR="002A3BFC" w:rsidRPr="007960D7">
        <w:rPr>
          <w:rStyle w:val="tlid-translation"/>
        </w:rPr>
        <w:t xml:space="preserve">lku czynników: (i) częściowego </w:t>
      </w:r>
      <w:r w:rsidRPr="007960D7">
        <w:rPr>
          <w:rStyle w:val="tlid-translation"/>
        </w:rPr>
        <w:t xml:space="preserve">odparowania kropli deszczu w opadach krakowskich, (ii) częstszego występowania na Kasprowym Wierchu opadów śniegu, oraz (iii) postulowaną w literaturze generalną tendencją do wzrostu wartości </w:t>
      </w:r>
      <w:r w:rsidRPr="007960D7">
        <w:rPr>
          <w:rStyle w:val="tlid-translation"/>
          <w:i/>
        </w:rPr>
        <w:t>d</w:t>
      </w:r>
      <w:r w:rsidRPr="007960D7">
        <w:rPr>
          <w:rStyle w:val="tlid-translation"/>
        </w:rPr>
        <w:t xml:space="preserve">-excess w opadach z wysokością, co pozostaje jak dotąd nie do końca wyjaśnionym zjawiskiem i wymaga dalszych badań [Gat i in., 2001]. </w:t>
      </w:r>
    </w:p>
    <w:p w14:paraId="3CFDC08F" w14:textId="0DE15FBB" w:rsidR="00AA09AA" w:rsidRPr="007960D7" w:rsidRDefault="00AA09AA" w:rsidP="00AA09AA">
      <w:pPr>
        <w:rPr>
          <w:rStyle w:val="tlid-translation"/>
        </w:rPr>
      </w:pPr>
      <w:r w:rsidRPr="007960D7">
        <w:rPr>
          <w:rStyle w:val="tlid-translation"/>
        </w:rPr>
        <w:t xml:space="preserve">Wartości </w:t>
      </w:r>
      <w:r w:rsidRPr="007960D7">
        <w:rPr>
          <w:rStyle w:val="tlid-translation"/>
          <w:i/>
        </w:rPr>
        <w:t>Δ</w:t>
      </w:r>
      <w:r w:rsidR="002A3BFC" w:rsidRPr="007960D7">
        <w:rPr>
          <w:rStyle w:val="tlid-translation"/>
        </w:rPr>
        <w:t>’</w:t>
      </w:r>
      <w:r w:rsidRPr="007960D7">
        <w:rPr>
          <w:rStyle w:val="tlid-translation"/>
          <w:vertAlign w:val="superscript"/>
        </w:rPr>
        <w:t>17</w:t>
      </w:r>
      <w:r w:rsidRPr="007960D7">
        <w:rPr>
          <w:rStyle w:val="tlid-translation"/>
        </w:rPr>
        <w:t xml:space="preserve">O zmierzone w obu lokalizacjach wahają się od ok. -40 do 90 per meg. Zakres ten mieści się w znanym globalnym zakresie </w:t>
      </w:r>
      <w:r w:rsidRPr="007960D7">
        <w:rPr>
          <w:rStyle w:val="tlid-translation"/>
          <w:i/>
        </w:rPr>
        <w:t>Δ</w:t>
      </w:r>
      <w:r w:rsidR="005C40D7" w:rsidRPr="007960D7">
        <w:rPr>
          <w:rStyle w:val="tlid-translation"/>
        </w:rPr>
        <w:t>’</w:t>
      </w:r>
      <w:r w:rsidRPr="007960D7">
        <w:rPr>
          <w:rStyle w:val="tlid-translation"/>
          <w:vertAlign w:val="superscript"/>
        </w:rPr>
        <w:t>17</w:t>
      </w:r>
      <w:r w:rsidRPr="007960D7">
        <w:rPr>
          <w:rStyle w:val="tlid-translation"/>
        </w:rPr>
        <w:t>O dla wód meteorycznych wynoszącym od ok. -60 do ok. 130 per meg [Surma i in</w:t>
      </w:r>
      <w:proofErr w:type="gramStart"/>
      <w:r w:rsidRPr="007960D7">
        <w:rPr>
          <w:rStyle w:val="tlid-translation"/>
        </w:rPr>
        <w:t>., 2021]. Średnie</w:t>
      </w:r>
      <w:proofErr w:type="gramEnd"/>
      <w:r w:rsidRPr="007960D7">
        <w:rPr>
          <w:rStyle w:val="tlid-translation"/>
        </w:rPr>
        <w:t xml:space="preserve"> wartości </w:t>
      </w:r>
      <w:r w:rsidRPr="007960D7">
        <w:rPr>
          <w:rStyle w:val="tlid-translation"/>
          <w:i/>
        </w:rPr>
        <w:t>Δ</w:t>
      </w:r>
      <w:r w:rsidR="005C40D7" w:rsidRPr="007960D7">
        <w:rPr>
          <w:rStyle w:val="tlid-translation"/>
        </w:rPr>
        <w:t>’</w:t>
      </w:r>
      <w:r w:rsidRPr="007960D7">
        <w:rPr>
          <w:rStyle w:val="tlid-translation"/>
          <w:vertAlign w:val="superscript"/>
        </w:rPr>
        <w:t>17</w:t>
      </w:r>
      <w:r w:rsidRPr="007960D7">
        <w:rPr>
          <w:rStyle w:val="tlid-translation"/>
        </w:rPr>
        <w:t>O (28</w:t>
      </w:r>
      <w:r w:rsidRPr="007960D7">
        <w:rPr>
          <w:rStyle w:val="tlid-translation"/>
          <w:rFonts w:cstheme="minorHAnsi"/>
        </w:rPr>
        <w:t>±</w:t>
      </w:r>
      <w:r w:rsidRPr="007960D7">
        <w:rPr>
          <w:rStyle w:val="tlid-translation"/>
        </w:rPr>
        <w:t>1 per meg i 32</w:t>
      </w:r>
      <w:r w:rsidRPr="007960D7">
        <w:rPr>
          <w:rStyle w:val="tlid-translation"/>
          <w:rFonts w:cstheme="minorHAnsi"/>
        </w:rPr>
        <w:t>±1</w:t>
      </w:r>
      <w:r w:rsidRPr="007960D7">
        <w:rPr>
          <w:rStyle w:val="tlid-translation"/>
        </w:rPr>
        <w:t xml:space="preserve"> per meg , odpowiednio dla Krakowa i Kasprowego Wierchu) są nieco niższe od średniej globalnej wynoszącej 37</w:t>
      </w:r>
      <w:r w:rsidRPr="007960D7">
        <w:rPr>
          <w:rStyle w:val="tlid-translation"/>
          <w:rFonts w:cstheme="minorHAnsi"/>
        </w:rPr>
        <w:t>±</w:t>
      </w:r>
      <w:r w:rsidRPr="007960D7">
        <w:rPr>
          <w:rStyle w:val="tlid-translation"/>
        </w:rPr>
        <w:t xml:space="preserve">4 [Luz i Barkan, 2010]. Warto jednak zaznaczyć, że rozrzut mierzonych wartości </w:t>
      </w:r>
      <w:r w:rsidRPr="007960D7">
        <w:rPr>
          <w:rStyle w:val="tlid-translation"/>
          <w:i/>
        </w:rPr>
        <w:t>Δ</w:t>
      </w:r>
      <w:r w:rsidR="005C40D7" w:rsidRPr="007960D7">
        <w:rPr>
          <w:rStyle w:val="tlid-translation"/>
        </w:rPr>
        <w:t>’</w:t>
      </w:r>
      <w:r w:rsidRPr="007960D7">
        <w:rPr>
          <w:rStyle w:val="tlid-translation"/>
          <w:vertAlign w:val="superscript"/>
        </w:rPr>
        <w:t>17</w:t>
      </w:r>
      <w:r w:rsidRPr="007960D7">
        <w:rPr>
          <w:rStyle w:val="tlid-translation"/>
        </w:rPr>
        <w:t>O w obu przypadkach jest porównywalny z</w:t>
      </w:r>
      <w:r w:rsidR="005C40D7" w:rsidRPr="007960D7">
        <w:rPr>
          <w:rStyle w:val="tlid-translation"/>
        </w:rPr>
        <w:t>e średnią</w:t>
      </w:r>
      <w:r w:rsidRPr="007960D7">
        <w:rPr>
          <w:rStyle w:val="tlid-translation"/>
        </w:rPr>
        <w:t xml:space="preserve"> uzyskiwaną precyzją dł</w:t>
      </w:r>
      <w:r w:rsidR="005C40D7" w:rsidRPr="007960D7">
        <w:rPr>
          <w:rStyle w:val="tlid-translation"/>
        </w:rPr>
        <w:t xml:space="preserve">ugoterminową (ok. 18 per meg, por. </w:t>
      </w:r>
      <w:r w:rsidRPr="007960D7">
        <w:rPr>
          <w:rStyle w:val="tlid-translation"/>
        </w:rPr>
        <w:t xml:space="preserve">rozdz 4.6.2), właściwą dla tak długiego zapisu danych pomiarowych (odchylenie standardowe </w:t>
      </w:r>
      <w:r w:rsidRPr="007960D7">
        <w:rPr>
          <w:rStyle w:val="tlid-translation"/>
          <w:i/>
        </w:rPr>
        <w:t>Δ</w:t>
      </w:r>
      <w:r w:rsidR="00C0100B" w:rsidRPr="007960D7">
        <w:rPr>
          <w:rStyle w:val="tlid-translation"/>
        </w:rPr>
        <w:t>’</w:t>
      </w:r>
      <w:r w:rsidRPr="007960D7">
        <w:rPr>
          <w:rStyle w:val="tlid-translation"/>
          <w:vertAlign w:val="superscript"/>
        </w:rPr>
        <w:t>17</w:t>
      </w:r>
      <w:r w:rsidRPr="007960D7">
        <w:rPr>
          <w:rStyle w:val="tlid-translation"/>
        </w:rPr>
        <w:t>O dla wszystkich opadów dobowych wynosi 18 per meg i 15 per meg, odpowiednio dla Krakowa i Kasprowego Wierchu).</w:t>
      </w:r>
    </w:p>
    <w:p w14:paraId="6DD0F581" w14:textId="77777777" w:rsidR="00AA09AA" w:rsidRPr="007960D7" w:rsidRDefault="00AA09AA" w:rsidP="00AA09AA">
      <w:pPr>
        <w:rPr>
          <w:bCs/>
        </w:rPr>
      </w:pPr>
      <w:r w:rsidRPr="007960D7">
        <w:rPr>
          <w:bCs/>
        </w:rPr>
        <w:t xml:space="preserve">Wyraźnie niższe wartości </w:t>
      </w:r>
      <w:r w:rsidRPr="007960D7">
        <w:rPr>
          <w:bCs/>
          <w:i/>
        </w:rPr>
        <w:t>δ</w:t>
      </w:r>
      <w:r w:rsidRPr="007960D7">
        <w:rPr>
          <w:bCs/>
          <w:vertAlign w:val="superscript"/>
        </w:rPr>
        <w:t>2</w:t>
      </w:r>
      <w:r w:rsidRPr="007960D7">
        <w:rPr>
          <w:bCs/>
        </w:rPr>
        <w:t xml:space="preserve">H zmierzone dla próbek z Kasprowego Wierchu w porównaniu do tych zarejestrowanych w Krakowie (różnica średnich wartości </w:t>
      </w:r>
      <w:r w:rsidRPr="007960D7">
        <w:rPr>
          <w:bCs/>
          <w:i/>
        </w:rPr>
        <w:t>δ</w:t>
      </w:r>
      <w:r w:rsidRPr="007960D7">
        <w:rPr>
          <w:bCs/>
          <w:vertAlign w:val="superscript"/>
        </w:rPr>
        <w:t>2</w:t>
      </w:r>
      <w:r w:rsidRPr="007960D7">
        <w:rPr>
          <w:bCs/>
        </w:rPr>
        <w:t>H wynosi 15,16</w:t>
      </w:r>
      <w:r w:rsidRPr="007960D7">
        <w:rPr>
          <w:rFonts w:cstheme="minorHAnsi"/>
          <w:bCs/>
        </w:rPr>
        <w:t>‰</w:t>
      </w:r>
      <w:r w:rsidRPr="007960D7">
        <w:rPr>
          <w:bCs/>
        </w:rPr>
        <w:t xml:space="preserve">) wynikają głównie z dużej różnicy wysokości bezwzględnych obu stanowisk (ok. 1770 m, por. rozdz. 6.1.1.). </w:t>
      </w:r>
    </w:p>
    <w:p w14:paraId="61B408E1" w14:textId="2AA96C32" w:rsidR="00961106" w:rsidRPr="007960D7" w:rsidRDefault="00961106" w:rsidP="00961106">
      <w:pPr>
        <w:pStyle w:val="Nagwek3"/>
      </w:pPr>
      <w:bookmarkStart w:id="95" w:name="_Toc68127660"/>
      <w:bookmarkStart w:id="96" w:name="_Toc75366755"/>
      <w:r w:rsidRPr="007960D7">
        <w:t xml:space="preserve">Korelacja danych izotopowych i meteorologicznych dla opadów </w:t>
      </w:r>
      <w:bookmarkEnd w:id="95"/>
      <w:r w:rsidRPr="007960D7">
        <w:t>dobowych.</w:t>
      </w:r>
      <w:bookmarkEnd w:id="96"/>
    </w:p>
    <w:p w14:paraId="52C58BB6" w14:textId="2DD4ADB6" w:rsidR="00961106" w:rsidRPr="007960D7" w:rsidRDefault="00961106" w:rsidP="00961106">
      <w:pPr>
        <w:rPr>
          <w:bCs/>
        </w:rPr>
      </w:pPr>
      <w:r w:rsidRPr="007960D7">
        <w:rPr>
          <w:bCs/>
        </w:rPr>
        <w:t>Na rys. 6.3. zestawiono wykresy korelacyjne pokazujące zależności między parametrami izotopowymi (</w:t>
      </w:r>
      <w:r w:rsidRPr="007960D7">
        <w:rPr>
          <w:rFonts w:cstheme="minorHAnsi"/>
          <w:bCs/>
          <w:i/>
        </w:rPr>
        <w:t>δ</w:t>
      </w:r>
      <w:r w:rsidRPr="007960D7">
        <w:rPr>
          <w:bCs/>
          <w:vertAlign w:val="superscript"/>
        </w:rPr>
        <w:t>2</w:t>
      </w:r>
      <w:r w:rsidRPr="007960D7">
        <w:rPr>
          <w:bCs/>
        </w:rPr>
        <w:t xml:space="preserve">H, </w:t>
      </w:r>
      <w:r w:rsidRPr="007960D7">
        <w:rPr>
          <w:bCs/>
          <w:i/>
        </w:rPr>
        <w:t>d</w:t>
      </w:r>
      <w:r w:rsidRPr="007960D7">
        <w:rPr>
          <w:bCs/>
        </w:rPr>
        <w:t xml:space="preserve">-excess, </w:t>
      </w:r>
      <w:r w:rsidRPr="007960D7">
        <w:rPr>
          <w:rFonts w:cstheme="minorHAnsi"/>
          <w:bCs/>
          <w:i/>
        </w:rPr>
        <w:t>Δ</w:t>
      </w:r>
      <w:r w:rsidRPr="007960D7">
        <w:rPr>
          <w:bCs/>
        </w:rPr>
        <w:t>’</w:t>
      </w:r>
      <w:r w:rsidRPr="007960D7">
        <w:rPr>
          <w:bCs/>
          <w:vertAlign w:val="superscript"/>
        </w:rPr>
        <w:t>17</w:t>
      </w:r>
      <w:r w:rsidRPr="007960D7">
        <w:rPr>
          <w:bCs/>
        </w:rPr>
        <w:t>O) a parametrami meteorologicznymi (temperatura powietrza, wilgotność względna, wielkość opadów dobowych). Zarówno dla opadó</w:t>
      </w:r>
      <w:r w:rsidR="001A7CEF" w:rsidRPr="007960D7">
        <w:rPr>
          <w:bCs/>
        </w:rPr>
        <w:t>w z Krakowa, jak i z Kasprowego</w:t>
      </w:r>
      <w:r w:rsidR="001A7CEF" w:rsidRPr="007960D7">
        <w:rPr>
          <w:bCs/>
        </w:rPr>
        <w:br/>
      </w:r>
      <w:r w:rsidRPr="007960D7">
        <w:rPr>
          <w:bCs/>
        </w:rPr>
        <w:t>Wierchu występuje silna, dodatnia korelacja (współczynnik korelacji liniowej Pearsona r</w:t>
      </w:r>
      <w:r w:rsidRPr="007960D7">
        <w:rPr>
          <w:bCs/>
          <w:vertAlign w:val="superscript"/>
        </w:rPr>
        <w:t xml:space="preserve">2 </w:t>
      </w:r>
      <w:r w:rsidRPr="007960D7">
        <w:rPr>
          <w:rFonts w:cstheme="minorHAnsi"/>
          <w:bCs/>
        </w:rPr>
        <w:t xml:space="preserve">≈ </w:t>
      </w:r>
      <w:r w:rsidRPr="007960D7">
        <w:rPr>
          <w:bCs/>
        </w:rPr>
        <w:t xml:space="preserve">0,7) jedynie pomiędzy </w:t>
      </w:r>
      <w:r w:rsidRPr="007960D7">
        <w:rPr>
          <w:rFonts w:cstheme="minorHAnsi"/>
          <w:bCs/>
          <w:i/>
        </w:rPr>
        <w:t>δ</w:t>
      </w:r>
      <w:r w:rsidRPr="007960D7">
        <w:rPr>
          <w:bCs/>
          <w:vertAlign w:val="superscript"/>
        </w:rPr>
        <w:t>2</w:t>
      </w:r>
      <w:r w:rsidRPr="007960D7">
        <w:rPr>
          <w:bCs/>
        </w:rPr>
        <w:t>H a temperaturą i stanowi bezpośrednią konsekwencję efektu sezonowego. Nachylenia prostych regresji uzyskanych dla obu stacji są równe w granicach niepewności (</w:t>
      </w:r>
      <w:r w:rsidRPr="007960D7">
        <w:rPr>
          <w:rStyle w:val="tlid-translation"/>
        </w:rPr>
        <w:t xml:space="preserve">3,05 </w:t>
      </w:r>
      <w:r w:rsidRPr="007960D7">
        <w:rPr>
          <w:rStyle w:val="tlid-translation"/>
          <w:rFonts w:cstheme="minorHAnsi"/>
        </w:rPr>
        <w:t>±</w:t>
      </w:r>
      <w:r w:rsidRPr="007960D7">
        <w:rPr>
          <w:rStyle w:val="tlid-translation"/>
        </w:rPr>
        <w:t xml:space="preserve">0,19 i 3,33 </w:t>
      </w:r>
      <w:r w:rsidRPr="007960D7">
        <w:rPr>
          <w:rStyle w:val="tlid-translation"/>
          <w:rFonts w:cstheme="minorHAnsi"/>
        </w:rPr>
        <w:t>±0,15</w:t>
      </w:r>
      <w:r w:rsidRPr="007960D7">
        <w:rPr>
          <w:rStyle w:val="tlid-translation"/>
        </w:rPr>
        <w:t xml:space="preserve"> </w:t>
      </w:r>
      <w:r w:rsidRPr="007960D7">
        <w:rPr>
          <w:rFonts w:cstheme="minorHAnsi"/>
          <w:bCs/>
        </w:rPr>
        <w:t>‰/</w:t>
      </w:r>
      <w:r w:rsidRPr="007960D7">
        <w:rPr>
          <w:rFonts w:cstheme="minorHAnsi"/>
          <w:bCs/>
          <w:vertAlign w:val="superscript"/>
        </w:rPr>
        <w:t>o</w:t>
      </w:r>
      <w:r w:rsidRPr="007960D7">
        <w:rPr>
          <w:rFonts w:cstheme="minorHAnsi"/>
          <w:bCs/>
        </w:rPr>
        <w:t>C,</w:t>
      </w:r>
      <w:r w:rsidRPr="007960D7">
        <w:rPr>
          <w:rStyle w:val="tlid-translation"/>
        </w:rPr>
        <w:t xml:space="preserve"> odpowiednio dla Krakowa i Kasprowego Wierchu</w:t>
      </w:r>
      <w:r w:rsidRPr="007960D7">
        <w:rPr>
          <w:bCs/>
        </w:rPr>
        <w:t xml:space="preserve">). Proste te różnią się natomiast wyrazem wolnym (92,3 </w:t>
      </w:r>
      <w:r w:rsidRPr="007960D7">
        <w:rPr>
          <w:rStyle w:val="tlid-translation"/>
          <w:rFonts w:cstheme="minorHAnsi"/>
        </w:rPr>
        <w:t xml:space="preserve">± 2,4 </w:t>
      </w:r>
      <w:r w:rsidRPr="007960D7">
        <w:rPr>
          <w:rFonts w:cstheme="minorHAnsi"/>
          <w:bCs/>
        </w:rPr>
        <w:t>‰</w:t>
      </w:r>
      <w:r w:rsidRPr="007960D7">
        <w:rPr>
          <w:rStyle w:val="tlid-translation"/>
          <w:rFonts w:cstheme="minorHAnsi"/>
        </w:rPr>
        <w:t xml:space="preserve"> dla Krakowa i 77,6 ± 1,1 </w:t>
      </w:r>
      <w:r w:rsidRPr="007960D7">
        <w:rPr>
          <w:rFonts w:cstheme="minorHAnsi"/>
          <w:bCs/>
        </w:rPr>
        <w:t>‰</w:t>
      </w:r>
      <w:r w:rsidRPr="007960D7">
        <w:rPr>
          <w:rStyle w:val="tlid-translation"/>
          <w:rFonts w:cstheme="minorHAnsi"/>
        </w:rPr>
        <w:t xml:space="preserve"> dla Kasprowego Wierchu</w:t>
      </w:r>
      <w:r w:rsidR="001A7CEF" w:rsidRPr="007960D7">
        <w:rPr>
          <w:bCs/>
        </w:rPr>
        <w:t>), co związane jest</w:t>
      </w:r>
      <w:r w:rsidR="001A7CEF" w:rsidRPr="007960D7">
        <w:rPr>
          <w:bCs/>
        </w:rPr>
        <w:br/>
      </w:r>
      <w:r w:rsidRPr="007960D7">
        <w:rPr>
          <w:bCs/>
        </w:rPr>
        <w:t>z efektem wysokościowym.</w:t>
      </w:r>
    </w:p>
    <w:p w14:paraId="24055E40" w14:textId="3EB780EF" w:rsidR="00AA09AA" w:rsidRPr="007960D7" w:rsidRDefault="00961106" w:rsidP="00AA09AA">
      <w:pPr>
        <w:rPr>
          <w:rStyle w:val="tlid-translation"/>
        </w:rPr>
      </w:pPr>
      <w:r w:rsidRPr="007960D7">
        <w:rPr>
          <w:bCs/>
        </w:rPr>
        <w:t xml:space="preserve">Zgodnie z oczekiwaniami, brak jest istotnej korelacji między składem izotopowym opadów a ich wielkością. Warto jednak zauważyć, że szczególnie niskie wartości </w:t>
      </w:r>
      <w:r w:rsidRPr="007960D7">
        <w:rPr>
          <w:bCs/>
          <w:i/>
        </w:rPr>
        <w:t>d</w:t>
      </w:r>
      <w:r w:rsidRPr="007960D7">
        <w:rPr>
          <w:bCs/>
        </w:rPr>
        <w:t>-excess występują w Krakowie wyłącznie dla małych dziennych sum opadów dobowych, co jednoznacznie wskazuje na częś</w:t>
      </w:r>
      <w:r w:rsidR="004A5052" w:rsidRPr="007960D7">
        <w:rPr>
          <w:bCs/>
        </w:rPr>
        <w:t xml:space="preserve">ciowe </w:t>
      </w:r>
      <w:r w:rsidRPr="007960D7">
        <w:rPr>
          <w:bCs/>
        </w:rPr>
        <w:t xml:space="preserve">odparowanie </w:t>
      </w:r>
      <w:r w:rsidR="004A5052" w:rsidRPr="007960D7">
        <w:rPr>
          <w:bCs/>
        </w:rPr>
        <w:t>kropel</w:t>
      </w:r>
      <w:r w:rsidRPr="007960D7">
        <w:rPr>
          <w:bCs/>
        </w:rPr>
        <w:t xml:space="preserve"> deszczu</w:t>
      </w:r>
      <w:r w:rsidR="004A5052" w:rsidRPr="007960D7">
        <w:rPr>
          <w:bCs/>
        </w:rPr>
        <w:t xml:space="preserve"> na</w:t>
      </w:r>
      <w:r w:rsidRPr="007960D7">
        <w:rPr>
          <w:bCs/>
        </w:rPr>
        <w:t xml:space="preserve"> drodze od podstawy chmur do powierzchni ziemi, któremu sprzyjają</w:t>
      </w:r>
      <w:r w:rsidR="004A5052" w:rsidRPr="007960D7">
        <w:rPr>
          <w:bCs/>
        </w:rPr>
        <w:t xml:space="preserve"> </w:t>
      </w:r>
      <w:r w:rsidR="00AA09AA" w:rsidRPr="007960D7">
        <w:rPr>
          <w:bCs/>
        </w:rPr>
        <w:t xml:space="preserve">mało obfite opady. Na zjawisko to może też wskazywać umiarkowana, ujemna korelacja </w:t>
      </w:r>
      <w:r w:rsidR="00AA09AA" w:rsidRPr="007960D7">
        <w:rPr>
          <w:bCs/>
          <w:i/>
        </w:rPr>
        <w:t>d</w:t>
      </w:r>
      <w:r w:rsidR="004A5052" w:rsidRPr="007960D7">
        <w:rPr>
          <w:bCs/>
        </w:rPr>
        <w:t>-excess</w:t>
      </w:r>
      <w:r w:rsidR="004A5052" w:rsidRPr="007960D7">
        <w:rPr>
          <w:bCs/>
        </w:rPr>
        <w:br/>
      </w:r>
      <w:r w:rsidR="00AA09AA" w:rsidRPr="007960D7">
        <w:rPr>
          <w:bCs/>
        </w:rPr>
        <w:t xml:space="preserve">i </w:t>
      </w:r>
      <w:r w:rsidR="00AA09AA" w:rsidRPr="007960D7">
        <w:rPr>
          <w:rStyle w:val="tlid-translation"/>
          <w:i/>
        </w:rPr>
        <w:t>Δ</w:t>
      </w:r>
      <w:r w:rsidR="005C40D7" w:rsidRPr="007960D7">
        <w:rPr>
          <w:rStyle w:val="tlid-translation"/>
        </w:rPr>
        <w:t>’</w:t>
      </w:r>
      <w:r w:rsidR="00AA09AA" w:rsidRPr="007960D7">
        <w:rPr>
          <w:rStyle w:val="tlid-translation"/>
          <w:vertAlign w:val="superscript"/>
        </w:rPr>
        <w:t>17</w:t>
      </w:r>
      <w:r w:rsidR="00AA09AA" w:rsidRPr="007960D7">
        <w:rPr>
          <w:rStyle w:val="tlid-translation"/>
        </w:rPr>
        <w:t xml:space="preserve">O z temperaturą oraz słaba, ujemna korelacja </w:t>
      </w:r>
      <w:r w:rsidR="00AA09AA" w:rsidRPr="007960D7">
        <w:rPr>
          <w:rStyle w:val="tlid-translation"/>
          <w:rFonts w:cstheme="minorHAnsi"/>
          <w:i/>
        </w:rPr>
        <w:t>δ</w:t>
      </w:r>
      <w:r w:rsidR="00AA09AA" w:rsidRPr="007960D7">
        <w:rPr>
          <w:rStyle w:val="tlid-translation"/>
          <w:vertAlign w:val="superscript"/>
        </w:rPr>
        <w:t>2</w:t>
      </w:r>
      <w:r w:rsidR="00AA09AA" w:rsidRPr="007960D7">
        <w:rPr>
          <w:rStyle w:val="tlid-translation"/>
        </w:rPr>
        <w:t xml:space="preserve">H i dodatnia korelacja </w:t>
      </w:r>
      <w:r w:rsidR="00AA09AA" w:rsidRPr="007960D7">
        <w:rPr>
          <w:rStyle w:val="tlid-translation"/>
          <w:i/>
        </w:rPr>
        <w:t>d</w:t>
      </w:r>
      <w:r w:rsidR="00AA09AA" w:rsidRPr="007960D7">
        <w:rPr>
          <w:rStyle w:val="tlid-translation"/>
        </w:rPr>
        <w:t xml:space="preserve">-excess i </w:t>
      </w:r>
      <w:r w:rsidR="00AA09AA" w:rsidRPr="007960D7">
        <w:rPr>
          <w:rStyle w:val="tlid-translation"/>
          <w:i/>
        </w:rPr>
        <w:t>Δ</w:t>
      </w:r>
      <w:r w:rsidR="00DB2F6B" w:rsidRPr="007960D7">
        <w:rPr>
          <w:rStyle w:val="tlid-translation"/>
        </w:rPr>
        <w:t>’</w:t>
      </w:r>
      <w:r w:rsidR="00AA09AA" w:rsidRPr="007960D7">
        <w:rPr>
          <w:rStyle w:val="tlid-translation"/>
          <w:vertAlign w:val="superscript"/>
        </w:rPr>
        <w:t>17</w:t>
      </w:r>
      <w:r w:rsidR="004A5052" w:rsidRPr="007960D7">
        <w:rPr>
          <w:rStyle w:val="tlid-translation"/>
        </w:rPr>
        <w:t>O</w:t>
      </w:r>
      <w:r w:rsidR="004A5052" w:rsidRPr="007960D7">
        <w:rPr>
          <w:rStyle w:val="tlid-translation"/>
        </w:rPr>
        <w:br/>
      </w:r>
      <w:r w:rsidR="00AA09AA" w:rsidRPr="007960D7">
        <w:rPr>
          <w:rStyle w:val="tlid-translation"/>
        </w:rPr>
        <w:t xml:space="preserve">z wilgotnością względną. Wyższa temperatura oraz niższa wilgotność względna </w:t>
      </w:r>
      <w:proofErr w:type="gramStart"/>
      <w:r w:rsidR="00AA09AA" w:rsidRPr="007960D7">
        <w:rPr>
          <w:rStyle w:val="tlid-translation"/>
        </w:rPr>
        <w:t>sprzyjają bowiem</w:t>
      </w:r>
      <w:proofErr w:type="gramEnd"/>
      <w:r w:rsidR="00CC5832" w:rsidRPr="007960D7">
        <w:rPr>
          <w:rStyle w:val="tlid-translation"/>
        </w:rPr>
        <w:t xml:space="preserve"> procesowi parowania</w:t>
      </w:r>
      <w:r w:rsidR="00AA09AA" w:rsidRPr="007960D7">
        <w:rPr>
          <w:rStyle w:val="tlid-translation"/>
        </w:rPr>
        <w:t xml:space="preserve"> kropel deszczu.</w:t>
      </w:r>
    </w:p>
    <w:p w14:paraId="7CFD7405" w14:textId="20630F0E" w:rsidR="00AA09AA" w:rsidRPr="007960D7" w:rsidRDefault="00AA09AA" w:rsidP="00AA09AA">
      <w:r w:rsidRPr="007960D7">
        <w:rPr>
          <w:rStyle w:val="tlid-translation"/>
        </w:rPr>
        <w:t xml:space="preserve">Zastanawiająca jest natomiast słaba, ujemna korelacja </w:t>
      </w:r>
      <w:r w:rsidRPr="007960D7">
        <w:rPr>
          <w:rStyle w:val="tlid-translation"/>
          <w:i/>
        </w:rPr>
        <w:t>Δ</w:t>
      </w:r>
      <w:r w:rsidR="005C40D7" w:rsidRPr="007960D7">
        <w:rPr>
          <w:rStyle w:val="tlid-translation"/>
        </w:rPr>
        <w:t>’</w:t>
      </w:r>
      <w:r w:rsidRPr="007960D7">
        <w:rPr>
          <w:rStyle w:val="tlid-translation"/>
          <w:vertAlign w:val="superscript"/>
        </w:rPr>
        <w:t>17</w:t>
      </w:r>
      <w:r w:rsidRPr="007960D7">
        <w:rPr>
          <w:rStyle w:val="tlid-translation"/>
        </w:rPr>
        <w:t xml:space="preserve">O </w:t>
      </w:r>
      <w:r w:rsidR="004A5052" w:rsidRPr="007960D7">
        <w:rPr>
          <w:rStyle w:val="tlid-translation"/>
        </w:rPr>
        <w:t>dla opadów z Kasprowego Wierchu</w:t>
      </w:r>
      <w:r w:rsidR="004A5052" w:rsidRPr="007960D7">
        <w:rPr>
          <w:rStyle w:val="tlid-translation"/>
        </w:rPr>
        <w:br/>
      </w:r>
      <w:r w:rsidRPr="007960D7">
        <w:rPr>
          <w:rStyle w:val="tlid-translation"/>
        </w:rPr>
        <w:t xml:space="preserve">z temperaturą przy jednoczesnym braku analogicznej korelacji dla parametru </w:t>
      </w:r>
      <w:r w:rsidRPr="007960D7">
        <w:rPr>
          <w:rStyle w:val="tlid-translation"/>
          <w:i/>
        </w:rPr>
        <w:t>d</w:t>
      </w:r>
      <w:r w:rsidRPr="007960D7">
        <w:rPr>
          <w:rStyle w:val="tlid-translation"/>
        </w:rPr>
        <w:t>-excess. Efekt częściowego odparowania kropel deszczu powinien być marginalny na Kasprowym Wierchu</w:t>
      </w:r>
      <w:r w:rsidR="005F11AE" w:rsidRPr="007960D7">
        <w:rPr>
          <w:rStyle w:val="tlid-translation"/>
        </w:rPr>
        <w:t>,</w:t>
      </w:r>
      <w:r w:rsidRPr="007960D7">
        <w:rPr>
          <w:rStyle w:val="tlid-translation"/>
        </w:rPr>
        <w:t xml:space="preserve"> ponieważ średnia podstawa chmur znajduje się </w:t>
      </w:r>
      <w:r w:rsidR="005F11AE" w:rsidRPr="007960D7">
        <w:rPr>
          <w:rStyle w:val="tlid-translation"/>
        </w:rPr>
        <w:t>tam na wysokości</w:t>
      </w:r>
      <w:r w:rsidRPr="007960D7">
        <w:rPr>
          <w:rStyle w:val="tlid-translation"/>
        </w:rPr>
        <w:t xml:space="preserve"> stacji. Gdyby nawet zjawisko takie miało miejsce, powinno być widoczne na pozostałych wykresach korelacyjnych, jak jest </w:t>
      </w:r>
      <w:r w:rsidR="001A7CEF" w:rsidRPr="007960D7">
        <w:rPr>
          <w:rStyle w:val="tlid-translation"/>
        </w:rPr>
        <w:t>w przypadku</w:t>
      </w:r>
      <w:r w:rsidR="001A7CEF" w:rsidRPr="007960D7">
        <w:rPr>
          <w:rStyle w:val="tlid-translation"/>
        </w:rPr>
        <w:br/>
      </w:r>
      <w:r w:rsidRPr="007960D7">
        <w:rPr>
          <w:rStyle w:val="tlid-translation"/>
        </w:rPr>
        <w:t xml:space="preserve">opadów z Krakowa. Jednak zarówno na wykresie </w:t>
      </w:r>
      <w:r w:rsidRPr="007960D7">
        <w:rPr>
          <w:rStyle w:val="tlid-translation"/>
          <w:i/>
        </w:rPr>
        <w:t>d</w:t>
      </w:r>
      <w:r w:rsidRPr="007960D7">
        <w:rPr>
          <w:rStyle w:val="tlid-translation"/>
        </w:rPr>
        <w:t>-excess(</w:t>
      </w:r>
      <w:r w:rsidRPr="007960D7">
        <w:rPr>
          <w:rStyle w:val="tlid-translation"/>
          <w:i/>
        </w:rPr>
        <w:t>T</w:t>
      </w:r>
      <w:r w:rsidRPr="007960D7">
        <w:rPr>
          <w:rStyle w:val="tlid-translation"/>
        </w:rPr>
        <w:t xml:space="preserve">), jak i na wykresach zależności </w:t>
      </w:r>
      <w:r w:rsidR="005F11AE" w:rsidRPr="007960D7">
        <w:rPr>
          <w:rStyle w:val="tlid-translation"/>
          <w:rFonts w:cstheme="minorHAnsi"/>
          <w:i/>
        </w:rPr>
        <w:t>δ</w:t>
      </w:r>
      <w:r w:rsidRPr="007960D7">
        <w:rPr>
          <w:bCs/>
          <w:vertAlign w:val="superscript"/>
        </w:rPr>
        <w:t>2</w:t>
      </w:r>
      <w:r w:rsidRPr="007960D7">
        <w:rPr>
          <w:bCs/>
        </w:rPr>
        <w:t>H</w:t>
      </w:r>
      <w:r w:rsidR="005F11AE" w:rsidRPr="007960D7">
        <w:rPr>
          <w:rStyle w:val="tlid-translation"/>
        </w:rPr>
        <w:t xml:space="preserve"> od </w:t>
      </w:r>
      <w:r w:rsidRPr="007960D7">
        <w:rPr>
          <w:rStyle w:val="tlid-translation"/>
        </w:rPr>
        <w:t xml:space="preserve">wielkości opadu dobowego </w:t>
      </w:r>
      <w:r w:rsidRPr="007960D7">
        <w:rPr>
          <w:rStyle w:val="tlid-translation"/>
          <w:i/>
        </w:rPr>
        <w:t>P</w:t>
      </w:r>
      <w:r w:rsidRPr="007960D7">
        <w:rPr>
          <w:rStyle w:val="tlid-translation"/>
        </w:rPr>
        <w:t xml:space="preserve"> i wilgotnośc</w:t>
      </w:r>
      <w:r w:rsidR="005F11AE" w:rsidRPr="007960D7">
        <w:rPr>
          <w:rStyle w:val="tlid-translation"/>
        </w:rPr>
        <w:t>i względnej brak jest istotnego</w:t>
      </w:r>
      <w:r w:rsidRPr="007960D7">
        <w:rPr>
          <w:rStyle w:val="tlid-translation"/>
        </w:rPr>
        <w:t xml:space="preserve"> trendu w danych pomiarowych dla Kasprowego Wierchu. </w:t>
      </w:r>
    </w:p>
    <w:p w14:paraId="2258DB8E" w14:textId="41E66BF8" w:rsidR="00AA09AA" w:rsidRPr="007960D7" w:rsidRDefault="00A73D4E" w:rsidP="00153326">
      <w:pPr>
        <w:keepNext/>
        <w:jc w:val="center"/>
      </w:pPr>
      <w:r>
        <w:rPr>
          <w:noProof/>
          <w:lang w:eastAsia="pl-PL"/>
        </w:rPr>
        <w:lastRenderedPageBreak/>
        <w:drawing>
          <wp:inline distT="0" distB="0" distL="0" distR="0" wp14:anchorId="3FC8E15C" wp14:editId="001ECE04">
            <wp:extent cx="5760085" cy="5565775"/>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orelacje_izo-meteo.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085" cy="5565775"/>
                    </a:xfrm>
                    <a:prstGeom prst="rect">
                      <a:avLst/>
                    </a:prstGeom>
                  </pic:spPr>
                </pic:pic>
              </a:graphicData>
            </a:graphic>
          </wp:inline>
        </w:drawing>
      </w:r>
    </w:p>
    <w:p w14:paraId="45EB9440" w14:textId="1D8D7467" w:rsidR="00AA09AA" w:rsidRPr="007960D7" w:rsidRDefault="00AA09AA" w:rsidP="00153326">
      <w:pPr>
        <w:pStyle w:val="Legenda"/>
        <w:jc w:val="both"/>
      </w:pPr>
      <w:r w:rsidRPr="007960D7">
        <w:t xml:space="preserve">Rysunek </w:t>
      </w:r>
      <w:r w:rsidR="00750E3B" w:rsidRPr="007960D7">
        <w:t>6.</w:t>
      </w:r>
      <w:r w:rsidR="001A7CEF" w:rsidRPr="007960D7">
        <w:rPr>
          <w:noProof/>
        </w:rPr>
        <w:t>3</w:t>
      </w:r>
      <w:r w:rsidR="005F11AE" w:rsidRPr="007960D7">
        <w:t>. Z</w:t>
      </w:r>
      <w:r w:rsidRPr="007960D7">
        <w:t>ależności korelacyjne skła</w:t>
      </w:r>
      <w:r w:rsidR="005F11AE" w:rsidRPr="007960D7">
        <w:t xml:space="preserve">du izotopowego opadów dobowych </w:t>
      </w:r>
      <w:r w:rsidRPr="007960D7">
        <w:t>zbieranych w Krakowie i na Kasprowym Wierchu w okresie styczeń 2017 –</w:t>
      </w:r>
      <w:r w:rsidR="000750C1" w:rsidRPr="007960D7">
        <w:t xml:space="preserve"> styczeń</w:t>
      </w:r>
      <w:r w:rsidRPr="007960D7">
        <w:t xml:space="preserve"> 20</w:t>
      </w:r>
      <w:r w:rsidR="000750C1" w:rsidRPr="007960D7">
        <w:t>20</w:t>
      </w:r>
      <w:r w:rsidRPr="007960D7">
        <w:t xml:space="preserve">), reprezentowanego przez wartości </w:t>
      </w:r>
      <w:r w:rsidRPr="007960D7">
        <w:rPr>
          <w:rFonts w:cstheme="minorHAnsi"/>
        </w:rPr>
        <w:t>δ</w:t>
      </w:r>
      <w:r w:rsidRPr="007960D7">
        <w:rPr>
          <w:vertAlign w:val="superscript"/>
        </w:rPr>
        <w:t>2</w:t>
      </w:r>
      <w:r w:rsidR="003C3DEF" w:rsidRPr="007960D7">
        <w:t>H, d-excess</w:t>
      </w:r>
      <w:r w:rsidR="003C3DEF" w:rsidRPr="007960D7">
        <w:br/>
      </w:r>
      <w:r w:rsidRPr="007960D7">
        <w:t xml:space="preserve">i </w:t>
      </w:r>
      <w:r w:rsidRPr="007960D7">
        <w:rPr>
          <w:rFonts w:cstheme="minorHAnsi"/>
        </w:rPr>
        <w:t>Δ</w:t>
      </w:r>
      <w:r w:rsidR="005F11AE" w:rsidRPr="007960D7">
        <w:rPr>
          <w:rFonts w:cstheme="minorHAnsi"/>
        </w:rPr>
        <w:t>’</w:t>
      </w:r>
      <w:r w:rsidRPr="007960D7">
        <w:rPr>
          <w:vertAlign w:val="superscript"/>
        </w:rPr>
        <w:t>17</w:t>
      </w:r>
      <w:r w:rsidRPr="007960D7">
        <w:t>O, z parametrami meteorologicznymi (średnia temperatura dobowa T, suma opadów dobowych P oraz średnia dobowa wilgotność względna RH). Dla danych, dla których</w:t>
      </w:r>
      <w:r w:rsidR="005F11AE" w:rsidRPr="007960D7">
        <w:t xml:space="preserve"> występ</w:t>
      </w:r>
      <w:r w:rsidR="003C3DEF" w:rsidRPr="007960D7">
        <w:t xml:space="preserve">ował </w:t>
      </w:r>
      <w:proofErr w:type="gramStart"/>
      <w:r w:rsidR="003C3DEF" w:rsidRPr="007960D7">
        <w:t>znaczący  trend</w:t>
      </w:r>
      <w:proofErr w:type="gramEnd"/>
      <w:r w:rsidR="003C3DEF" w:rsidRPr="007960D7">
        <w:t xml:space="preserve"> zaznaczono</w:t>
      </w:r>
      <w:r w:rsidR="003C3DEF" w:rsidRPr="007960D7">
        <w:br/>
      </w:r>
      <w:r w:rsidR="005F11AE" w:rsidRPr="007960D7">
        <w:t xml:space="preserve">linie najlepszego </w:t>
      </w:r>
      <w:r w:rsidRPr="007960D7">
        <w:t>dopasowania</w:t>
      </w:r>
      <w:r w:rsidR="005F11AE" w:rsidRPr="007960D7">
        <w:t>,</w:t>
      </w:r>
      <w:r w:rsidRPr="007960D7">
        <w:t xml:space="preserve"> których równania podano na rysunkach</w:t>
      </w:r>
      <w:r w:rsidR="00CC5832" w:rsidRPr="007960D7">
        <w:t xml:space="preserve"> </w:t>
      </w:r>
      <w:r w:rsidRPr="007960D7">
        <w:t>wraz z wartością współczynnika determinacji R</w:t>
      </w:r>
      <w:r w:rsidRPr="007960D7">
        <w:rPr>
          <w:vertAlign w:val="superscript"/>
        </w:rPr>
        <w:t>2</w:t>
      </w:r>
      <w:r w:rsidRPr="007960D7">
        <w:t xml:space="preserve"> oraz współczynnika korelacji liniowej Pearsona r</w:t>
      </w:r>
      <w:r w:rsidRPr="007960D7">
        <w:rPr>
          <w:vertAlign w:val="superscript"/>
        </w:rPr>
        <w:t>2</w:t>
      </w:r>
      <w:r w:rsidRPr="007960D7">
        <w:t xml:space="preserve">. Do wyznaczania korelacji </w:t>
      </w:r>
      <w:r w:rsidR="00DB2F6B" w:rsidRPr="007960D7">
        <w:t>wykorzystano program</w:t>
      </w:r>
      <w:r w:rsidR="003C3DEF" w:rsidRPr="007960D7">
        <w:t xml:space="preserve"> </w:t>
      </w:r>
      <w:r w:rsidR="005F11AE" w:rsidRPr="007960D7">
        <w:t>OriginPro 2017</w:t>
      </w:r>
      <w:r w:rsidRPr="007960D7">
        <w:t xml:space="preserve">. </w:t>
      </w:r>
    </w:p>
    <w:p w14:paraId="79A347E5" w14:textId="3F2D2670" w:rsidR="00AA09AA" w:rsidRPr="007960D7" w:rsidRDefault="00AA09AA" w:rsidP="00AA09AA">
      <w:pPr>
        <w:rPr>
          <w:bCs/>
        </w:rPr>
      </w:pPr>
      <w:r w:rsidRPr="007960D7">
        <w:rPr>
          <w:bCs/>
        </w:rPr>
        <w:t>Relacje miedzy mierzonymi i wyznaczanymi parametrami izotopowymi (</w:t>
      </w:r>
      <w:r w:rsidRPr="007960D7">
        <w:rPr>
          <w:rFonts w:cstheme="minorHAnsi"/>
          <w:bCs/>
          <w:i/>
        </w:rPr>
        <w:t>δ</w:t>
      </w:r>
      <w:r w:rsidRPr="007960D7">
        <w:rPr>
          <w:bCs/>
          <w:vertAlign w:val="superscript"/>
        </w:rPr>
        <w:t>2</w:t>
      </w:r>
      <w:r w:rsidRPr="007960D7">
        <w:rPr>
          <w:bCs/>
        </w:rPr>
        <w:t xml:space="preserve">H, </w:t>
      </w:r>
      <w:r w:rsidRPr="007960D7">
        <w:rPr>
          <w:rFonts w:cstheme="minorHAnsi"/>
          <w:bCs/>
          <w:i/>
        </w:rPr>
        <w:t>δ</w:t>
      </w:r>
      <w:r w:rsidRPr="007960D7">
        <w:rPr>
          <w:bCs/>
          <w:vertAlign w:val="superscript"/>
        </w:rPr>
        <w:t>18</w:t>
      </w:r>
      <w:r w:rsidRPr="007960D7">
        <w:rPr>
          <w:bCs/>
        </w:rPr>
        <w:t xml:space="preserve">O, </w:t>
      </w:r>
      <w:r w:rsidRPr="007960D7">
        <w:rPr>
          <w:rFonts w:cstheme="minorHAnsi"/>
          <w:bCs/>
          <w:i/>
        </w:rPr>
        <w:t>δ</w:t>
      </w:r>
      <w:r w:rsidRPr="007960D7">
        <w:rPr>
          <w:rFonts w:cstheme="minorHAnsi"/>
          <w:bCs/>
          <w:vertAlign w:val="superscript"/>
        </w:rPr>
        <w:t>17</w:t>
      </w:r>
      <w:r w:rsidRPr="007960D7">
        <w:rPr>
          <w:bCs/>
        </w:rPr>
        <w:t xml:space="preserve">O, </w:t>
      </w:r>
      <w:r w:rsidRPr="007960D7">
        <w:rPr>
          <w:bCs/>
          <w:i/>
        </w:rPr>
        <w:t>d</w:t>
      </w:r>
      <w:r w:rsidRPr="007960D7">
        <w:rPr>
          <w:bCs/>
        </w:rPr>
        <w:t xml:space="preserve">-excess, </w:t>
      </w:r>
      <w:r w:rsidR="005F11AE" w:rsidRPr="007960D7">
        <w:rPr>
          <w:rFonts w:cstheme="minorHAnsi"/>
          <w:bCs/>
          <w:i/>
        </w:rPr>
        <w:t>Δ</w:t>
      </w:r>
      <w:r w:rsidR="005F11AE" w:rsidRPr="007960D7">
        <w:rPr>
          <w:rFonts w:cstheme="minorHAnsi"/>
          <w:bCs/>
        </w:rPr>
        <w:t>’</w:t>
      </w:r>
      <w:r w:rsidR="005F11AE" w:rsidRPr="007960D7">
        <w:rPr>
          <w:rFonts w:cstheme="minorHAnsi"/>
          <w:bCs/>
          <w:vertAlign w:val="superscript"/>
        </w:rPr>
        <w:t>17</w:t>
      </w:r>
      <w:r w:rsidR="005F11AE" w:rsidRPr="007960D7">
        <w:rPr>
          <w:rFonts w:cstheme="minorHAnsi"/>
          <w:bCs/>
        </w:rPr>
        <w:t>O</w:t>
      </w:r>
      <w:r w:rsidRPr="007960D7">
        <w:rPr>
          <w:bCs/>
        </w:rPr>
        <w:t>) przedstawiono na rys</w:t>
      </w:r>
      <w:r w:rsidR="005F11AE" w:rsidRPr="007960D7">
        <w:rPr>
          <w:bCs/>
        </w:rPr>
        <w:t>.</w:t>
      </w:r>
      <w:r w:rsidRPr="007960D7">
        <w:rPr>
          <w:bCs/>
        </w:rPr>
        <w:t xml:space="preserve"> </w:t>
      </w:r>
      <w:r w:rsidR="005F11AE" w:rsidRPr="007960D7">
        <w:rPr>
          <w:bCs/>
        </w:rPr>
        <w:t>6.4</w:t>
      </w:r>
      <w:r w:rsidRPr="007960D7">
        <w:rPr>
          <w:bCs/>
        </w:rPr>
        <w:t xml:space="preserve">. i </w:t>
      </w:r>
      <w:r w:rsidR="005F11AE" w:rsidRPr="007960D7">
        <w:rPr>
          <w:bCs/>
        </w:rPr>
        <w:t>6.5</w:t>
      </w:r>
      <w:r w:rsidRPr="007960D7">
        <w:rPr>
          <w:bCs/>
        </w:rPr>
        <w:t xml:space="preserve">. Uzyskane na drodze regresji liniowej lokalne linie wód opadowych (LMWL z ang. </w:t>
      </w:r>
      <w:r w:rsidRPr="007960D7">
        <w:rPr>
          <w:bCs/>
          <w:i/>
        </w:rPr>
        <w:t>Local Meteoric Water Line</w:t>
      </w:r>
      <w:r w:rsidRPr="007960D7">
        <w:rPr>
          <w:bCs/>
        </w:rPr>
        <w:t xml:space="preserve">) dla obu stacji różnią się znacznie </w:t>
      </w:r>
      <w:r w:rsidR="005F11AE" w:rsidRPr="007960D7">
        <w:rPr>
          <w:bCs/>
        </w:rPr>
        <w:t>między sobą</w:t>
      </w:r>
      <w:r w:rsidRPr="007960D7">
        <w:rPr>
          <w:bCs/>
        </w:rPr>
        <w:t xml:space="preserve">. Na diagramie </w:t>
      </w:r>
      <w:r w:rsidRPr="007960D7">
        <w:rPr>
          <w:rFonts w:cstheme="minorHAnsi"/>
          <w:bCs/>
          <w:i/>
        </w:rPr>
        <w:t>δ</w:t>
      </w:r>
      <w:r w:rsidRPr="007960D7">
        <w:rPr>
          <w:bCs/>
          <w:vertAlign w:val="superscript"/>
        </w:rPr>
        <w:t>2</w:t>
      </w:r>
      <w:r w:rsidRPr="007960D7">
        <w:rPr>
          <w:bCs/>
        </w:rPr>
        <w:t>H-</w:t>
      </w:r>
      <w:r w:rsidRPr="007960D7">
        <w:rPr>
          <w:rFonts w:cstheme="minorHAnsi"/>
          <w:bCs/>
          <w:i/>
        </w:rPr>
        <w:t>δ</w:t>
      </w:r>
      <w:r w:rsidRPr="007960D7">
        <w:rPr>
          <w:bCs/>
          <w:vertAlign w:val="superscript"/>
        </w:rPr>
        <w:t>18</w:t>
      </w:r>
      <w:r w:rsidRPr="007960D7">
        <w:rPr>
          <w:bCs/>
        </w:rPr>
        <w:t>O, nachylenie LMWL dla Kasprowego Wierchu jest porównywalne z nachyleniem Globalnej Linii Wód Opadowych (GMWL) (8,146</w:t>
      </w:r>
      <w:r w:rsidRPr="007960D7">
        <w:rPr>
          <w:rFonts w:cstheme="minorHAnsi"/>
          <w:bCs/>
        </w:rPr>
        <w:t>±</w:t>
      </w:r>
      <w:r w:rsidRPr="007960D7">
        <w:rPr>
          <w:bCs/>
        </w:rPr>
        <w:t>0,038).</w:t>
      </w:r>
      <w:r w:rsidR="005F11AE" w:rsidRPr="007960D7">
        <w:rPr>
          <w:bCs/>
        </w:rPr>
        <w:t xml:space="preserve"> </w:t>
      </w:r>
      <w:r w:rsidRPr="007960D7">
        <w:rPr>
          <w:bCs/>
        </w:rPr>
        <w:t>Dla Krakowa jest ono znacząco niższe (7,550</w:t>
      </w:r>
      <w:r w:rsidRPr="007960D7">
        <w:rPr>
          <w:rFonts w:cstheme="minorHAnsi"/>
          <w:bCs/>
        </w:rPr>
        <w:t>±</w:t>
      </w:r>
      <w:r w:rsidRPr="007960D7">
        <w:rPr>
          <w:bCs/>
        </w:rPr>
        <w:t>0,066). Niższe nachylenie krakowskiej LMWL odzwierciedla dyskutowane powyżej częściowe odparowanie kropli deszczu</w:t>
      </w:r>
      <w:r w:rsidR="00CC5832" w:rsidRPr="007960D7">
        <w:rPr>
          <w:bCs/>
        </w:rPr>
        <w:t xml:space="preserve"> </w:t>
      </w:r>
      <w:r w:rsidRPr="007960D7">
        <w:rPr>
          <w:bCs/>
        </w:rPr>
        <w:t xml:space="preserve">na drodze od podstawy chmury do powierzchni ziemi, występujące głównie w miesiącach letnich. Efekt ten jest jeszcze wyraźniej widoczny na wykresie </w:t>
      </w:r>
      <w:r w:rsidRPr="007960D7">
        <w:rPr>
          <w:bCs/>
          <w:i/>
        </w:rPr>
        <w:t>d</w:t>
      </w:r>
      <w:r w:rsidRPr="007960D7">
        <w:rPr>
          <w:bCs/>
        </w:rPr>
        <w:t>-excess-</w:t>
      </w:r>
      <w:r w:rsidRPr="007960D7">
        <w:rPr>
          <w:rFonts w:cstheme="minorHAnsi"/>
          <w:bCs/>
          <w:i/>
        </w:rPr>
        <w:t>δ</w:t>
      </w:r>
      <w:r w:rsidRPr="007960D7">
        <w:rPr>
          <w:bCs/>
          <w:vertAlign w:val="superscript"/>
        </w:rPr>
        <w:t>18</w:t>
      </w:r>
      <w:r w:rsidRPr="007960D7">
        <w:rPr>
          <w:bCs/>
        </w:rPr>
        <w:t>O, na którym nachylenie linii regresji dla opadów krakowskich jest ujemne (-0,450</w:t>
      </w:r>
      <w:r w:rsidRPr="007960D7">
        <w:rPr>
          <w:rFonts w:cstheme="minorHAnsi"/>
          <w:bCs/>
        </w:rPr>
        <w:t>±</w:t>
      </w:r>
      <w:r w:rsidRPr="007960D7">
        <w:rPr>
          <w:bCs/>
        </w:rPr>
        <w:t xml:space="preserve">0,066), podczas gdy </w:t>
      </w:r>
      <w:r w:rsidR="00CC5832" w:rsidRPr="007960D7">
        <w:rPr>
          <w:bCs/>
        </w:rPr>
        <w:t>dla opadów z Kasprowego Wierchu ma niewielką</w:t>
      </w:r>
      <w:r w:rsidRPr="007960D7">
        <w:rPr>
          <w:bCs/>
        </w:rPr>
        <w:t xml:space="preserve"> wartość dodatnią (0,146</w:t>
      </w:r>
      <w:r w:rsidRPr="007960D7">
        <w:rPr>
          <w:rFonts w:cstheme="minorHAnsi"/>
          <w:bCs/>
        </w:rPr>
        <w:t>±0,038</w:t>
      </w:r>
      <w:r w:rsidRPr="007960D7">
        <w:rPr>
          <w:bCs/>
        </w:rPr>
        <w:t xml:space="preserve">).  </w:t>
      </w:r>
    </w:p>
    <w:p w14:paraId="4B35EA69" w14:textId="11646CB0" w:rsidR="001A7CEF" w:rsidRPr="007960D7" w:rsidRDefault="001A7CEF" w:rsidP="00AA09AA">
      <w:pPr>
        <w:rPr>
          <w:bCs/>
        </w:rPr>
      </w:pPr>
      <w:r w:rsidRPr="007960D7">
        <w:lastRenderedPageBreak/>
        <w:t xml:space="preserve">Zgodnie z oczekiwaniami, wartości </w:t>
      </w:r>
      <w:r w:rsidRPr="007960D7">
        <w:rPr>
          <w:rFonts w:cstheme="minorHAnsi"/>
          <w:i/>
        </w:rPr>
        <w:t>δ</w:t>
      </w:r>
      <w:r w:rsidRPr="007960D7">
        <w:rPr>
          <w:i/>
        </w:rPr>
        <w:t>’</w:t>
      </w:r>
      <w:r w:rsidRPr="007960D7">
        <w:rPr>
          <w:vertAlign w:val="superscript"/>
        </w:rPr>
        <w:t>17</w:t>
      </w:r>
      <w:r w:rsidRPr="007960D7">
        <w:t xml:space="preserve">O i </w:t>
      </w:r>
      <w:r w:rsidRPr="007960D7">
        <w:rPr>
          <w:rFonts w:cstheme="minorHAnsi"/>
          <w:i/>
        </w:rPr>
        <w:t>δ</w:t>
      </w:r>
      <w:r w:rsidRPr="007960D7">
        <w:rPr>
          <w:i/>
        </w:rPr>
        <w:t>’</w:t>
      </w:r>
      <w:r w:rsidRPr="007960D7">
        <w:rPr>
          <w:vertAlign w:val="superscript"/>
        </w:rPr>
        <w:t>18</w:t>
      </w:r>
      <w:r w:rsidRPr="007960D7">
        <w:t>O są ze sobą prawie idealnie skorelowane (R</w:t>
      </w:r>
      <w:r w:rsidRPr="007960D7">
        <w:rPr>
          <w:vertAlign w:val="superscript"/>
        </w:rPr>
        <w:t xml:space="preserve">2 </w:t>
      </w:r>
      <w:r w:rsidRPr="007960D7">
        <w:t xml:space="preserve">= 0,9999; rys. 6.5). Nachylenie lokalnej linii wód opadowych we współrzędnych </w:t>
      </w:r>
      <w:r w:rsidRPr="007960D7">
        <w:rPr>
          <w:rFonts w:cstheme="minorHAnsi"/>
          <w:i/>
        </w:rPr>
        <w:t>δ</w:t>
      </w:r>
      <w:r w:rsidRPr="007960D7">
        <w:rPr>
          <w:i/>
        </w:rPr>
        <w:t>’</w:t>
      </w:r>
      <w:r w:rsidRPr="007960D7">
        <w:rPr>
          <w:vertAlign w:val="superscript"/>
        </w:rPr>
        <w:t>17</w:t>
      </w:r>
      <w:r w:rsidRPr="007960D7">
        <w:t>O-</w:t>
      </w:r>
      <w:r w:rsidRPr="007960D7">
        <w:rPr>
          <w:rFonts w:cstheme="minorHAnsi"/>
          <w:i/>
        </w:rPr>
        <w:t>δ</w:t>
      </w:r>
      <w:r w:rsidRPr="007960D7">
        <w:rPr>
          <w:i/>
        </w:rPr>
        <w:t>’</w:t>
      </w:r>
      <w:r w:rsidRPr="007960D7">
        <w:rPr>
          <w:vertAlign w:val="superscript"/>
        </w:rPr>
        <w:t>18</w:t>
      </w:r>
      <w:r w:rsidRPr="007960D7">
        <w:t xml:space="preserve">O wynosi w przypadku </w:t>
      </w:r>
      <w:proofErr w:type="gramStart"/>
      <w:r w:rsidRPr="007960D7">
        <w:t>Kasprowego  Wierchu</w:t>
      </w:r>
      <w:proofErr w:type="gramEnd"/>
      <w:r w:rsidRPr="007960D7">
        <w:t xml:space="preserve">  </w:t>
      </w:r>
      <m:oMath>
        <m:sSub>
          <m:sSubPr>
            <m:ctrlPr>
              <w:rPr>
                <w:rFonts w:ascii="Cambria Math" w:hAnsi="Cambria Math"/>
                <w:i/>
              </w:rPr>
            </m:ctrlPr>
          </m:sSubPr>
          <m:e>
            <m:r>
              <w:rPr>
                <w:rFonts w:ascii="Cambria Math" w:hAnsi="Cambria Math"/>
              </w:rPr>
              <m:t>θ</m:t>
            </m:r>
          </m:e>
          <m:sub>
            <m:r>
              <w:rPr>
                <w:rFonts w:ascii="Cambria Math" w:hAnsi="Cambria Math"/>
              </w:rPr>
              <m:t>LMWL</m:t>
            </m:r>
          </m:sub>
        </m:sSub>
      </m:oMath>
      <w:r w:rsidRPr="007960D7">
        <w:rPr>
          <w:vertAlign w:val="subscript"/>
        </w:rPr>
        <w:t xml:space="preserve"> </w:t>
      </w:r>
      <w:r w:rsidRPr="007960D7">
        <w:t>= 0,5270  i  jest  nieco  mniejsze  od  nachylenia  GMWL  (</w:t>
      </w:r>
      <m:oMath>
        <m:sSub>
          <m:sSubPr>
            <m:ctrlPr>
              <w:rPr>
                <w:rFonts w:ascii="Cambria Math" w:hAnsi="Cambria Math"/>
                <w:i/>
              </w:rPr>
            </m:ctrlPr>
          </m:sSubPr>
          <m:e>
            <m:r>
              <w:rPr>
                <w:rFonts w:ascii="Cambria Math" w:hAnsi="Cambria Math"/>
              </w:rPr>
              <m:t>θ</m:t>
            </m:r>
          </m:e>
          <m:sub>
            <m:r>
              <w:rPr>
                <w:rFonts w:ascii="Cambria Math" w:hAnsi="Cambria Math"/>
              </w:rPr>
              <m:t>LMWL</m:t>
            </m:r>
          </m:sub>
        </m:sSub>
      </m:oMath>
      <w:r w:rsidRPr="007960D7">
        <w:rPr>
          <w:vertAlign w:val="subscript"/>
        </w:rPr>
        <w:t xml:space="preserve"> </w:t>
      </w:r>
      <w:r w:rsidRPr="007960D7">
        <w:t>= 0,5278).</w:t>
      </w:r>
    </w:p>
    <w:p w14:paraId="080A0492" w14:textId="178FE4FC" w:rsidR="00AA09AA" w:rsidRPr="007960D7" w:rsidRDefault="00AA09AA" w:rsidP="00A73D4E">
      <w:pPr>
        <w:keepNext/>
        <w:jc w:val="center"/>
      </w:pPr>
      <w:r w:rsidRPr="007960D7">
        <w:rPr>
          <w:noProof/>
          <w:lang w:eastAsia="pl-PL"/>
        </w:rPr>
        <w:drawing>
          <wp:inline distT="0" distB="0" distL="0" distR="0" wp14:anchorId="5156F391" wp14:editId="7752F194">
            <wp:extent cx="5229225" cy="5229225"/>
            <wp:effectExtent l="0" t="0" r="9525"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so_2H-18O.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29225" cy="5229225"/>
                    </a:xfrm>
                    <a:prstGeom prst="rect">
                      <a:avLst/>
                    </a:prstGeom>
                  </pic:spPr>
                </pic:pic>
              </a:graphicData>
            </a:graphic>
          </wp:inline>
        </w:drawing>
      </w:r>
    </w:p>
    <w:p w14:paraId="035E0991" w14:textId="549CBD85" w:rsidR="00AA09AA" w:rsidRPr="007960D7" w:rsidRDefault="00AA09AA" w:rsidP="00153326">
      <w:pPr>
        <w:pStyle w:val="Legenda"/>
        <w:jc w:val="both"/>
        <w:rPr>
          <w:noProof/>
          <w:color w:val="FF0000"/>
        </w:rPr>
      </w:pPr>
      <w:r w:rsidRPr="007960D7">
        <w:t xml:space="preserve">Rysunek </w:t>
      </w:r>
      <w:r w:rsidR="00750E3B" w:rsidRPr="007960D7">
        <w:t>6.</w:t>
      </w:r>
      <w:r w:rsidR="001A7CEF" w:rsidRPr="007960D7">
        <w:rPr>
          <w:noProof/>
        </w:rPr>
        <w:t>4</w:t>
      </w:r>
      <w:r w:rsidRPr="007960D7">
        <w:rPr>
          <w:noProof/>
        </w:rPr>
        <w:t xml:space="preserve">. Diagramy </w:t>
      </w:r>
      <w:r w:rsidRPr="007960D7">
        <w:rPr>
          <w:rFonts w:cstheme="minorHAnsi"/>
          <w:noProof/>
        </w:rPr>
        <w:t>δ</w:t>
      </w:r>
      <w:r w:rsidRPr="007960D7">
        <w:rPr>
          <w:noProof/>
          <w:vertAlign w:val="superscript"/>
        </w:rPr>
        <w:t>2</w:t>
      </w:r>
      <w:r w:rsidRPr="007960D7">
        <w:rPr>
          <w:noProof/>
        </w:rPr>
        <w:t>H-</w:t>
      </w:r>
      <w:r w:rsidRPr="007960D7">
        <w:rPr>
          <w:rFonts w:cstheme="minorHAnsi"/>
          <w:noProof/>
        </w:rPr>
        <w:t>δ</w:t>
      </w:r>
      <w:r w:rsidRPr="007960D7">
        <w:rPr>
          <w:noProof/>
          <w:vertAlign w:val="superscript"/>
        </w:rPr>
        <w:t>18</w:t>
      </w:r>
      <w:r w:rsidRPr="007960D7">
        <w:rPr>
          <w:noProof/>
        </w:rPr>
        <w:t>O (A) oraz d-excess-</w:t>
      </w:r>
      <w:r w:rsidRPr="007960D7">
        <w:rPr>
          <w:rFonts w:cstheme="minorHAnsi"/>
          <w:noProof/>
        </w:rPr>
        <w:t>δ</w:t>
      </w:r>
      <w:r w:rsidRPr="007960D7">
        <w:rPr>
          <w:noProof/>
          <w:vertAlign w:val="superscript"/>
        </w:rPr>
        <w:t>18</w:t>
      </w:r>
      <w:r w:rsidRPr="007960D7">
        <w:rPr>
          <w:noProof/>
        </w:rPr>
        <w:t xml:space="preserve">O (B) dla opadów dobowych zbieranych w Krakowie i na Kasprowym Wierchu w okresie styczeń 2017 – </w:t>
      </w:r>
      <w:r w:rsidR="000750C1" w:rsidRPr="007960D7">
        <w:rPr>
          <w:noProof/>
        </w:rPr>
        <w:t>styczeń</w:t>
      </w:r>
      <w:r w:rsidRPr="007960D7">
        <w:rPr>
          <w:noProof/>
        </w:rPr>
        <w:t xml:space="preserve"> 20</w:t>
      </w:r>
      <w:r w:rsidR="000750C1" w:rsidRPr="007960D7">
        <w:rPr>
          <w:noProof/>
        </w:rPr>
        <w:t>20</w:t>
      </w:r>
      <w:r w:rsidRPr="007960D7">
        <w:rPr>
          <w:noProof/>
        </w:rPr>
        <w:t>. Czarna ciągła linia w  górnym rysunku reprezentuje Globalną Linię Wód Opadowych (GMWL).</w:t>
      </w:r>
    </w:p>
    <w:p w14:paraId="49A1BFD0" w14:textId="7B28DD60" w:rsidR="00AA09AA" w:rsidRDefault="001A7CEF" w:rsidP="00AA09AA">
      <w:pPr>
        <w:rPr>
          <w:rFonts w:cstheme="minorHAnsi"/>
        </w:rPr>
      </w:pPr>
      <w:r w:rsidRPr="007960D7">
        <w:t xml:space="preserve">Dla </w:t>
      </w:r>
      <w:r w:rsidR="00AA09AA" w:rsidRPr="007960D7">
        <w:t>Krakowa nachylenie LMWL jest znacznie mniejsze i wynosi 0</w:t>
      </w:r>
      <w:r w:rsidRPr="007960D7">
        <w:t>,5260. Obniżone nachylenie LMWL</w:t>
      </w:r>
      <w:r w:rsidRPr="007960D7">
        <w:br/>
      </w:r>
      <w:r w:rsidR="00AA09AA" w:rsidRPr="007960D7">
        <w:t xml:space="preserve">w stosunku do GMWL, spowodowane występowaniem obniżonych wartości </w:t>
      </w:r>
      <w:r w:rsidR="00AA09AA" w:rsidRPr="007960D7">
        <w:rPr>
          <w:rFonts w:cstheme="minorHAnsi"/>
          <w:i/>
        </w:rPr>
        <w:t>Δ</w:t>
      </w:r>
      <w:r w:rsidR="005F11AE" w:rsidRPr="007960D7">
        <w:rPr>
          <w:rFonts w:cstheme="minorHAnsi"/>
        </w:rPr>
        <w:t>’</w:t>
      </w:r>
      <w:r w:rsidR="00AA09AA" w:rsidRPr="007960D7">
        <w:rPr>
          <w:vertAlign w:val="superscript"/>
        </w:rPr>
        <w:t>17</w:t>
      </w:r>
      <w:r w:rsidR="00AA09AA" w:rsidRPr="007960D7">
        <w:t xml:space="preserve">O dla </w:t>
      </w:r>
      <w:r w:rsidR="00AA09AA" w:rsidRPr="007960D7">
        <w:rPr>
          <w:rFonts w:cstheme="minorHAnsi"/>
          <w:i/>
        </w:rPr>
        <w:t>δ</w:t>
      </w:r>
      <w:r w:rsidR="00AA09AA" w:rsidRPr="007960D7">
        <w:t>’</w:t>
      </w:r>
      <w:r w:rsidR="00AA09AA" w:rsidRPr="007960D7">
        <w:rPr>
          <w:vertAlign w:val="superscript"/>
        </w:rPr>
        <w:t>18</w:t>
      </w:r>
      <w:r w:rsidR="00AA09AA" w:rsidRPr="007960D7">
        <w:t>O &gt; -10</w:t>
      </w:r>
      <w:r w:rsidR="00AA09AA" w:rsidRPr="007960D7">
        <w:rPr>
          <w:rFonts w:cstheme="minorHAnsi"/>
        </w:rPr>
        <w:t xml:space="preserve">‰ tłumaczone jest zwykle efektem częściowego odparowania kropli deszczu na drodze od podstawy chmury do powierzchni Ziemi. Pomiary wykonane przez Landais i in. [2010] dla afrykańskiego monsunu tropikalnego wykazały, że zmiana </w:t>
      </w:r>
      <w:r w:rsidR="00AA09AA" w:rsidRPr="007960D7">
        <w:rPr>
          <w:rFonts w:cstheme="minorHAnsi"/>
          <w:i/>
        </w:rPr>
        <w:t>Δ</w:t>
      </w:r>
      <w:r w:rsidR="005F11AE" w:rsidRPr="007960D7">
        <w:rPr>
          <w:rFonts w:cstheme="minorHAnsi"/>
        </w:rPr>
        <w:t>’</w:t>
      </w:r>
      <w:r w:rsidR="00AA09AA" w:rsidRPr="007960D7">
        <w:rPr>
          <w:vertAlign w:val="superscript"/>
        </w:rPr>
        <w:t>17</w:t>
      </w:r>
      <w:r w:rsidR="00AA09AA" w:rsidRPr="007960D7">
        <w:t>O w obrębie pojedynczego opadu</w:t>
      </w:r>
      <w:r w:rsidR="00AA09AA" w:rsidRPr="007960D7">
        <w:rPr>
          <w:rFonts w:cstheme="minorHAnsi"/>
        </w:rPr>
        <w:t xml:space="preserve"> na skutek częściowego odparowania kropli może wynieść nawet 40 per meg. Znacząco mniejsze nachylenie LMWL w stosunku do GMWL we współrzędnych </w:t>
      </w:r>
      <w:r w:rsidR="00AA09AA" w:rsidRPr="007960D7">
        <w:rPr>
          <w:rFonts w:cstheme="minorHAnsi"/>
          <w:i/>
        </w:rPr>
        <w:t>δ</w:t>
      </w:r>
      <w:r w:rsidR="00AA09AA" w:rsidRPr="007960D7">
        <w:t>’</w:t>
      </w:r>
      <w:r w:rsidR="00AA09AA" w:rsidRPr="007960D7">
        <w:rPr>
          <w:vertAlign w:val="superscript"/>
        </w:rPr>
        <w:t>17</w:t>
      </w:r>
      <w:r w:rsidR="00AA09AA" w:rsidRPr="007960D7">
        <w:t>O</w:t>
      </w:r>
      <w:r w:rsidR="0058246A" w:rsidRPr="007960D7">
        <w:t>-</w:t>
      </w:r>
      <w:r w:rsidR="00AA09AA" w:rsidRPr="007960D7">
        <w:rPr>
          <w:rFonts w:cstheme="minorHAnsi"/>
          <w:i/>
        </w:rPr>
        <w:t>δ</w:t>
      </w:r>
      <w:r w:rsidR="00AA09AA" w:rsidRPr="007960D7">
        <w:t>’</w:t>
      </w:r>
      <w:r w:rsidR="00AA09AA" w:rsidRPr="007960D7">
        <w:rPr>
          <w:vertAlign w:val="superscript"/>
        </w:rPr>
        <w:t>18</w:t>
      </w:r>
      <w:r w:rsidR="00AA09AA" w:rsidRPr="007960D7">
        <w:t>O</w:t>
      </w:r>
      <w:r w:rsidR="00AA09AA" w:rsidRPr="007960D7">
        <w:rPr>
          <w:rFonts w:cstheme="minorHAnsi"/>
        </w:rPr>
        <w:t xml:space="preserve"> zaobserwowano dla opadów w Indianie (USA) [Tian i in., 2018] oraz w północno-zachodnich Chinach [Tian i in</w:t>
      </w:r>
      <w:proofErr w:type="gramStart"/>
      <w:r w:rsidR="00AA09AA" w:rsidRPr="007960D7">
        <w:rPr>
          <w:rFonts w:cstheme="minorHAnsi"/>
        </w:rPr>
        <w:t>., 2019]. Wyniosły</w:t>
      </w:r>
      <w:proofErr w:type="gramEnd"/>
      <w:r w:rsidR="00AA09AA" w:rsidRPr="007960D7">
        <w:rPr>
          <w:rFonts w:cstheme="minorHAnsi"/>
        </w:rPr>
        <w:t xml:space="preserve"> one odpowiednio 0,5258 oraz </w:t>
      </w:r>
      <w:r w:rsidR="00AA09AA" w:rsidRPr="007960D7">
        <w:t>0,5264</w:t>
      </w:r>
      <w:r w:rsidR="00AA09AA" w:rsidRPr="007960D7">
        <w:rPr>
          <w:rFonts w:cstheme="minorHAnsi"/>
        </w:rPr>
        <w:t>. Wartości te są porównywalne z θ</w:t>
      </w:r>
      <w:r w:rsidR="00AA09AA" w:rsidRPr="007960D7">
        <w:rPr>
          <w:vertAlign w:val="subscript"/>
        </w:rPr>
        <w:t>LMWL</w:t>
      </w:r>
      <w:r w:rsidR="00AA09AA" w:rsidRPr="007960D7">
        <w:rPr>
          <w:rFonts w:cstheme="minorHAnsi"/>
        </w:rPr>
        <w:t xml:space="preserve"> dla Krakowa (0,5260).</w:t>
      </w:r>
    </w:p>
    <w:p w14:paraId="5D487AFB" w14:textId="4CAC6C52" w:rsidR="00AA09AA" w:rsidRPr="007960D7" w:rsidRDefault="00A73D4E" w:rsidP="00AA09AA">
      <w:pPr>
        <w:rPr>
          <w:rFonts w:cstheme="minorHAnsi"/>
        </w:rPr>
      </w:pPr>
      <w:r w:rsidRPr="007960D7">
        <w:rPr>
          <w:rFonts w:cstheme="minorHAnsi"/>
        </w:rPr>
        <w:t>Podczas gdy efekt częściowego odparowania kropel deszczu wyraźnie występuje w opadach krakowskich (por. rozdz. 6.1.4.), nie powinien on być widoczny w opadach rejestrowanych na</w:t>
      </w:r>
      <w:r>
        <w:rPr>
          <w:rFonts w:cstheme="minorHAnsi"/>
        </w:rPr>
        <w:t xml:space="preserve"> </w:t>
      </w:r>
      <w:r w:rsidR="00AA09AA" w:rsidRPr="007960D7">
        <w:rPr>
          <w:rFonts w:cstheme="minorHAnsi"/>
        </w:rPr>
        <w:t>wysokogórskiej stacji na Kasprowym Wierchu, co potwierdza</w:t>
      </w:r>
      <w:r w:rsidR="00FA140A" w:rsidRPr="007960D7">
        <w:rPr>
          <w:rFonts w:cstheme="minorHAnsi"/>
        </w:rPr>
        <w:t>ją korelacje danych izotopowych</w:t>
      </w:r>
      <w:r w:rsidR="00FA140A" w:rsidRPr="007960D7">
        <w:rPr>
          <w:rFonts w:cstheme="minorHAnsi"/>
        </w:rPr>
        <w:br/>
      </w:r>
      <w:r w:rsidR="00AA09AA" w:rsidRPr="007960D7">
        <w:rPr>
          <w:rFonts w:cstheme="minorHAnsi"/>
        </w:rPr>
        <w:t>z meteorologicznymi (por. rys</w:t>
      </w:r>
      <w:proofErr w:type="gramStart"/>
      <w:r w:rsidR="00AA09AA" w:rsidRPr="007960D7">
        <w:rPr>
          <w:rFonts w:cstheme="minorHAnsi"/>
        </w:rPr>
        <w:t xml:space="preserve">. </w:t>
      </w:r>
      <w:r w:rsidR="005F11AE" w:rsidRPr="007960D7">
        <w:rPr>
          <w:rFonts w:cstheme="minorHAnsi"/>
        </w:rPr>
        <w:t>6.3</w:t>
      </w:r>
      <w:r w:rsidR="00AA09AA" w:rsidRPr="007960D7">
        <w:rPr>
          <w:rFonts w:cstheme="minorHAnsi"/>
        </w:rPr>
        <w:t>). Ponadto</w:t>
      </w:r>
      <w:proofErr w:type="gramEnd"/>
      <w:r w:rsidR="00AA09AA" w:rsidRPr="007960D7">
        <w:rPr>
          <w:rFonts w:cstheme="minorHAnsi"/>
        </w:rPr>
        <w:t xml:space="preserve">, obniżonym wartościom </w:t>
      </w:r>
      <w:r w:rsidR="00AA09AA" w:rsidRPr="007960D7">
        <w:rPr>
          <w:rFonts w:cstheme="minorHAnsi"/>
          <w:i/>
        </w:rPr>
        <w:t>Δ</w:t>
      </w:r>
      <w:r w:rsidR="005F11AE" w:rsidRPr="007960D7">
        <w:rPr>
          <w:rFonts w:cstheme="minorHAnsi"/>
        </w:rPr>
        <w:t>’</w:t>
      </w:r>
      <w:r w:rsidR="00AA09AA" w:rsidRPr="007960D7">
        <w:rPr>
          <w:vertAlign w:val="superscript"/>
        </w:rPr>
        <w:t>17</w:t>
      </w:r>
      <w:r w:rsidR="00AA09AA" w:rsidRPr="007960D7">
        <w:t>O wskutek</w:t>
      </w:r>
      <w:r w:rsidR="00AA09AA" w:rsidRPr="007960D7">
        <w:rPr>
          <w:rFonts w:cstheme="minorHAnsi"/>
        </w:rPr>
        <w:t xml:space="preserve"> częściowego </w:t>
      </w:r>
      <w:r w:rsidR="00AA09AA" w:rsidRPr="007960D7">
        <w:rPr>
          <w:rFonts w:cstheme="minorHAnsi"/>
        </w:rPr>
        <w:lastRenderedPageBreak/>
        <w:t xml:space="preserve">odparowania opadów powinny towarzyszyć obniżone wartości </w:t>
      </w:r>
      <w:r w:rsidR="00AA09AA" w:rsidRPr="007960D7">
        <w:rPr>
          <w:rFonts w:cstheme="minorHAnsi"/>
          <w:i/>
        </w:rPr>
        <w:t>d</w:t>
      </w:r>
      <w:r w:rsidR="00AA09AA" w:rsidRPr="007960D7">
        <w:rPr>
          <w:rFonts w:cstheme="minorHAnsi"/>
        </w:rPr>
        <w:t xml:space="preserve">-excess, co obserwowane </w:t>
      </w:r>
      <w:r w:rsidR="005F11AE" w:rsidRPr="007960D7">
        <w:rPr>
          <w:rFonts w:cstheme="minorHAnsi"/>
        </w:rPr>
        <w:t>jest zarówno w danych z Krakowa, jak i w danych prezentowanych</w:t>
      </w:r>
      <w:r w:rsidR="00AA09AA" w:rsidRPr="007960D7">
        <w:rPr>
          <w:rFonts w:cstheme="minorHAnsi"/>
        </w:rPr>
        <w:t xml:space="preserve"> w pracach Tian i in. [2018, 2019].</w:t>
      </w:r>
    </w:p>
    <w:p w14:paraId="0B5D470B" w14:textId="77777777" w:rsidR="007221B8" w:rsidRPr="007960D7" w:rsidRDefault="007221B8" w:rsidP="00A73D4E">
      <w:pPr>
        <w:keepNext/>
        <w:jc w:val="center"/>
      </w:pPr>
      <w:r w:rsidRPr="007960D7">
        <w:rPr>
          <w:noProof/>
          <w:lang w:eastAsia="pl-PL"/>
        </w:rPr>
        <w:drawing>
          <wp:inline distT="0" distB="0" distL="0" distR="0" wp14:anchorId="55E7D3F6" wp14:editId="5A45EA88">
            <wp:extent cx="5343525" cy="5343525"/>
            <wp:effectExtent l="0" t="0" r="9525" b="9525"/>
            <wp:docPr id="17697" name="Obraz 1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 name="iso_17O-18O.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43525" cy="5343525"/>
                    </a:xfrm>
                    <a:prstGeom prst="rect">
                      <a:avLst/>
                    </a:prstGeom>
                  </pic:spPr>
                </pic:pic>
              </a:graphicData>
            </a:graphic>
          </wp:inline>
        </w:drawing>
      </w:r>
    </w:p>
    <w:p w14:paraId="0FB80416" w14:textId="4CC79B58" w:rsidR="007221B8" w:rsidRPr="007960D7" w:rsidRDefault="007221B8" w:rsidP="00FA140A">
      <w:pPr>
        <w:pStyle w:val="Legenda"/>
        <w:jc w:val="both"/>
        <w:rPr>
          <w:noProof/>
        </w:rPr>
      </w:pPr>
      <w:r w:rsidRPr="007960D7">
        <w:t>Rysunek 6.</w:t>
      </w:r>
      <w:r w:rsidR="001A7CEF" w:rsidRPr="007960D7">
        <w:rPr>
          <w:noProof/>
        </w:rPr>
        <w:t>5</w:t>
      </w:r>
      <w:r w:rsidRPr="007960D7">
        <w:rPr>
          <w:noProof/>
        </w:rPr>
        <w:t xml:space="preserve">. Diagramy </w:t>
      </w:r>
      <w:r w:rsidRPr="007960D7">
        <w:rPr>
          <w:rFonts w:cstheme="minorHAnsi"/>
          <w:noProof/>
        </w:rPr>
        <w:t>δ’</w:t>
      </w:r>
      <w:r w:rsidRPr="007960D7">
        <w:rPr>
          <w:noProof/>
          <w:vertAlign w:val="superscript"/>
        </w:rPr>
        <w:t>17</w:t>
      </w:r>
      <w:r w:rsidRPr="007960D7">
        <w:rPr>
          <w:noProof/>
        </w:rPr>
        <w:t>O-</w:t>
      </w:r>
      <w:r w:rsidRPr="007960D7">
        <w:rPr>
          <w:rFonts w:cstheme="minorHAnsi"/>
          <w:noProof/>
        </w:rPr>
        <w:t>δ’</w:t>
      </w:r>
      <w:r w:rsidRPr="007960D7">
        <w:rPr>
          <w:noProof/>
          <w:vertAlign w:val="superscript"/>
        </w:rPr>
        <w:t>18</w:t>
      </w:r>
      <w:r w:rsidRPr="007960D7">
        <w:rPr>
          <w:noProof/>
        </w:rPr>
        <w:t xml:space="preserve">O (A) oraz </w:t>
      </w:r>
      <w:r w:rsidRPr="007960D7">
        <w:rPr>
          <w:rFonts w:cstheme="minorHAnsi"/>
          <w:noProof/>
        </w:rPr>
        <w:t>Δ’</w:t>
      </w:r>
      <w:r w:rsidRPr="007960D7">
        <w:rPr>
          <w:noProof/>
          <w:vertAlign w:val="superscript"/>
        </w:rPr>
        <w:t>17</w:t>
      </w:r>
      <w:r w:rsidRPr="007960D7">
        <w:rPr>
          <w:noProof/>
        </w:rPr>
        <w:t>O-</w:t>
      </w:r>
      <w:r w:rsidRPr="007960D7">
        <w:rPr>
          <w:rFonts w:cstheme="minorHAnsi"/>
          <w:noProof/>
        </w:rPr>
        <w:t>δ’</w:t>
      </w:r>
      <w:r w:rsidRPr="007960D7">
        <w:rPr>
          <w:noProof/>
          <w:vertAlign w:val="superscript"/>
        </w:rPr>
        <w:t>18</w:t>
      </w:r>
      <w:r w:rsidRPr="007960D7">
        <w:rPr>
          <w:noProof/>
        </w:rPr>
        <w:t xml:space="preserve">O (B) dla opadów dobowych zbieranych w Krakowie i na Kasprowym Wierchu w okresie styczeń 2017 – </w:t>
      </w:r>
      <w:r w:rsidR="000750C1" w:rsidRPr="007960D7">
        <w:rPr>
          <w:noProof/>
        </w:rPr>
        <w:t>styczeń</w:t>
      </w:r>
      <w:r w:rsidRPr="007960D7">
        <w:rPr>
          <w:noProof/>
        </w:rPr>
        <w:t xml:space="preserve"> 20</w:t>
      </w:r>
      <w:r w:rsidR="000750C1" w:rsidRPr="007960D7">
        <w:rPr>
          <w:noProof/>
        </w:rPr>
        <w:t>20</w:t>
      </w:r>
      <w:r w:rsidR="006F2E7F" w:rsidRPr="007960D7">
        <w:rPr>
          <w:noProof/>
        </w:rPr>
        <w:t>.</w:t>
      </w:r>
      <w:r w:rsidRPr="007960D7">
        <w:rPr>
          <w:noProof/>
        </w:rPr>
        <w:t xml:space="preserve">  Czarna ciągła linia  na górnym rysunku reprezentuje Globalną Linię Wód Opado</w:t>
      </w:r>
      <w:r w:rsidR="00FA140A" w:rsidRPr="007960D7">
        <w:rPr>
          <w:noProof/>
        </w:rPr>
        <w:t>wych (GMWL) dla izotopów tlenu.</w:t>
      </w:r>
    </w:p>
    <w:p w14:paraId="40A2E904" w14:textId="71F81410" w:rsidR="00AA09AA" w:rsidRPr="007960D7" w:rsidRDefault="00AA09AA" w:rsidP="00AA09AA">
      <w:pPr>
        <w:rPr>
          <w:rFonts w:cstheme="minorHAnsi"/>
        </w:rPr>
      </w:pPr>
      <w:r w:rsidRPr="007960D7">
        <w:rPr>
          <w:rFonts w:cstheme="minorHAnsi"/>
        </w:rPr>
        <w:t>Wartości θ</w:t>
      </w:r>
      <w:r w:rsidRPr="007960D7">
        <w:rPr>
          <w:vertAlign w:val="subscript"/>
        </w:rPr>
        <w:t>LMWL</w:t>
      </w:r>
      <w:r w:rsidRPr="007960D7">
        <w:rPr>
          <w:rFonts w:cstheme="minorHAnsi"/>
        </w:rPr>
        <w:t xml:space="preserve"> zbliżone do tych uzyskanych dla opadów z Kasprowego Wierchu uzyskano dla opadów zbieranych na szczycie Zugspitze w Niemczech (0,5272) [Surma i in., 2021] oraz na obszarze Szwajcarii (0,5270) [Affolter i in</w:t>
      </w:r>
      <w:proofErr w:type="gramStart"/>
      <w:r w:rsidRPr="007960D7">
        <w:rPr>
          <w:rFonts w:cstheme="minorHAnsi"/>
        </w:rPr>
        <w:t>. 2015]. W</w:t>
      </w:r>
      <w:proofErr w:type="gramEnd"/>
      <w:r w:rsidRPr="007960D7">
        <w:rPr>
          <w:rFonts w:cstheme="minorHAnsi"/>
        </w:rPr>
        <w:t xml:space="preserve"> obu tych lokalizacjach,</w:t>
      </w:r>
      <w:r w:rsidR="00AC35B6" w:rsidRPr="007960D7">
        <w:rPr>
          <w:rFonts w:cstheme="minorHAnsi"/>
        </w:rPr>
        <w:t xml:space="preserve"> </w:t>
      </w:r>
      <w:r w:rsidRPr="007960D7">
        <w:rPr>
          <w:rFonts w:cstheme="minorHAnsi"/>
        </w:rPr>
        <w:t xml:space="preserve">podobnie jak dla Kasprowego Wierchu, nachylenie LMWL we współrzędnych </w:t>
      </w:r>
      <w:r w:rsidRPr="007960D7">
        <w:rPr>
          <w:rFonts w:cstheme="minorHAnsi"/>
          <w:i/>
        </w:rPr>
        <w:t>δ</w:t>
      </w:r>
      <w:r w:rsidRPr="007960D7">
        <w:rPr>
          <w:rFonts w:cstheme="minorHAnsi"/>
          <w:vertAlign w:val="superscript"/>
        </w:rPr>
        <w:t>2</w:t>
      </w:r>
      <w:r w:rsidRPr="007960D7">
        <w:rPr>
          <w:rFonts w:cstheme="minorHAnsi"/>
        </w:rPr>
        <w:t>H-</w:t>
      </w:r>
      <w:r w:rsidRPr="007960D7">
        <w:rPr>
          <w:rFonts w:cstheme="minorHAnsi"/>
          <w:i/>
        </w:rPr>
        <w:t>δ</w:t>
      </w:r>
      <w:r w:rsidRPr="007960D7">
        <w:rPr>
          <w:rFonts w:cstheme="minorHAnsi"/>
          <w:vertAlign w:val="superscript"/>
        </w:rPr>
        <w:t>18</w:t>
      </w:r>
      <w:r w:rsidRPr="007960D7">
        <w:rPr>
          <w:rFonts w:cstheme="minorHAnsi"/>
        </w:rPr>
        <w:t xml:space="preserve">O było bardzo bliskie nachyleniu GMWL (Zugspitze – 8,1, Szwajcaria – 7,92). W pracach Uechi i Uemura, [2019], Lin i in., [2013] oraz Miller, [2013] postulowano, że być może w związku z takimi obserwacjami właściwsze byłoby przyjęcie mniejszego nachylenia linii odniesienia GMWL we współrzędnych </w:t>
      </w:r>
      <w:r w:rsidRPr="007960D7">
        <w:rPr>
          <w:rFonts w:cstheme="minorHAnsi"/>
          <w:i/>
        </w:rPr>
        <w:t>δ</w:t>
      </w:r>
      <w:r w:rsidRPr="007960D7">
        <w:rPr>
          <w:rFonts w:cstheme="minorHAnsi"/>
        </w:rPr>
        <w:t>’</w:t>
      </w:r>
      <w:r w:rsidRPr="007960D7">
        <w:rPr>
          <w:rFonts w:cstheme="minorHAnsi"/>
          <w:vertAlign w:val="superscript"/>
        </w:rPr>
        <w:t>17</w:t>
      </w:r>
      <w:r w:rsidRPr="007960D7">
        <w:rPr>
          <w:rFonts w:cstheme="minorHAnsi"/>
        </w:rPr>
        <w:t>O-</w:t>
      </w:r>
      <w:r w:rsidRPr="007960D7">
        <w:rPr>
          <w:rFonts w:cstheme="minorHAnsi"/>
          <w:i/>
        </w:rPr>
        <w:t>δ</w:t>
      </w:r>
      <w:r w:rsidRPr="007960D7">
        <w:rPr>
          <w:rFonts w:cstheme="minorHAnsi"/>
        </w:rPr>
        <w:t>’</w:t>
      </w:r>
      <w:r w:rsidRPr="007960D7">
        <w:rPr>
          <w:rFonts w:cstheme="minorHAnsi"/>
          <w:vertAlign w:val="superscript"/>
        </w:rPr>
        <w:t>18</w:t>
      </w:r>
      <w:r w:rsidRPr="007960D7">
        <w:rPr>
          <w:rFonts w:cstheme="minorHAnsi"/>
        </w:rPr>
        <w:t>O (bliższego 0,527</w:t>
      </w:r>
      <w:r w:rsidR="0053689B" w:rsidRPr="007960D7">
        <w:rPr>
          <w:rFonts w:cstheme="minorHAnsi"/>
        </w:rPr>
        <w:t xml:space="preserve">, zamiast obecnie stosowanego – </w:t>
      </w:r>
      <w:r w:rsidRPr="007960D7">
        <w:rPr>
          <w:rFonts w:cstheme="minorHAnsi"/>
        </w:rPr>
        <w:t>0,528). Wyniki uzyskane w niniejszej pracy dla Kasprowego Wierchu przemawiają na korzyść tej tezy.</w:t>
      </w:r>
    </w:p>
    <w:p w14:paraId="26231129" w14:textId="13D920D4" w:rsidR="00AA09AA" w:rsidRPr="007960D7" w:rsidRDefault="00AA09AA" w:rsidP="00AA09AA">
      <w:pPr>
        <w:pStyle w:val="Nagwek3"/>
      </w:pPr>
      <w:bookmarkStart w:id="97" w:name="_Toc68127661"/>
      <w:bookmarkStart w:id="98" w:name="_Toc75366756"/>
      <w:r w:rsidRPr="007960D7">
        <w:t>Modelowanie składu izotopowego częściowo odparowanych kropel deszczu</w:t>
      </w:r>
      <w:bookmarkEnd w:id="97"/>
      <w:bookmarkEnd w:id="98"/>
    </w:p>
    <w:p w14:paraId="2A56109C" w14:textId="41C0AAF6" w:rsidR="00AA09AA" w:rsidRPr="007960D7" w:rsidRDefault="00AA09AA" w:rsidP="006F2E7F">
      <w:pPr>
        <w:rPr>
          <w:rStyle w:val="jlqj4b"/>
        </w:rPr>
      </w:pPr>
      <w:r w:rsidRPr="007960D7">
        <w:rPr>
          <w:rStyle w:val="jlqj4b"/>
        </w:rPr>
        <w:t xml:space="preserve">Widoczny w opadach krakowskich spadek parametrów </w:t>
      </w:r>
      <w:r w:rsidRPr="007960D7">
        <w:rPr>
          <w:rStyle w:val="jlqj4b"/>
          <w:i/>
        </w:rPr>
        <w:t>d</w:t>
      </w:r>
      <w:r w:rsidRPr="007960D7">
        <w:rPr>
          <w:rStyle w:val="jlqj4b"/>
        </w:rPr>
        <w:t xml:space="preserve">-excess i </w:t>
      </w:r>
      <w:r w:rsidRPr="007960D7">
        <w:rPr>
          <w:rStyle w:val="jlqj4b"/>
          <w:i/>
        </w:rPr>
        <w:t>Δ</w:t>
      </w:r>
      <w:r w:rsidR="00AC35B6" w:rsidRPr="007960D7">
        <w:rPr>
          <w:rStyle w:val="jlqj4b"/>
        </w:rPr>
        <w:t>’</w:t>
      </w:r>
      <w:r w:rsidRPr="007960D7">
        <w:rPr>
          <w:rStyle w:val="jlqj4b"/>
          <w:vertAlign w:val="superscript"/>
        </w:rPr>
        <w:t>17</w:t>
      </w:r>
      <w:r w:rsidRPr="007960D7">
        <w:rPr>
          <w:rStyle w:val="jlqj4b"/>
        </w:rPr>
        <w:t xml:space="preserve">O wraz ze wzrostem </w:t>
      </w:r>
      <w:r w:rsidRPr="007960D7">
        <w:rPr>
          <w:rStyle w:val="jlqj4b"/>
          <w:i/>
        </w:rPr>
        <w:t>δ</w:t>
      </w:r>
      <w:r w:rsidRPr="007960D7">
        <w:rPr>
          <w:rStyle w:val="jlqj4b"/>
          <w:vertAlign w:val="superscript"/>
        </w:rPr>
        <w:t>18</w:t>
      </w:r>
      <w:r w:rsidRPr="007960D7">
        <w:rPr>
          <w:rStyle w:val="jlqj4b"/>
        </w:rPr>
        <w:t xml:space="preserve">O (por. rys. </w:t>
      </w:r>
      <w:r w:rsidR="00AC35B6" w:rsidRPr="007960D7">
        <w:rPr>
          <w:rStyle w:val="jlqj4b"/>
        </w:rPr>
        <w:t>6.4</w:t>
      </w:r>
      <w:r w:rsidRPr="007960D7">
        <w:rPr>
          <w:rStyle w:val="jlqj4b"/>
        </w:rPr>
        <w:t>-</w:t>
      </w:r>
      <w:r w:rsidR="00AC35B6" w:rsidRPr="007960D7">
        <w:rPr>
          <w:rStyle w:val="jlqj4b"/>
        </w:rPr>
        <w:t>6.5</w:t>
      </w:r>
      <w:r w:rsidRPr="007960D7">
        <w:rPr>
          <w:rStyle w:val="jlqj4b"/>
        </w:rPr>
        <w:t xml:space="preserve">) można wyjaśnić częściowym </w:t>
      </w:r>
      <w:r w:rsidR="00AC35B6" w:rsidRPr="007960D7">
        <w:rPr>
          <w:rStyle w:val="jlqj4b"/>
        </w:rPr>
        <w:t xml:space="preserve">odparowaniem kropel deszczu na </w:t>
      </w:r>
      <w:r w:rsidR="00B07F66" w:rsidRPr="007960D7">
        <w:rPr>
          <w:rStyle w:val="jlqj4b"/>
        </w:rPr>
        <w:t>drodze od</w:t>
      </w:r>
      <w:r w:rsidRPr="007960D7">
        <w:rPr>
          <w:rStyle w:val="jlqj4b"/>
        </w:rPr>
        <w:t xml:space="preserve"> podstawy chmur do powierzchni Ziemi.</w:t>
      </w:r>
      <w:r w:rsidRPr="007960D7">
        <w:rPr>
          <w:rStyle w:val="viiyi"/>
        </w:rPr>
        <w:t xml:space="preserve"> Obniżonym wartościom </w:t>
      </w:r>
      <w:r w:rsidRPr="007960D7">
        <w:rPr>
          <w:rStyle w:val="viiyi"/>
          <w:i/>
        </w:rPr>
        <w:t>d</w:t>
      </w:r>
      <w:r w:rsidRPr="007960D7">
        <w:rPr>
          <w:rStyle w:val="viiyi"/>
        </w:rPr>
        <w:t xml:space="preserve">-excess oraz </w:t>
      </w:r>
      <w:r w:rsidRPr="007960D7">
        <w:rPr>
          <w:rStyle w:val="viiyi"/>
          <w:rFonts w:cstheme="minorHAnsi"/>
          <w:i/>
        </w:rPr>
        <w:t>Δ</w:t>
      </w:r>
      <w:r w:rsidR="00AC35B6" w:rsidRPr="007960D7">
        <w:rPr>
          <w:rStyle w:val="viiyi"/>
          <w:rFonts w:cstheme="minorHAnsi"/>
        </w:rPr>
        <w:t>’</w:t>
      </w:r>
      <w:r w:rsidRPr="007960D7">
        <w:rPr>
          <w:rStyle w:val="viiyi"/>
          <w:vertAlign w:val="superscript"/>
        </w:rPr>
        <w:t>17</w:t>
      </w:r>
      <w:r w:rsidRPr="007960D7">
        <w:rPr>
          <w:rStyle w:val="viiyi"/>
        </w:rPr>
        <w:t xml:space="preserve">O na skutek częściowego </w:t>
      </w:r>
      <w:r w:rsidRPr="007960D7">
        <w:rPr>
          <w:rStyle w:val="jlqj4b"/>
        </w:rPr>
        <w:t xml:space="preserve">odparowania </w:t>
      </w:r>
      <w:r w:rsidRPr="007960D7">
        <w:rPr>
          <w:rStyle w:val="jlqj4b"/>
        </w:rPr>
        <w:lastRenderedPageBreak/>
        <w:t>kropel deszczu sprzyjają warunki meteorologiczne, t</w:t>
      </w:r>
      <w:r w:rsidR="00AC35B6" w:rsidRPr="007960D7">
        <w:rPr>
          <w:rStyle w:val="jlqj4b"/>
        </w:rPr>
        <w:t>j. wyższa temperatura powietrza</w:t>
      </w:r>
      <w:r w:rsidRPr="007960D7">
        <w:rPr>
          <w:rStyle w:val="jlqj4b"/>
        </w:rPr>
        <w:t xml:space="preserve"> i niższa wilgotność względna (rys</w:t>
      </w:r>
      <w:proofErr w:type="gramStart"/>
      <w:r w:rsidRPr="007960D7">
        <w:rPr>
          <w:rStyle w:val="jlqj4b"/>
        </w:rPr>
        <w:t xml:space="preserve">. </w:t>
      </w:r>
      <w:r w:rsidR="00AC35B6" w:rsidRPr="007960D7">
        <w:rPr>
          <w:rStyle w:val="jlqj4b"/>
        </w:rPr>
        <w:t>6.6</w:t>
      </w:r>
      <w:r w:rsidRPr="007960D7">
        <w:rPr>
          <w:rStyle w:val="jlqj4b"/>
        </w:rPr>
        <w:t>). Korelacja</w:t>
      </w:r>
      <w:proofErr w:type="gramEnd"/>
      <w:r w:rsidRPr="007960D7">
        <w:rPr>
          <w:rStyle w:val="jlqj4b"/>
        </w:rPr>
        <w:t xml:space="preserve"> ta jest jednak znacznie mniej wyraźna w przypadku </w:t>
      </w:r>
      <w:r w:rsidRPr="007960D7">
        <w:rPr>
          <w:rStyle w:val="viiyi"/>
          <w:rFonts w:cstheme="minorHAnsi"/>
          <w:i/>
        </w:rPr>
        <w:t>Δ</w:t>
      </w:r>
      <w:r w:rsidR="00AC35B6" w:rsidRPr="007960D7">
        <w:rPr>
          <w:rStyle w:val="viiyi"/>
          <w:rFonts w:cstheme="minorHAnsi"/>
        </w:rPr>
        <w:t>’</w:t>
      </w:r>
      <w:r w:rsidRPr="007960D7">
        <w:rPr>
          <w:rStyle w:val="viiyi"/>
          <w:vertAlign w:val="superscript"/>
        </w:rPr>
        <w:t>17</w:t>
      </w:r>
      <w:r w:rsidRPr="007960D7">
        <w:rPr>
          <w:rStyle w:val="viiyi"/>
        </w:rPr>
        <w:t>O</w:t>
      </w:r>
      <w:r w:rsidRPr="007960D7">
        <w:rPr>
          <w:rStyle w:val="jlqj4b"/>
        </w:rPr>
        <w:t>, co najprawdopodobniej wynika z mniejszej precyzji pomiaru tej wielkości. Warunki sprzyjające odparowaniu kropel deszczu występują niemal wyłącznie wiosną i latem.</w:t>
      </w:r>
    </w:p>
    <w:p w14:paraId="42C80BC9" w14:textId="77777777" w:rsidR="00AA09AA" w:rsidRPr="007960D7" w:rsidRDefault="00AA09AA" w:rsidP="00AA09AA">
      <w:pPr>
        <w:keepNext/>
      </w:pPr>
      <w:r w:rsidRPr="007960D7">
        <w:rPr>
          <w:noProof/>
          <w:lang w:eastAsia="pl-PL"/>
        </w:rPr>
        <w:drawing>
          <wp:inline distT="0" distB="0" distL="0" distR="0" wp14:anchorId="46E7ED4F" wp14:editId="38D3FA91">
            <wp:extent cx="5740252" cy="396240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mp;D_vs_T&amp;RH&amp;P.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0744" cy="3969642"/>
                    </a:xfrm>
                    <a:prstGeom prst="rect">
                      <a:avLst/>
                    </a:prstGeom>
                  </pic:spPr>
                </pic:pic>
              </a:graphicData>
            </a:graphic>
          </wp:inline>
        </w:drawing>
      </w:r>
    </w:p>
    <w:p w14:paraId="0F78F311" w14:textId="585484DD" w:rsidR="00AA09AA" w:rsidRPr="007960D7" w:rsidRDefault="00AA09AA" w:rsidP="006F2E7F">
      <w:pPr>
        <w:pStyle w:val="Legenda"/>
        <w:jc w:val="both"/>
        <w:rPr>
          <w:rStyle w:val="jlqj4b"/>
        </w:rPr>
      </w:pPr>
      <w:r w:rsidRPr="007960D7">
        <w:t xml:space="preserve">Rysunek </w:t>
      </w:r>
      <w:r w:rsidR="00750E3B" w:rsidRPr="007960D7">
        <w:t>6.</w:t>
      </w:r>
      <w:r w:rsidR="001A7CEF" w:rsidRPr="007960D7">
        <w:rPr>
          <w:noProof/>
        </w:rPr>
        <w:t>6</w:t>
      </w:r>
      <w:r w:rsidRPr="007960D7">
        <w:t xml:space="preserve">. Zależność parametrów d-excess oraz </w:t>
      </w:r>
      <w:r w:rsidRPr="007960D7">
        <w:rPr>
          <w:rFonts w:cstheme="minorHAnsi"/>
        </w:rPr>
        <w:t>Δ</w:t>
      </w:r>
      <w:r w:rsidR="00AC35B6" w:rsidRPr="007960D7">
        <w:rPr>
          <w:rFonts w:cstheme="minorHAnsi"/>
        </w:rPr>
        <w:t>’</w:t>
      </w:r>
      <w:r w:rsidRPr="007960D7">
        <w:rPr>
          <w:vertAlign w:val="superscript"/>
        </w:rPr>
        <w:t>17</w:t>
      </w:r>
      <w:r w:rsidRPr="007960D7">
        <w:t xml:space="preserve">O od warunków meteorologicznych (temperatura T, wilgotność względna </w:t>
      </w:r>
      <w:r w:rsidR="00140D8E" w:rsidRPr="007960D7">
        <w:t>h</w:t>
      </w:r>
      <w:r w:rsidRPr="007960D7">
        <w:t xml:space="preserve"> oraz wielkość opadu dobowego</w:t>
      </w:r>
      <w:r w:rsidR="00B21AB2" w:rsidRPr="007960D7">
        <w:t>)</w:t>
      </w:r>
      <w:r w:rsidRPr="007960D7">
        <w:t>,</w:t>
      </w:r>
      <w:r w:rsidR="00AC35B6" w:rsidRPr="007960D7">
        <w:t xml:space="preserve"> </w:t>
      </w:r>
      <w:r w:rsidRPr="007960D7">
        <w:t>przedstawiona graficznie poprzez zróżnicowaną średnic</w:t>
      </w:r>
      <w:r w:rsidR="006F2E7F" w:rsidRPr="007960D7">
        <w:t>ę</w:t>
      </w:r>
      <w:r w:rsidRPr="007960D7">
        <w:t xml:space="preserve"> punktów) dla opadów zbieranych w Krakowie w okresi</w:t>
      </w:r>
      <w:r w:rsidR="00B21AB2" w:rsidRPr="007960D7">
        <w:t xml:space="preserve">e styczeń 2017 – </w:t>
      </w:r>
      <w:r w:rsidR="000750C1" w:rsidRPr="007960D7">
        <w:t>styczeń</w:t>
      </w:r>
      <w:r w:rsidR="00B21AB2" w:rsidRPr="007960D7">
        <w:t xml:space="preserve"> 20</w:t>
      </w:r>
      <w:r w:rsidR="000750C1" w:rsidRPr="007960D7">
        <w:t>20</w:t>
      </w:r>
      <w:r w:rsidR="00B21AB2" w:rsidRPr="007960D7">
        <w:t>.</w:t>
      </w:r>
      <w:r w:rsidRPr="007960D7">
        <w:t xml:space="preserve"> Kolor punktów pomiarowych odzwierciedla porę roku.</w:t>
      </w:r>
    </w:p>
    <w:p w14:paraId="3B0E9A1F" w14:textId="0DD606A1" w:rsidR="00AF139A" w:rsidRDefault="00AA09AA" w:rsidP="00AA09AA">
      <w:pPr>
        <w:rPr>
          <w:rStyle w:val="viiyi"/>
        </w:rPr>
      </w:pPr>
      <w:r w:rsidRPr="007960D7">
        <w:rPr>
          <w:rStyle w:val="jlqj4b"/>
        </w:rPr>
        <w:t>Aby określić ilościowo ewolucję izotopową kropel deszczu poniżej poziomu podstawy chmur, wykorzystano model Craiga-Gordona, w którym założono częściowe odparowanie kropel do wilgotnej atmosfery (</w:t>
      </w:r>
      <w:r w:rsidR="004125BE" w:rsidRPr="007960D7">
        <w:rPr>
          <w:rStyle w:val="jlqj4b"/>
          <w:i/>
        </w:rPr>
        <w:t>h</w:t>
      </w:r>
      <w:r w:rsidRPr="007960D7">
        <w:rPr>
          <w:rStyle w:val="jlqj4b"/>
        </w:rPr>
        <w:t xml:space="preserve"> </w:t>
      </w:r>
      <w:r w:rsidRPr="007960D7">
        <w:rPr>
          <w:rStyle w:val="jlqj4b"/>
          <w:i/>
        </w:rPr>
        <w:t>&lt;</w:t>
      </w:r>
      <w:r w:rsidRPr="007960D7">
        <w:rPr>
          <w:rStyle w:val="jlqj4b"/>
        </w:rPr>
        <w:t xml:space="preserve"> 100%), przy stałym składzie izotopowym wilgoci atmosferycznej i stałym parametrze turbulencji </w:t>
      </w:r>
      <w:r w:rsidRPr="007960D7">
        <w:rPr>
          <w:rStyle w:val="jlqj4b"/>
          <w:i/>
        </w:rPr>
        <w:t>n</w:t>
      </w:r>
      <w:r w:rsidRPr="007960D7">
        <w:rPr>
          <w:rStyle w:val="jlqj4b"/>
        </w:rPr>
        <w:t xml:space="preserve"> = 0,5 (por. rozdz</w:t>
      </w:r>
      <w:proofErr w:type="gramStart"/>
      <w:r w:rsidRPr="007960D7">
        <w:rPr>
          <w:rStyle w:val="jlqj4b"/>
        </w:rPr>
        <w:t>. 5.1.).</w:t>
      </w:r>
      <w:r w:rsidRPr="007960D7">
        <w:rPr>
          <w:rStyle w:val="viiyi"/>
        </w:rPr>
        <w:t xml:space="preserve"> Przyjęto</w:t>
      </w:r>
      <w:proofErr w:type="gramEnd"/>
      <w:r w:rsidRPr="007960D7">
        <w:rPr>
          <w:rStyle w:val="viiyi"/>
        </w:rPr>
        <w:t xml:space="preserve"> przy tym założenie równowagi izotopowej wilgoci atmosferycznej z opadem, dzięki czemu skład izotopowy wilgoci atmosferycznej mógł być obliczony na podstawie składu izotopowego opadu oraz znanych współczynników frakcjonowania równowagowego dla danej temperatury (por. rozdz. 2.1). Założenie równowagi iz</w:t>
      </w:r>
      <w:r w:rsidR="00FA140A" w:rsidRPr="007960D7">
        <w:rPr>
          <w:rStyle w:val="viiyi"/>
        </w:rPr>
        <w:t>otopowej wilgoci atmosferycznej</w:t>
      </w:r>
      <w:r w:rsidR="00FA140A" w:rsidRPr="007960D7">
        <w:rPr>
          <w:rStyle w:val="viiyi"/>
        </w:rPr>
        <w:br/>
      </w:r>
      <w:r w:rsidRPr="007960D7">
        <w:rPr>
          <w:rStyle w:val="viiyi"/>
        </w:rPr>
        <w:t>z opadem na poziomie gruntu zostało w Krakowie pozytywnie zweryfikowane na drodze eksperymentalnej [Schoch-Fischer i in., 198</w:t>
      </w:r>
      <w:r w:rsidR="00FA140A" w:rsidRPr="007960D7">
        <w:rPr>
          <w:rStyle w:val="viiyi"/>
        </w:rPr>
        <w:t>3</w:t>
      </w:r>
      <w:r w:rsidRPr="007960D7">
        <w:rPr>
          <w:rStyle w:val="viiyi"/>
        </w:rPr>
        <w:t>, Różański, 1987]. Początkowy skład izotopowy odparowanego opadu oszacowany został</w:t>
      </w:r>
      <w:r w:rsidR="00AF2271">
        <w:rPr>
          <w:rStyle w:val="viiyi"/>
        </w:rPr>
        <w:t>,</w:t>
      </w:r>
      <w:r w:rsidRPr="007960D7">
        <w:rPr>
          <w:rStyle w:val="viiyi"/>
        </w:rPr>
        <w:t xml:space="preserve"> jako średnia z wartości izotopowych dla opadów wiosennych i letnich (</w:t>
      </w:r>
      <w:r w:rsidRPr="007960D7">
        <w:rPr>
          <w:rStyle w:val="viiyi"/>
          <w:i/>
        </w:rPr>
        <w:t>T</w:t>
      </w:r>
      <w:r w:rsidRPr="007960D7">
        <w:rPr>
          <w:rStyle w:val="viiyi"/>
        </w:rPr>
        <w:t xml:space="preserve"> &gt; 10</w:t>
      </w:r>
      <w:r w:rsidRPr="007960D7">
        <w:rPr>
          <w:rStyle w:val="viiyi"/>
          <w:rFonts w:cstheme="minorHAnsi"/>
        </w:rPr>
        <w:t>°</w:t>
      </w:r>
      <w:r w:rsidRPr="007960D7">
        <w:rPr>
          <w:rStyle w:val="viiyi"/>
        </w:rPr>
        <w:t xml:space="preserve">C) dla wielkości opadu większej niż 20mm i </w:t>
      </w:r>
      <w:r w:rsidR="00AC35B6" w:rsidRPr="007960D7">
        <w:rPr>
          <w:rStyle w:val="viiyi"/>
        </w:rPr>
        <w:t xml:space="preserve">wilgotności względnej </w:t>
      </w:r>
      <w:r w:rsidR="004125BE" w:rsidRPr="007960D7">
        <w:rPr>
          <w:rStyle w:val="viiyi"/>
          <w:i/>
        </w:rPr>
        <w:t>h</w:t>
      </w:r>
      <w:r w:rsidR="00AC35B6" w:rsidRPr="007960D7">
        <w:rPr>
          <w:rStyle w:val="viiyi"/>
        </w:rPr>
        <w:t xml:space="preserve"> &gt; 80%.</w:t>
      </w:r>
      <w:r w:rsidRPr="007960D7">
        <w:rPr>
          <w:rStyle w:val="viiyi"/>
        </w:rPr>
        <w:t xml:space="preserve"> Na podstawie rys. </w:t>
      </w:r>
      <w:r w:rsidR="00AC35B6" w:rsidRPr="007960D7">
        <w:rPr>
          <w:rStyle w:val="viiyi"/>
        </w:rPr>
        <w:t>6.6</w:t>
      </w:r>
      <w:r w:rsidRPr="007960D7">
        <w:rPr>
          <w:rStyle w:val="viiyi"/>
        </w:rPr>
        <w:t xml:space="preserve"> można przyjąć, że w takich warunkach prawdopodobieństwo częściowego odparowania kropel</w:t>
      </w:r>
      <w:r w:rsidR="00AC35B6" w:rsidRPr="007960D7">
        <w:rPr>
          <w:rStyle w:val="viiyi"/>
        </w:rPr>
        <w:t xml:space="preserve"> deszczu jest znacząco mniejsze</w:t>
      </w:r>
      <w:r w:rsidRPr="007960D7">
        <w:rPr>
          <w:rStyle w:val="viiyi"/>
        </w:rPr>
        <w:t>. Ostatecznie przyjęty początkowy skład izotopowy parującego opadu wyniósł -63,4</w:t>
      </w:r>
      <w:r w:rsidR="006F2E7F" w:rsidRPr="007960D7">
        <w:rPr>
          <w:rStyle w:val="viiyi"/>
        </w:rPr>
        <w:t xml:space="preserve"> </w:t>
      </w:r>
      <w:r w:rsidRPr="007960D7">
        <w:rPr>
          <w:rFonts w:cstheme="minorHAnsi"/>
          <w:bCs/>
        </w:rPr>
        <w:t>‰,</w:t>
      </w:r>
      <w:r w:rsidRPr="007960D7">
        <w:rPr>
          <w:rStyle w:val="viiyi"/>
        </w:rPr>
        <w:t xml:space="preserve"> -9,40</w:t>
      </w:r>
      <w:r w:rsidR="006F2E7F" w:rsidRPr="007960D7">
        <w:rPr>
          <w:rStyle w:val="viiyi"/>
        </w:rPr>
        <w:t xml:space="preserve"> </w:t>
      </w:r>
      <w:r w:rsidRPr="007960D7">
        <w:rPr>
          <w:rFonts w:cstheme="minorHAnsi"/>
          <w:bCs/>
        </w:rPr>
        <w:t>‰</w:t>
      </w:r>
      <w:r w:rsidRPr="007960D7">
        <w:rPr>
          <w:rStyle w:val="viiyi"/>
        </w:rPr>
        <w:t>, -4,94</w:t>
      </w:r>
      <w:r w:rsidR="006F2E7F" w:rsidRPr="007960D7">
        <w:rPr>
          <w:rStyle w:val="viiyi"/>
        </w:rPr>
        <w:t xml:space="preserve"> </w:t>
      </w:r>
      <w:r w:rsidRPr="007960D7">
        <w:rPr>
          <w:rFonts w:cstheme="minorHAnsi"/>
          <w:bCs/>
        </w:rPr>
        <w:t>‰</w:t>
      </w:r>
      <w:r w:rsidRPr="007960D7">
        <w:rPr>
          <w:rStyle w:val="viiyi"/>
        </w:rPr>
        <w:t>, 11,8</w:t>
      </w:r>
      <w:r w:rsidRPr="007960D7">
        <w:rPr>
          <w:rFonts w:cstheme="minorHAnsi"/>
          <w:bCs/>
        </w:rPr>
        <w:t xml:space="preserve"> ‰</w:t>
      </w:r>
      <w:r w:rsidRPr="007960D7">
        <w:rPr>
          <w:rStyle w:val="viiyi"/>
        </w:rPr>
        <w:t xml:space="preserve"> oraz 33 per meg, odpowiednio dla </w:t>
      </w:r>
      <w:r w:rsidRPr="007960D7">
        <w:rPr>
          <w:rStyle w:val="viiyi"/>
          <w:rFonts w:cstheme="minorHAnsi"/>
          <w:i/>
        </w:rPr>
        <w:t>δ</w:t>
      </w:r>
      <w:r w:rsidRPr="007960D7">
        <w:rPr>
          <w:rStyle w:val="viiyi"/>
          <w:vertAlign w:val="superscript"/>
        </w:rPr>
        <w:t>2</w:t>
      </w:r>
      <w:r w:rsidRPr="007960D7">
        <w:rPr>
          <w:rStyle w:val="viiyi"/>
        </w:rPr>
        <w:t xml:space="preserve">H, </w:t>
      </w:r>
      <w:r w:rsidRPr="007960D7">
        <w:rPr>
          <w:rStyle w:val="viiyi"/>
          <w:rFonts w:cstheme="minorHAnsi"/>
          <w:i/>
        </w:rPr>
        <w:t>δ</w:t>
      </w:r>
      <w:r w:rsidRPr="007960D7">
        <w:rPr>
          <w:rStyle w:val="viiyi"/>
          <w:vertAlign w:val="superscript"/>
        </w:rPr>
        <w:t>18</w:t>
      </w:r>
      <w:r w:rsidRPr="007960D7">
        <w:rPr>
          <w:rStyle w:val="viiyi"/>
        </w:rPr>
        <w:t xml:space="preserve">O, </w:t>
      </w:r>
      <w:r w:rsidRPr="007960D7">
        <w:rPr>
          <w:rStyle w:val="viiyi"/>
          <w:rFonts w:cstheme="minorHAnsi"/>
          <w:i/>
        </w:rPr>
        <w:t>δ</w:t>
      </w:r>
      <w:r w:rsidRPr="007960D7">
        <w:rPr>
          <w:rStyle w:val="viiyi"/>
          <w:vertAlign w:val="superscript"/>
        </w:rPr>
        <w:t>17</w:t>
      </w:r>
      <w:r w:rsidRPr="007960D7">
        <w:rPr>
          <w:rStyle w:val="viiyi"/>
        </w:rPr>
        <w:t xml:space="preserve">O, </w:t>
      </w:r>
      <w:r w:rsidRPr="007960D7">
        <w:rPr>
          <w:rStyle w:val="viiyi"/>
          <w:i/>
        </w:rPr>
        <w:t>d</w:t>
      </w:r>
      <w:r w:rsidRPr="007960D7">
        <w:rPr>
          <w:rStyle w:val="viiyi"/>
        </w:rPr>
        <w:t xml:space="preserve">-excess i </w:t>
      </w:r>
      <w:r w:rsidRPr="007960D7">
        <w:rPr>
          <w:rStyle w:val="viiyi"/>
          <w:rFonts w:cstheme="minorHAnsi"/>
          <w:i/>
        </w:rPr>
        <w:t>Δ</w:t>
      </w:r>
      <w:r w:rsidR="00AC35B6" w:rsidRPr="007960D7">
        <w:rPr>
          <w:rStyle w:val="viiyi"/>
          <w:rFonts w:cstheme="minorHAnsi"/>
        </w:rPr>
        <w:t>’</w:t>
      </w:r>
      <w:r w:rsidRPr="007960D7">
        <w:rPr>
          <w:rStyle w:val="viiyi"/>
          <w:vertAlign w:val="superscript"/>
        </w:rPr>
        <w:t>17</w:t>
      </w:r>
      <w:r w:rsidRPr="007960D7">
        <w:rPr>
          <w:rStyle w:val="viiyi"/>
        </w:rPr>
        <w:t>O. Na potrzeby obliczeń modelowych przyjęto średnią temperaturę dla dni wiosennych i letnich (</w:t>
      </w:r>
      <w:r w:rsidRPr="007960D7">
        <w:rPr>
          <w:rStyle w:val="viiyi"/>
          <w:i/>
        </w:rPr>
        <w:t>T</w:t>
      </w:r>
      <w:r w:rsidRPr="007960D7">
        <w:rPr>
          <w:rStyle w:val="viiyi"/>
        </w:rPr>
        <w:t xml:space="preserve"> &gt; 10</w:t>
      </w:r>
      <w:r w:rsidRPr="007960D7">
        <w:rPr>
          <w:rStyle w:val="viiyi"/>
          <w:rFonts w:cstheme="minorHAnsi"/>
        </w:rPr>
        <w:t>°</w:t>
      </w:r>
      <w:r w:rsidRPr="007960D7">
        <w:rPr>
          <w:rStyle w:val="viiyi"/>
        </w:rPr>
        <w:t xml:space="preserve">C), </w:t>
      </w:r>
      <w:r w:rsidR="006F2E7F" w:rsidRPr="007960D7">
        <w:rPr>
          <w:rStyle w:val="viiyi"/>
        </w:rPr>
        <w:t>dla</w:t>
      </w:r>
      <w:r w:rsidRPr="007960D7">
        <w:rPr>
          <w:rStyle w:val="viiyi"/>
        </w:rPr>
        <w:t xml:space="preserve"> których</w:t>
      </w:r>
      <w:r w:rsidR="006F2E7F" w:rsidRPr="007960D7">
        <w:rPr>
          <w:rStyle w:val="viiyi"/>
        </w:rPr>
        <w:t>,</w:t>
      </w:r>
      <w:r w:rsidRPr="007960D7">
        <w:rPr>
          <w:rStyle w:val="viiyi"/>
        </w:rPr>
        <w:t xml:space="preserve"> na podstawie rys. </w:t>
      </w:r>
      <w:r w:rsidR="00AC35B6" w:rsidRPr="007960D7">
        <w:rPr>
          <w:rStyle w:val="viiyi"/>
        </w:rPr>
        <w:t>6.6</w:t>
      </w:r>
      <w:r w:rsidR="006F2E7F" w:rsidRPr="007960D7">
        <w:rPr>
          <w:rStyle w:val="viiyi"/>
        </w:rPr>
        <w:t>,</w:t>
      </w:r>
      <w:r w:rsidRPr="007960D7">
        <w:rPr>
          <w:rStyle w:val="viiyi"/>
        </w:rPr>
        <w:t xml:space="preserve"> prawdopodobieństwo częściowego odparowania opad</w:t>
      </w:r>
      <w:r w:rsidR="00AC35B6" w:rsidRPr="007960D7">
        <w:rPr>
          <w:rStyle w:val="viiyi"/>
        </w:rPr>
        <w:t>u było największe (</w:t>
      </w:r>
      <w:r w:rsidR="00FA140A" w:rsidRPr="007960D7">
        <w:rPr>
          <w:rStyle w:val="viiyi"/>
        </w:rPr>
        <w:t xml:space="preserve">opad </w:t>
      </w:r>
      <w:r w:rsidR="00FA140A" w:rsidRPr="007960D7">
        <w:rPr>
          <w:rStyle w:val="viiyi"/>
          <w:i/>
        </w:rPr>
        <w:t>P</w:t>
      </w:r>
      <w:r w:rsidR="00AC35B6" w:rsidRPr="007960D7">
        <w:rPr>
          <w:rStyle w:val="viiyi"/>
        </w:rPr>
        <w:t xml:space="preserve"> &lt; 20mm</w:t>
      </w:r>
      <w:r w:rsidRPr="007960D7">
        <w:rPr>
          <w:rStyle w:val="viiyi"/>
        </w:rPr>
        <w:t xml:space="preserve">, </w:t>
      </w:r>
      <w:r w:rsidR="004125BE" w:rsidRPr="007960D7">
        <w:rPr>
          <w:rStyle w:val="viiyi"/>
          <w:i/>
        </w:rPr>
        <w:t>h</w:t>
      </w:r>
      <w:r w:rsidRPr="007960D7">
        <w:rPr>
          <w:rStyle w:val="viiyi"/>
        </w:rPr>
        <w:t xml:space="preserve"> &lt; 80%). Temperatura ta wyniosła 17,5</w:t>
      </w:r>
      <w:r w:rsidRPr="007960D7">
        <w:rPr>
          <w:rStyle w:val="viiyi"/>
          <w:rFonts w:cstheme="minorHAnsi"/>
        </w:rPr>
        <w:t>°</w:t>
      </w:r>
      <w:r w:rsidR="00143FCF" w:rsidRPr="007960D7">
        <w:rPr>
          <w:rStyle w:val="viiyi"/>
        </w:rPr>
        <w:t>C.</w:t>
      </w:r>
    </w:p>
    <w:p w14:paraId="2E118CDF" w14:textId="3A3B5826" w:rsidR="00AA09AA" w:rsidRPr="007960D7" w:rsidRDefault="00AA09AA" w:rsidP="00AA09AA">
      <w:pPr>
        <w:rPr>
          <w:rStyle w:val="jlqj4b"/>
        </w:rPr>
      </w:pPr>
      <w:r w:rsidRPr="007960D7">
        <w:rPr>
          <w:rStyle w:val="viiyi"/>
        </w:rPr>
        <w:lastRenderedPageBreak/>
        <w:t xml:space="preserve">Wyniki modelowania przedstawione zostały na rys. </w:t>
      </w:r>
      <w:r w:rsidR="00AC35B6" w:rsidRPr="007960D7">
        <w:rPr>
          <w:rStyle w:val="viiyi"/>
        </w:rPr>
        <w:t>6.7</w:t>
      </w:r>
      <w:r w:rsidRPr="007960D7">
        <w:rPr>
          <w:rStyle w:val="viiyi"/>
        </w:rPr>
        <w:t xml:space="preserve">. </w:t>
      </w:r>
      <w:r w:rsidRPr="007960D7">
        <w:rPr>
          <w:rStyle w:val="jlqj4b"/>
        </w:rPr>
        <w:t xml:space="preserve">Różowe linie modelowe pokazują ewolucję składu izotopowego parujących kropel we współrzędnych </w:t>
      </w:r>
      <w:r w:rsidRPr="007960D7">
        <w:rPr>
          <w:rStyle w:val="viiyi"/>
          <w:rFonts w:cstheme="minorHAnsi"/>
          <w:i/>
        </w:rPr>
        <w:t>Δ</w:t>
      </w:r>
      <w:r w:rsidR="00AC35B6" w:rsidRPr="007960D7">
        <w:rPr>
          <w:rStyle w:val="viiyi"/>
          <w:rFonts w:cstheme="minorHAnsi"/>
        </w:rPr>
        <w:t>’</w:t>
      </w:r>
      <w:r w:rsidRPr="007960D7">
        <w:rPr>
          <w:rStyle w:val="viiyi"/>
          <w:vertAlign w:val="superscript"/>
        </w:rPr>
        <w:t>17</w:t>
      </w:r>
      <w:r w:rsidRPr="007960D7">
        <w:rPr>
          <w:rStyle w:val="viiyi"/>
        </w:rPr>
        <w:t>O/</w:t>
      </w:r>
      <w:r w:rsidRPr="007960D7">
        <w:rPr>
          <w:rStyle w:val="viiyi"/>
          <w:i/>
        </w:rPr>
        <w:t>d</w:t>
      </w:r>
      <w:r w:rsidRPr="007960D7">
        <w:rPr>
          <w:rStyle w:val="viiyi"/>
        </w:rPr>
        <w:t xml:space="preserve">-excess </w:t>
      </w:r>
      <w:r w:rsidRPr="007960D7">
        <w:rPr>
          <w:rStyle w:val="jlqj4b"/>
        </w:rPr>
        <w:t>dla dwóch wybranych wartości wilgotności względnej: 80% i 50%. Generalnie, obserwo</w:t>
      </w:r>
      <w:r w:rsidR="00FA140A" w:rsidRPr="007960D7">
        <w:rPr>
          <w:rStyle w:val="jlqj4b"/>
        </w:rPr>
        <w:t>wany trend spadkowy jest zgodny</w:t>
      </w:r>
      <w:r w:rsidR="00FA140A" w:rsidRPr="007960D7">
        <w:rPr>
          <w:rStyle w:val="jlqj4b"/>
        </w:rPr>
        <w:br/>
      </w:r>
      <w:r w:rsidRPr="007960D7">
        <w:rPr>
          <w:rStyle w:val="jlqj4b"/>
        </w:rPr>
        <w:t>z wynikami modelu dla danych z Krakowa. Ponieważ stacja Kasprowy Wierch znajduje się na wysokości średniej podstawy chmur, częściowe parowanie kropel deszczu</w:t>
      </w:r>
      <w:r w:rsidR="00FA140A" w:rsidRPr="007960D7">
        <w:rPr>
          <w:rStyle w:val="jlqj4b"/>
        </w:rPr>
        <w:t xml:space="preserve"> jest w dużej mierze nieobecne</w:t>
      </w:r>
      <w:proofErr w:type="gramStart"/>
      <w:r w:rsidR="00FA140A" w:rsidRPr="007960D7">
        <w:rPr>
          <w:rStyle w:val="jlqj4b"/>
        </w:rPr>
        <w:t>,</w:t>
      </w:r>
      <w:r w:rsidR="00FA140A" w:rsidRPr="007960D7">
        <w:rPr>
          <w:rStyle w:val="jlqj4b"/>
        </w:rPr>
        <w:br/>
      </w:r>
      <w:r w:rsidRPr="007960D7">
        <w:rPr>
          <w:rStyle w:val="jlqj4b"/>
        </w:rPr>
        <w:t>a</w:t>
      </w:r>
      <w:proofErr w:type="gramEnd"/>
      <w:r w:rsidRPr="007960D7">
        <w:rPr>
          <w:rStyle w:val="jlqj4b"/>
        </w:rPr>
        <w:t xml:space="preserve"> wartości </w:t>
      </w:r>
      <w:r w:rsidRPr="007960D7">
        <w:rPr>
          <w:rStyle w:val="jlqj4b"/>
          <w:i/>
        </w:rPr>
        <w:t>Δ</w:t>
      </w:r>
      <w:r w:rsidR="00AC35B6" w:rsidRPr="007960D7">
        <w:rPr>
          <w:rStyle w:val="jlqj4b"/>
        </w:rPr>
        <w:t>’</w:t>
      </w:r>
      <w:r w:rsidRPr="007960D7">
        <w:rPr>
          <w:rStyle w:val="jlqj4b"/>
          <w:vertAlign w:val="superscript"/>
        </w:rPr>
        <w:t>17</w:t>
      </w:r>
      <w:r w:rsidRPr="007960D7">
        <w:rPr>
          <w:rStyle w:val="jlqj4b"/>
        </w:rPr>
        <w:t xml:space="preserve">O i </w:t>
      </w:r>
      <w:r w:rsidRPr="007960D7">
        <w:rPr>
          <w:rStyle w:val="jlqj4b"/>
          <w:i/>
        </w:rPr>
        <w:t>d</w:t>
      </w:r>
      <w:r w:rsidRPr="007960D7">
        <w:rPr>
          <w:rStyle w:val="jlqj4b"/>
        </w:rPr>
        <w:t>-excess nie wykazują żadnej istotnej korelacji.</w:t>
      </w:r>
    </w:p>
    <w:p w14:paraId="72561B9A" w14:textId="77777777" w:rsidR="00AA09AA" w:rsidRPr="007960D7" w:rsidRDefault="00AA09AA" w:rsidP="00AF139A">
      <w:pPr>
        <w:keepNext/>
        <w:jc w:val="center"/>
      </w:pPr>
      <w:r w:rsidRPr="007960D7">
        <w:rPr>
          <w:noProof/>
          <w:lang w:eastAsia="pl-PL"/>
        </w:rPr>
        <w:drawing>
          <wp:inline distT="0" distB="0" distL="0" distR="0" wp14:anchorId="549F3813" wp14:editId="36370580">
            <wp:extent cx="5159829" cy="5159829"/>
            <wp:effectExtent l="0" t="0" r="3175" b="3175"/>
            <wp:docPr id="17715" name="Obraz 1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 name="D17-dex_seasons_model.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64089" cy="5164089"/>
                    </a:xfrm>
                    <a:prstGeom prst="rect">
                      <a:avLst/>
                    </a:prstGeom>
                  </pic:spPr>
                </pic:pic>
              </a:graphicData>
            </a:graphic>
          </wp:inline>
        </w:drawing>
      </w:r>
    </w:p>
    <w:p w14:paraId="6C6DE5EB" w14:textId="0CA8D3AB" w:rsidR="00AA09AA" w:rsidRPr="007960D7" w:rsidRDefault="00AA09AA" w:rsidP="00D04FE4">
      <w:pPr>
        <w:pStyle w:val="Legenda"/>
        <w:jc w:val="both"/>
      </w:pPr>
      <w:r w:rsidRPr="007960D7">
        <w:t xml:space="preserve">Rysunek </w:t>
      </w:r>
      <w:r w:rsidR="00750E3B" w:rsidRPr="007960D7">
        <w:t>6.</w:t>
      </w:r>
      <w:r w:rsidR="001A7CEF" w:rsidRPr="007960D7">
        <w:rPr>
          <w:noProof/>
        </w:rPr>
        <w:t>7</w:t>
      </w:r>
      <w:r w:rsidRPr="007960D7">
        <w:t xml:space="preserve">. A - wyniki modelowania składu izotopowego odparowanych opadów krakowskich na tle zmierzonych wartości izotopowych dla opadów krakowskich na diagramie </w:t>
      </w:r>
      <w:r w:rsidRPr="007960D7">
        <w:rPr>
          <w:rFonts w:cstheme="minorHAnsi"/>
        </w:rPr>
        <w:t>Δ</w:t>
      </w:r>
      <w:r w:rsidR="00AC35B6" w:rsidRPr="007960D7">
        <w:rPr>
          <w:rFonts w:cstheme="minorHAnsi"/>
        </w:rPr>
        <w:t>’</w:t>
      </w:r>
      <w:r w:rsidRPr="007960D7">
        <w:rPr>
          <w:vertAlign w:val="superscript"/>
        </w:rPr>
        <w:t>17</w:t>
      </w:r>
      <w:r w:rsidRPr="007960D7">
        <w:t xml:space="preserve">O-d-excess; B – badanie korelacji </w:t>
      </w:r>
      <w:r w:rsidRPr="007960D7">
        <w:rPr>
          <w:rFonts w:cstheme="minorHAnsi"/>
        </w:rPr>
        <w:t>Δ</w:t>
      </w:r>
      <w:r w:rsidR="00AC35B6" w:rsidRPr="007960D7">
        <w:rPr>
          <w:rFonts w:cstheme="minorHAnsi"/>
        </w:rPr>
        <w:t>’</w:t>
      </w:r>
      <w:r w:rsidRPr="007960D7">
        <w:rPr>
          <w:vertAlign w:val="superscript"/>
        </w:rPr>
        <w:t>17</w:t>
      </w:r>
      <w:r w:rsidRPr="007960D7">
        <w:t>O-d-excess w opadach zebranych na Kasprowym Wierchu.</w:t>
      </w:r>
    </w:p>
    <w:p w14:paraId="4F1A55B1" w14:textId="0784346A" w:rsidR="00AA09AA" w:rsidRPr="007960D7" w:rsidRDefault="00AA09AA" w:rsidP="00AA09AA">
      <w:pPr>
        <w:pStyle w:val="Nagwek3"/>
      </w:pPr>
      <w:bookmarkStart w:id="99" w:name="_Toc68127662"/>
      <w:bookmarkStart w:id="100" w:name="_Toc75366757"/>
      <w:r w:rsidRPr="007960D7">
        <w:t xml:space="preserve">Identyfikacja </w:t>
      </w:r>
      <w:r w:rsidRPr="007960D7">
        <w:rPr>
          <w:rFonts w:cstheme="majorHAnsi"/>
        </w:rPr>
        <w:t>ź</w:t>
      </w:r>
      <w:r w:rsidRPr="007960D7">
        <w:t>ródeł pary wodnej dającej wkład do opadów rejestrowanych w Krakowie i na Kasprowym Wierchu.</w:t>
      </w:r>
      <w:bookmarkEnd w:id="99"/>
      <w:bookmarkEnd w:id="100"/>
      <w:r w:rsidRPr="007960D7">
        <w:t xml:space="preserve"> </w:t>
      </w:r>
    </w:p>
    <w:p w14:paraId="405641BD" w14:textId="2255A0C6" w:rsidR="00AA09AA" w:rsidRPr="007960D7" w:rsidRDefault="002C1F7E" w:rsidP="00D04FE4">
      <w:r w:rsidRPr="007960D7">
        <w:t xml:space="preserve">Jako uzupełnienie przedstawionych w tym rozdziale wyników badań izotopowych opadów dobowych zbieranych w Krakowie i na Kasprowym Wierchu, przedstawiona zostanie poniżej dyskusja analizy trajektorii wstecznych wilgotnych mas powietrza dla dni, w których wystąpił opad na obydwu stacjach. </w:t>
      </w:r>
      <w:r w:rsidR="00F25ED3" w:rsidRPr="007960D7">
        <w:t>Analiza ta objęła</w:t>
      </w:r>
      <w:r w:rsidR="00AA09AA" w:rsidRPr="007960D7">
        <w:t xml:space="preserve"> lata 2017-2018 i została wykonana przez Piotra Kukiełkę na potrzeby realizowanej przez niego pracy inżynierskiej [Kukielka, 2019]. 96-</w:t>
      </w:r>
      <w:proofErr w:type="gramStart"/>
      <w:r w:rsidR="00AA09AA" w:rsidRPr="007960D7">
        <w:t>godzinne</w:t>
      </w:r>
      <w:proofErr w:type="gramEnd"/>
      <w:r w:rsidR="00AA09AA" w:rsidRPr="007960D7">
        <w:t xml:space="preserve"> trajektorie wsteczne zostały obliczone przy </w:t>
      </w:r>
      <w:r w:rsidR="00573A55" w:rsidRPr="007960D7">
        <w:t>użyciu modelu HYSPLIT [</w:t>
      </w:r>
      <w:r w:rsidR="00AA09AA" w:rsidRPr="007960D7">
        <w:t>www.</w:t>
      </w:r>
      <w:proofErr w:type="gramStart"/>
      <w:r w:rsidR="00AA09AA" w:rsidRPr="007960D7">
        <w:t>ready</w:t>
      </w:r>
      <w:proofErr w:type="gramEnd"/>
      <w:r w:rsidR="00AA09AA" w:rsidRPr="007960D7">
        <w:t>.</w:t>
      </w:r>
      <w:proofErr w:type="gramStart"/>
      <w:r w:rsidR="00AA09AA" w:rsidRPr="007960D7">
        <w:t>noaa</w:t>
      </w:r>
      <w:proofErr w:type="gramEnd"/>
      <w:r w:rsidR="00AA09AA" w:rsidRPr="007960D7">
        <w:t>.</w:t>
      </w:r>
      <w:proofErr w:type="gramStart"/>
      <w:r w:rsidR="00AA09AA" w:rsidRPr="007960D7">
        <w:t>gov</w:t>
      </w:r>
      <w:proofErr w:type="gramEnd"/>
      <w:r w:rsidR="00AA09AA" w:rsidRPr="007960D7">
        <w:t>/HYSPLI</w:t>
      </w:r>
      <w:r w:rsidR="00AD1E33" w:rsidRPr="007960D7">
        <w:t>T.</w:t>
      </w:r>
      <w:proofErr w:type="gramStart"/>
      <w:r w:rsidR="00AD1E33" w:rsidRPr="007960D7">
        <w:t>php</w:t>
      </w:r>
      <w:proofErr w:type="gramEnd"/>
      <w:r w:rsidR="00AD1E33" w:rsidRPr="007960D7">
        <w:t>], z wykorzystaniem danych</w:t>
      </w:r>
      <w:r w:rsidR="00AD1E33" w:rsidRPr="007960D7">
        <w:br/>
      </w:r>
      <w:r w:rsidR="00AA09AA" w:rsidRPr="007960D7">
        <w:t>z reanaliz meteorologicznych NCAR</w:t>
      </w:r>
      <w:r w:rsidRPr="007960D7">
        <w:t>,</w:t>
      </w:r>
      <w:r w:rsidR="00AA09AA" w:rsidRPr="007960D7">
        <w:t xml:space="preserve"> </w:t>
      </w:r>
      <w:r w:rsidRPr="007960D7">
        <w:t>dostarczających</w:t>
      </w:r>
      <w:r w:rsidR="00AA09AA" w:rsidRPr="007960D7">
        <w:t xml:space="preserve"> pola meteorologicznego sterującego trans</w:t>
      </w:r>
      <w:r w:rsidRPr="007960D7">
        <w:t>portem wilgotnych mas powietrza</w:t>
      </w:r>
      <w:r w:rsidR="00AA09AA" w:rsidRPr="007960D7">
        <w:t xml:space="preserve">. Dla całego zbioru danych dla obu stacji przeprowadzono również analizę </w:t>
      </w:r>
      <w:r w:rsidR="00AA09AA" w:rsidRPr="007960D7">
        <w:lastRenderedPageBreak/>
        <w:t>skupień [Draxler i in</w:t>
      </w:r>
      <w:proofErr w:type="gramStart"/>
      <w:r w:rsidR="00AA09AA" w:rsidRPr="007960D7">
        <w:t>., 2018]. Analiza</w:t>
      </w:r>
      <w:proofErr w:type="gramEnd"/>
      <w:r w:rsidR="00AA09AA" w:rsidRPr="007960D7">
        <w:t xml:space="preserve"> ta wskazuje na dominujące kierunki (skupienia) wilgotnych mas powietrza, przynoszących opady na stacje Kasprowy Wierch i Kraków. Średnie trajektorie dla tych skupień wraz ze średnimi wartościami ich składu izotopowego pokazano na rys. </w:t>
      </w:r>
      <w:r w:rsidRPr="007960D7">
        <w:t>6.8</w:t>
      </w:r>
      <w:r w:rsidR="00AA09AA" w:rsidRPr="007960D7">
        <w:t xml:space="preserve">. </w:t>
      </w:r>
    </w:p>
    <w:p w14:paraId="4824D2B7" w14:textId="77777777" w:rsidR="00AA09AA" w:rsidRPr="007960D7" w:rsidRDefault="00AA09AA" w:rsidP="00AF6A87">
      <w:bookmarkStart w:id="101" w:name="_Toc68127663"/>
      <w:r w:rsidRPr="007960D7">
        <w:rPr>
          <w:noProof/>
          <w:lang w:eastAsia="pl-PL"/>
        </w:rPr>
        <w:drawing>
          <wp:inline distT="0" distB="0" distL="0" distR="0" wp14:anchorId="099B4D16" wp14:editId="25E90475">
            <wp:extent cx="5760720" cy="6440556"/>
            <wp:effectExtent l="0" t="0" r="0" b="0"/>
            <wp:docPr id="17716" name="Obraz 1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 name="analiza_klastrowa.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6440556"/>
                    </a:xfrm>
                    <a:prstGeom prst="rect">
                      <a:avLst/>
                    </a:prstGeom>
                  </pic:spPr>
                </pic:pic>
              </a:graphicData>
            </a:graphic>
          </wp:inline>
        </w:drawing>
      </w:r>
      <w:bookmarkEnd w:id="101"/>
    </w:p>
    <w:p w14:paraId="47B49544" w14:textId="4720AC77" w:rsidR="00AA09AA" w:rsidRPr="007960D7" w:rsidRDefault="00AA09AA" w:rsidP="00D04FE4">
      <w:pPr>
        <w:pStyle w:val="Legenda"/>
        <w:jc w:val="both"/>
      </w:pPr>
      <w:r w:rsidRPr="007960D7">
        <w:t xml:space="preserve">Rysunek </w:t>
      </w:r>
      <w:r w:rsidR="00750E3B" w:rsidRPr="007960D7">
        <w:t>6.</w:t>
      </w:r>
      <w:r w:rsidR="001A7CEF" w:rsidRPr="007960D7">
        <w:rPr>
          <w:noProof/>
        </w:rPr>
        <w:t>8</w:t>
      </w:r>
      <w:r w:rsidRPr="007960D7">
        <w:t>. Średnie trajektorie mas powietrza docierających do Krakowa oraz Kasprowego Wierchu uzyskane na podstawie analizy skupień 96-godzinnych trajektorii wstecznych obliczonych przy użyciu modelu HYSPLIT</w:t>
      </w:r>
      <w:r w:rsidR="00D04FE4" w:rsidRPr="007960D7">
        <w:t xml:space="preserve"> dla </w:t>
      </w:r>
      <w:proofErr w:type="gramStart"/>
      <w:r w:rsidR="00D04FE4" w:rsidRPr="007960D7">
        <w:t>dni w których</w:t>
      </w:r>
      <w:proofErr w:type="gramEnd"/>
      <w:r w:rsidR="00D04FE4" w:rsidRPr="007960D7">
        <w:t xml:space="preserve"> występował opad na obu stacjach</w:t>
      </w:r>
      <w:r w:rsidRPr="007960D7">
        <w:t>.</w:t>
      </w:r>
      <w:r w:rsidRPr="007960D7">
        <w:rPr>
          <w:color w:val="FF0000"/>
        </w:rPr>
        <w:t xml:space="preserve"> </w:t>
      </w:r>
      <w:r w:rsidRPr="007960D7">
        <w:t xml:space="preserve">W tabeli zamieszczono średnie wartości </w:t>
      </w:r>
      <w:r w:rsidRPr="007960D7">
        <w:rPr>
          <w:rFonts w:cstheme="minorHAnsi"/>
        </w:rPr>
        <w:t>δ</w:t>
      </w:r>
      <w:r w:rsidRPr="007960D7">
        <w:rPr>
          <w:vertAlign w:val="superscript"/>
        </w:rPr>
        <w:t>2</w:t>
      </w:r>
      <w:r w:rsidRPr="007960D7">
        <w:t xml:space="preserve">H, </w:t>
      </w:r>
      <w:r w:rsidRPr="007960D7">
        <w:rPr>
          <w:rFonts w:cstheme="minorHAnsi"/>
        </w:rPr>
        <w:t>δ</w:t>
      </w:r>
      <w:r w:rsidRPr="007960D7">
        <w:rPr>
          <w:vertAlign w:val="superscript"/>
        </w:rPr>
        <w:t>18</w:t>
      </w:r>
      <w:r w:rsidRPr="007960D7">
        <w:t>O,</w:t>
      </w:r>
      <w:r w:rsidRPr="007960D7">
        <w:rPr>
          <w:rFonts w:cstheme="minorHAnsi"/>
        </w:rPr>
        <w:t xml:space="preserve"> δ</w:t>
      </w:r>
      <w:r w:rsidRPr="007960D7">
        <w:rPr>
          <w:vertAlign w:val="superscript"/>
        </w:rPr>
        <w:t>17</w:t>
      </w:r>
      <w:r w:rsidRPr="007960D7">
        <w:t xml:space="preserve">O, d-excess oraz </w:t>
      </w:r>
      <w:r w:rsidRPr="007960D7">
        <w:rPr>
          <w:rFonts w:cstheme="minorHAnsi"/>
        </w:rPr>
        <w:t>Δ</w:t>
      </w:r>
      <w:r w:rsidR="002C1F7E" w:rsidRPr="007960D7">
        <w:rPr>
          <w:rFonts w:cstheme="minorHAnsi"/>
        </w:rPr>
        <w:t>’</w:t>
      </w:r>
      <w:r w:rsidRPr="007960D7">
        <w:rPr>
          <w:vertAlign w:val="superscript"/>
        </w:rPr>
        <w:t>17</w:t>
      </w:r>
      <w:r w:rsidRPr="007960D7">
        <w:t>O opadów pochodzących z mas powietrza w poszczególnych skupieniach oraz liczbę trajektorii składających się na dane skupienie. Na diagramie kołowym przedst</w:t>
      </w:r>
      <w:r w:rsidR="002C1F7E" w:rsidRPr="007960D7">
        <w:t>awiony został procentowy udział</w:t>
      </w:r>
      <w:r w:rsidRPr="007960D7">
        <w:t xml:space="preserve"> wyróżnionych w analizie mas powietrza. Na potrzeby tego diagramu udz</w:t>
      </w:r>
      <w:r w:rsidR="00540CC0" w:rsidRPr="007960D7">
        <w:t>iały mas powietrza dochodzących</w:t>
      </w:r>
      <w:r w:rsidR="00540CC0" w:rsidRPr="007960D7">
        <w:br/>
      </w:r>
      <w:r w:rsidRPr="007960D7">
        <w:t xml:space="preserve">z zachodu połączone zostały w jedną grupę. N oznacza liczbę </w:t>
      </w:r>
      <w:r w:rsidR="002C1F7E" w:rsidRPr="007960D7">
        <w:t>trajektorii składających się na</w:t>
      </w:r>
      <w:r w:rsidRPr="007960D7">
        <w:t xml:space="preserve"> dane skupienie.  </w:t>
      </w:r>
    </w:p>
    <w:p w14:paraId="75CF22EC" w14:textId="332FF6BF" w:rsidR="00AA09AA" w:rsidRPr="007960D7" w:rsidRDefault="00AA09AA" w:rsidP="00AA09AA">
      <w:r w:rsidRPr="007960D7">
        <w:t xml:space="preserve">Wczesne prace teoretyczne i eksperymentalne wskazywały na to, że ze względu na małą zależność </w:t>
      </w:r>
      <w:r w:rsidRPr="007960D7">
        <w:rPr>
          <w:rFonts w:cstheme="minorHAnsi"/>
          <w:i/>
        </w:rPr>
        <w:t>Δ</w:t>
      </w:r>
      <w:r w:rsidR="002C1F7E" w:rsidRPr="007960D7">
        <w:rPr>
          <w:rFonts w:cstheme="minorHAnsi"/>
        </w:rPr>
        <w:t>’</w:t>
      </w:r>
      <w:r w:rsidRPr="007960D7">
        <w:rPr>
          <w:vertAlign w:val="superscript"/>
        </w:rPr>
        <w:t>17</w:t>
      </w:r>
      <w:r w:rsidRPr="007960D7">
        <w:t>O od temperatury w proces</w:t>
      </w:r>
      <w:r w:rsidR="00F25ED3" w:rsidRPr="007960D7">
        <w:t>ie parowania (por. rozdz.</w:t>
      </w:r>
      <w:r w:rsidR="002C1F7E" w:rsidRPr="007960D7">
        <w:t xml:space="preserve"> 3</w:t>
      </w:r>
      <w:r w:rsidR="00F25ED3" w:rsidRPr="007960D7">
        <w:t>.</w:t>
      </w:r>
      <w:r w:rsidR="002C1F7E" w:rsidRPr="007960D7">
        <w:t>2</w:t>
      </w:r>
      <w:r w:rsidR="00F25ED3" w:rsidRPr="007960D7">
        <w:t xml:space="preserve">) </w:t>
      </w:r>
      <w:r w:rsidRPr="007960D7">
        <w:t xml:space="preserve">zmiany </w:t>
      </w:r>
      <w:r w:rsidRPr="007960D7">
        <w:rPr>
          <w:rFonts w:cstheme="minorHAnsi"/>
          <w:i/>
        </w:rPr>
        <w:t>Δ</w:t>
      </w:r>
      <w:r w:rsidR="002C1F7E" w:rsidRPr="007960D7">
        <w:rPr>
          <w:rFonts w:cstheme="minorHAnsi"/>
        </w:rPr>
        <w:t>’</w:t>
      </w:r>
      <w:r w:rsidRPr="007960D7">
        <w:rPr>
          <w:vertAlign w:val="superscript"/>
        </w:rPr>
        <w:t>17</w:t>
      </w:r>
      <w:r w:rsidRPr="007960D7">
        <w:t xml:space="preserve">O w opadach mogą być dobrym indykatorem wilgotności względnej w ich obszarach źródłowych dzięki wykorzystaniu </w:t>
      </w:r>
      <w:r w:rsidRPr="007960D7">
        <w:lastRenderedPageBreak/>
        <w:t>zależności (</w:t>
      </w:r>
      <w:r w:rsidR="002C1F7E" w:rsidRPr="007960D7">
        <w:t>3.</w:t>
      </w:r>
      <w:r w:rsidRPr="007960D7">
        <w:t>9) [Luz i Barkan, 2010].</w:t>
      </w:r>
      <w:r w:rsidR="002C1F7E" w:rsidRPr="007960D7">
        <w:t xml:space="preserve"> </w:t>
      </w:r>
      <w:r w:rsidRPr="007960D7">
        <w:t xml:space="preserve">Jednakże, zgodne z obserwacjami wyniki wilgotności względnej uzyskano do tej pory jedynie na podstawie </w:t>
      </w:r>
      <w:r w:rsidRPr="007960D7">
        <w:rPr>
          <w:rFonts w:cstheme="minorHAnsi"/>
          <w:i/>
        </w:rPr>
        <w:t>Δ</w:t>
      </w:r>
      <w:r w:rsidR="002C1F7E" w:rsidRPr="007960D7">
        <w:rPr>
          <w:rFonts w:cstheme="minorHAnsi"/>
        </w:rPr>
        <w:t>’</w:t>
      </w:r>
      <w:r w:rsidRPr="007960D7">
        <w:rPr>
          <w:vertAlign w:val="superscript"/>
        </w:rPr>
        <w:t>17</w:t>
      </w:r>
      <w:r w:rsidRPr="007960D7">
        <w:t>O mier</w:t>
      </w:r>
      <w:r w:rsidR="00540CC0" w:rsidRPr="007960D7">
        <w:t>zonego w strefach przybrzeżnych</w:t>
      </w:r>
      <w:r w:rsidR="00540CC0" w:rsidRPr="007960D7">
        <w:br/>
      </w:r>
      <w:r w:rsidRPr="007960D7">
        <w:t>[Uechi i Uemura, 2019]. Ilościowe wnioskowanie o wilgotności względnej w źródle na podstawie opadów w obszarach położonych w głębi kontynentu może być znacznie utrudnione ze względu na wpływ mieszania się oceanicz</w:t>
      </w:r>
      <w:r w:rsidR="00CC5832" w:rsidRPr="007960D7">
        <w:t>nych mas powietrza z parą wodną</w:t>
      </w:r>
      <w:r w:rsidRPr="007960D7">
        <w:t xml:space="preserve"> pochodzącą z ewapotranspiracji</w:t>
      </w:r>
      <w:r w:rsidR="002C1F7E" w:rsidRPr="007960D7">
        <w:t>,</w:t>
      </w:r>
      <w:r w:rsidRPr="007960D7">
        <w:t xml:space="preserve"> czy też z parowania zbiorników wodnych. Dlatego też, skład izotopowy opadów dla wyodrębnionych kierunków napływu mas powietrza interpretowany będzie </w:t>
      </w:r>
      <w:r w:rsidR="00540CC0" w:rsidRPr="007960D7">
        <w:t>pod kątem wilgotności względnej</w:t>
      </w:r>
      <w:r w:rsidR="00540CC0" w:rsidRPr="007960D7">
        <w:br/>
      </w:r>
      <w:r w:rsidRPr="007960D7">
        <w:t>w obszarze źródłowym wyłącznie jakościowo.</w:t>
      </w:r>
    </w:p>
    <w:p w14:paraId="72B6CAA8" w14:textId="65E066C5" w:rsidR="00AA09AA" w:rsidRPr="007960D7" w:rsidRDefault="00AA09AA" w:rsidP="00AA09AA">
      <w:r w:rsidRPr="007960D7">
        <w:t xml:space="preserve">Jak widać na rys. </w:t>
      </w:r>
      <w:r w:rsidR="002C1F7E" w:rsidRPr="007960D7">
        <w:t>6.8</w:t>
      </w:r>
      <w:r w:rsidRPr="007960D7">
        <w:t>, dla obu stacji uzyskano podobną strukturę sk</w:t>
      </w:r>
      <w:r w:rsidR="00540CC0" w:rsidRPr="007960D7">
        <w:t>upień i związane z nimi średnie</w:t>
      </w:r>
      <w:r w:rsidR="00540CC0" w:rsidRPr="007960D7">
        <w:br/>
      </w:r>
      <w:r w:rsidRPr="007960D7">
        <w:t>96-godzinne trajektorie. Jest to zrozumiałe, biorąc pod uwagę typowe rozmiary przestrzenne mas powietrza o określonych charakterystykach i stosunkowo niewielk</w:t>
      </w:r>
      <w:r w:rsidR="00CB602E" w:rsidRPr="007960D7">
        <w:t>ą</w:t>
      </w:r>
      <w:r w:rsidRPr="007960D7">
        <w:t xml:space="preserve"> odległość pomiędzy stacjami</w:t>
      </w:r>
      <w:r w:rsidR="002C1F7E" w:rsidRPr="007960D7">
        <w:t>,</w:t>
      </w:r>
      <w:r w:rsidRPr="007960D7">
        <w:t xml:space="preserve"> na których zbierano opady. Zróżnicowanie składu izotopowego średnich trajektorii dla uzyskanych skupień jest niewielkie, ale znaczące. Zakresy mierzonych parametrów wynoszą odpowiednio 9,46</w:t>
      </w:r>
      <w:r w:rsidR="00D04FE4" w:rsidRPr="007960D7">
        <w:t xml:space="preserve"> </w:t>
      </w:r>
      <w:r w:rsidRPr="007960D7">
        <w:rPr>
          <w:rFonts w:cstheme="minorHAnsi"/>
          <w:bCs/>
        </w:rPr>
        <w:t>‰</w:t>
      </w:r>
      <w:r w:rsidRPr="007960D7">
        <w:t xml:space="preserve"> (</w:t>
      </w:r>
      <w:r w:rsidRPr="007960D7">
        <w:rPr>
          <w:rFonts w:cstheme="minorHAnsi"/>
          <w:i/>
        </w:rPr>
        <w:t>δ</w:t>
      </w:r>
      <w:r w:rsidRPr="007960D7">
        <w:rPr>
          <w:vertAlign w:val="superscript"/>
        </w:rPr>
        <w:t>2</w:t>
      </w:r>
      <w:r w:rsidRPr="007960D7">
        <w:t>H), 1,43</w:t>
      </w:r>
      <w:r w:rsidR="00D04FE4" w:rsidRPr="007960D7">
        <w:t xml:space="preserve"> </w:t>
      </w:r>
      <w:r w:rsidRPr="007960D7">
        <w:rPr>
          <w:rFonts w:cstheme="minorHAnsi"/>
          <w:bCs/>
        </w:rPr>
        <w:t>‰</w:t>
      </w:r>
      <w:r w:rsidRPr="007960D7">
        <w:t xml:space="preserve"> (</w:t>
      </w:r>
      <w:r w:rsidRPr="007960D7">
        <w:rPr>
          <w:rFonts w:cstheme="minorHAnsi"/>
          <w:i/>
        </w:rPr>
        <w:t>δ</w:t>
      </w:r>
      <w:r w:rsidRPr="007960D7">
        <w:rPr>
          <w:vertAlign w:val="superscript"/>
        </w:rPr>
        <w:t>18</w:t>
      </w:r>
      <w:r w:rsidRPr="007960D7">
        <w:t>O), 0,75</w:t>
      </w:r>
      <w:r w:rsidR="00D04FE4" w:rsidRPr="007960D7">
        <w:t xml:space="preserve"> </w:t>
      </w:r>
      <w:r w:rsidRPr="007960D7">
        <w:rPr>
          <w:rFonts w:cstheme="minorHAnsi"/>
          <w:bCs/>
        </w:rPr>
        <w:t>‰</w:t>
      </w:r>
      <w:r w:rsidRPr="007960D7" w:rsidDel="008D4D63">
        <w:t xml:space="preserve"> </w:t>
      </w:r>
      <w:r w:rsidRPr="007960D7">
        <w:t>(</w:t>
      </w:r>
      <w:r w:rsidRPr="007960D7">
        <w:rPr>
          <w:rFonts w:cstheme="minorHAnsi"/>
          <w:i/>
        </w:rPr>
        <w:t>δ</w:t>
      </w:r>
      <w:r w:rsidRPr="007960D7">
        <w:rPr>
          <w:vertAlign w:val="superscript"/>
        </w:rPr>
        <w:t>17</w:t>
      </w:r>
      <w:r w:rsidRPr="007960D7">
        <w:t>O), 3,55</w:t>
      </w:r>
      <w:r w:rsidR="00D04FE4" w:rsidRPr="007960D7">
        <w:t xml:space="preserve"> </w:t>
      </w:r>
      <w:r w:rsidRPr="007960D7">
        <w:rPr>
          <w:rFonts w:cstheme="minorHAnsi"/>
          <w:bCs/>
        </w:rPr>
        <w:t>‰</w:t>
      </w:r>
      <w:r w:rsidRPr="007960D7">
        <w:t xml:space="preserve"> (</w:t>
      </w:r>
      <w:r w:rsidRPr="007960D7">
        <w:rPr>
          <w:i/>
        </w:rPr>
        <w:t>d</w:t>
      </w:r>
      <w:r w:rsidR="00540CC0" w:rsidRPr="007960D7">
        <w:t>-excess) i 12,</w:t>
      </w:r>
      <w:r w:rsidRPr="007960D7">
        <w:t>1 per meg (</w:t>
      </w:r>
      <w:r w:rsidRPr="007960D7">
        <w:rPr>
          <w:rFonts w:cstheme="minorHAnsi"/>
          <w:i/>
        </w:rPr>
        <w:t>Δ</w:t>
      </w:r>
      <w:r w:rsidR="002C1F7E" w:rsidRPr="007960D7">
        <w:rPr>
          <w:rFonts w:cstheme="minorHAnsi"/>
        </w:rPr>
        <w:t>’</w:t>
      </w:r>
      <w:r w:rsidRPr="007960D7">
        <w:rPr>
          <w:vertAlign w:val="superscript"/>
        </w:rPr>
        <w:t>17</w:t>
      </w:r>
      <w:r w:rsidRPr="007960D7">
        <w:t>O) dla Kasprowego Wierchu. Mimo że dane izotopowe dla opadów krakowskich są w pewnym stopniu obarczone wpływem lokalnych parametrów meteorologicznych, parametry izotopowe reprezentujące średnie trajektorie dla obu stacji są do siebie zbliżone. Zachodni, dominujący komponent cyrkulacji składa się z 3 (Kraków) i 4 (Kasprowy Wierch) skupień, reprezentowanych przez średnie trajektorie o różnej długości.</w:t>
      </w:r>
    </w:p>
    <w:p w14:paraId="698985DE" w14:textId="7A44AA09" w:rsidR="00AA09AA" w:rsidRPr="007960D7" w:rsidRDefault="00AA09AA" w:rsidP="00AA09AA">
      <w:r w:rsidRPr="007960D7">
        <w:t>Grupa reprezentująca masy powietrza przybywające z północno-zachodnich i północnych szerokości geograficznych jest obecna na obu stacjach. Ma ona podobny udział w całkowitym bilansie analizowanych trajektorii: 10% (Kraków) i 7% (Kasprowy Wierch). Dla tych trajektorii obserwujemy najniższe wartości delt izotopowych dla Krakowa (</w:t>
      </w:r>
      <w:r w:rsidRPr="007960D7">
        <w:rPr>
          <w:rFonts w:cstheme="minorHAnsi"/>
          <w:i/>
        </w:rPr>
        <w:t>δ</w:t>
      </w:r>
      <w:r w:rsidRPr="007960D7">
        <w:rPr>
          <w:vertAlign w:val="superscript"/>
        </w:rPr>
        <w:t>18</w:t>
      </w:r>
      <w:r w:rsidRPr="007960D7">
        <w:t>O=-9,55</w:t>
      </w:r>
      <w:r w:rsidRPr="007960D7">
        <w:rPr>
          <w:rFonts w:cstheme="minorHAnsi"/>
        </w:rPr>
        <w:t>‰</w:t>
      </w:r>
      <w:r w:rsidRPr="007960D7">
        <w:t>) oraz jedne z niższych dla Kasprowego Wierchu (</w:t>
      </w:r>
      <w:r w:rsidRPr="007960D7">
        <w:rPr>
          <w:rFonts w:cstheme="minorHAnsi"/>
          <w:i/>
        </w:rPr>
        <w:t>δ</w:t>
      </w:r>
      <w:r w:rsidRPr="007960D7">
        <w:rPr>
          <w:vertAlign w:val="superscript"/>
        </w:rPr>
        <w:t>18</w:t>
      </w:r>
      <w:r w:rsidRPr="007960D7">
        <w:t>O=-9,04</w:t>
      </w:r>
      <w:r w:rsidRPr="007960D7">
        <w:rPr>
          <w:rFonts w:cstheme="minorHAnsi"/>
        </w:rPr>
        <w:t>‰</w:t>
      </w:r>
      <w:r w:rsidRPr="007960D7">
        <w:t xml:space="preserve">). Masy powietrza na wysokich szerokościach geograficznych cechują się generalnie bardzo niskimi zawartościami ciężkich izotopów w atmosferycznej parze wodnej ze względu na to, że </w:t>
      </w:r>
      <w:r w:rsidRPr="007960D7">
        <w:rPr>
          <w:rFonts w:eastAsiaTheme="minorEastAsia"/>
        </w:rPr>
        <w:t>podlegała ona wielokrotnym aktom częściowej kondensacji (por. rozdz. 3.1. i 2.4.). Stąd obserwowane obniżone wartości delt dla trajektorii pochodzących</w:t>
      </w:r>
      <w:r w:rsidR="006038B1" w:rsidRPr="007960D7">
        <w:rPr>
          <w:rFonts w:eastAsiaTheme="minorEastAsia"/>
        </w:rPr>
        <w:t xml:space="preserve"> z północy są jakościowo zgodne</w:t>
      </w:r>
      <w:r w:rsidR="006038B1" w:rsidRPr="007960D7">
        <w:rPr>
          <w:rFonts w:eastAsiaTheme="minorEastAsia"/>
        </w:rPr>
        <w:br/>
      </w:r>
      <w:r w:rsidRPr="007960D7">
        <w:rPr>
          <w:rFonts w:eastAsiaTheme="minorEastAsia"/>
        </w:rPr>
        <w:t xml:space="preserve">z oczekiwaniami. Co więcej, trajektorie te cechują się również najwyższymi wartościami </w:t>
      </w:r>
      <w:r w:rsidRPr="007960D7">
        <w:rPr>
          <w:rFonts w:eastAsiaTheme="minorEastAsia"/>
          <w:i/>
        </w:rPr>
        <w:t>d</w:t>
      </w:r>
      <w:r w:rsidRPr="007960D7">
        <w:rPr>
          <w:rFonts w:eastAsiaTheme="minorEastAsia"/>
        </w:rPr>
        <w:t xml:space="preserve">-excess oraz </w:t>
      </w:r>
      <w:r w:rsidRPr="007960D7">
        <w:rPr>
          <w:rFonts w:cstheme="minorHAnsi"/>
          <w:i/>
        </w:rPr>
        <w:t>Δ</w:t>
      </w:r>
      <w:r w:rsidR="002C1F7E" w:rsidRPr="007960D7">
        <w:rPr>
          <w:rFonts w:cstheme="minorHAnsi"/>
        </w:rPr>
        <w:t>’</w:t>
      </w:r>
      <w:r w:rsidRPr="007960D7">
        <w:rPr>
          <w:vertAlign w:val="superscript"/>
        </w:rPr>
        <w:t>17</w:t>
      </w:r>
      <w:r w:rsidRPr="007960D7">
        <w:t>O zarówno dla Krakowa, jak i dla Kasprowego Wierchu, co może mieć związek z niskimi wartościami wilgotności względnej w rejonie Morza Grenlandzkiego</w:t>
      </w:r>
      <w:r w:rsidR="006038B1" w:rsidRPr="007960D7">
        <w:t>, szczególnie w sezonie zimowym</w:t>
      </w:r>
      <w:r w:rsidR="006038B1" w:rsidRPr="007960D7">
        <w:br/>
      </w:r>
      <w:r w:rsidRPr="007960D7">
        <w:t xml:space="preserve">[Pfahl i Sodemann, 2014]. Podobnie, podwyższone wartości </w:t>
      </w:r>
      <w:r w:rsidRPr="007960D7">
        <w:rPr>
          <w:i/>
        </w:rPr>
        <w:t>d</w:t>
      </w:r>
      <w:r w:rsidRPr="007960D7">
        <w:t xml:space="preserve">-excess i </w:t>
      </w:r>
      <w:r w:rsidRPr="007960D7">
        <w:rPr>
          <w:rFonts w:cstheme="minorHAnsi"/>
          <w:i/>
        </w:rPr>
        <w:t>Δ</w:t>
      </w:r>
      <w:r w:rsidR="002C1F7E" w:rsidRPr="007960D7">
        <w:rPr>
          <w:rFonts w:cstheme="minorHAnsi"/>
        </w:rPr>
        <w:t>’</w:t>
      </w:r>
      <w:r w:rsidRPr="007960D7">
        <w:rPr>
          <w:vertAlign w:val="superscript"/>
        </w:rPr>
        <w:t>17</w:t>
      </w:r>
      <w:r w:rsidRPr="007960D7">
        <w:t>O występują dla najdłuższych trajektorii dochodzących z zachodu (trajektoria 5 dla Krakowa, trajektoria 7 dla Kasprowego Wierchu), co również może mieć związek ze znacznie obniżonymi wa</w:t>
      </w:r>
      <w:r w:rsidR="006038B1" w:rsidRPr="007960D7">
        <w:t>rtościami wilgotności względnej</w:t>
      </w:r>
      <w:r w:rsidR="006038B1" w:rsidRPr="007960D7">
        <w:br/>
      </w:r>
      <w:r w:rsidRPr="007960D7">
        <w:t xml:space="preserve">u wschodnich wybrzeży Ameryki Północnej, dochodzących </w:t>
      </w:r>
      <w:r w:rsidR="006038B1" w:rsidRPr="007960D7">
        <w:t>do ok. 40% w sezonie zimowym</w:t>
      </w:r>
      <w:r w:rsidR="006038B1" w:rsidRPr="007960D7">
        <w:br/>
      </w:r>
      <w:r w:rsidRPr="007960D7">
        <w:t xml:space="preserve">[Pfahl i Sodemann, 2014]. </w:t>
      </w:r>
    </w:p>
    <w:p w14:paraId="5BE172C8" w14:textId="05C292D2" w:rsidR="00AA09AA" w:rsidRPr="007960D7" w:rsidRDefault="00AA09AA" w:rsidP="00AA09AA">
      <w:r w:rsidRPr="007960D7">
        <w:t>Masy powietrza dochodzące z południa reprezentowane są</w:t>
      </w:r>
      <w:r w:rsidR="006038B1" w:rsidRPr="007960D7">
        <w:t xml:space="preserve"> przez mały odsetek trajektorii</w:t>
      </w:r>
      <w:r w:rsidR="006038B1" w:rsidRPr="007960D7">
        <w:br/>
      </w:r>
      <w:r w:rsidRPr="007960D7">
        <w:t>(7% w przypadku Krakowa, 14% dla Kasprowego Wierchu). Tra</w:t>
      </w:r>
      <w:r w:rsidR="006038B1" w:rsidRPr="007960D7">
        <w:t>jektoria średnia rozpoczyna się</w:t>
      </w:r>
      <w:r w:rsidR="006038B1" w:rsidRPr="007960D7">
        <w:br/>
      </w:r>
      <w:r w:rsidRPr="007960D7">
        <w:t>w zachodniej części Morza Śródziemnego, co mogłoby wskazyw</w:t>
      </w:r>
      <w:r w:rsidR="006038B1" w:rsidRPr="007960D7">
        <w:t>ać na możliwy wpływ tego źródła</w:t>
      </w:r>
      <w:r w:rsidR="006038B1" w:rsidRPr="007960D7">
        <w:br/>
      </w:r>
      <w:r w:rsidRPr="007960D7">
        <w:t>pary wodnej. Jednak ta wypadkowa trajektoria jest raczej w</w:t>
      </w:r>
      <w:r w:rsidR="006038B1" w:rsidRPr="007960D7">
        <w:t>ynikiem uśredniania trajektorii</w:t>
      </w:r>
      <w:r w:rsidR="006038B1" w:rsidRPr="007960D7">
        <w:br/>
      </w:r>
      <w:r w:rsidRPr="007960D7">
        <w:t>ciepłych, zwrotnikowych mas powietrza dochodzących zarówno od południowego</w:t>
      </w:r>
      <w:r w:rsidR="002C1F7E" w:rsidRPr="007960D7">
        <w:t xml:space="preserve"> </w:t>
      </w:r>
      <w:r w:rsidR="006038B1" w:rsidRPr="007960D7">
        <w:t>zachodu</w:t>
      </w:r>
      <w:r w:rsidR="006038B1" w:rsidRPr="007960D7">
        <w:br/>
      </w:r>
      <w:r w:rsidRPr="007960D7">
        <w:t>(powietrze zwrotnikowe morskie), jak i od południowego</w:t>
      </w:r>
      <w:r w:rsidR="002C1F7E" w:rsidRPr="007960D7">
        <w:t xml:space="preserve"> </w:t>
      </w:r>
      <w:r w:rsidRPr="007960D7">
        <w:t>wschodu, z rejonów Azji Mniejszej (powietrze polarne</w:t>
      </w:r>
      <w:r w:rsidR="006038B1" w:rsidRPr="007960D7">
        <w:t xml:space="preserve"> </w:t>
      </w:r>
      <w:r w:rsidRPr="007960D7">
        <w:t>i zwrotnikowe kontynentalne).  Średnie trajektorie</w:t>
      </w:r>
      <w:r w:rsidR="006038B1" w:rsidRPr="007960D7">
        <w:t xml:space="preserve"> dla tego kierunku, zarówno dla</w:t>
      </w:r>
      <w:r w:rsidR="006038B1" w:rsidRPr="007960D7">
        <w:br/>
      </w:r>
      <w:r w:rsidRPr="007960D7">
        <w:t xml:space="preserve">Krakowa, jak i dla Kasprowego Wierchu, charakteryzują się najmniejszymi wartościami </w:t>
      </w:r>
      <w:r w:rsidRPr="007960D7">
        <w:rPr>
          <w:i/>
        </w:rPr>
        <w:t>d</w:t>
      </w:r>
      <w:r w:rsidR="006038B1" w:rsidRPr="007960D7">
        <w:t>-excess</w:t>
      </w:r>
      <w:r w:rsidR="006038B1" w:rsidRPr="007960D7">
        <w:br/>
      </w:r>
      <w:r w:rsidRPr="007960D7">
        <w:t xml:space="preserve">oraz </w:t>
      </w:r>
      <w:r w:rsidRPr="007960D7">
        <w:rPr>
          <w:rFonts w:cstheme="minorHAnsi"/>
          <w:i/>
        </w:rPr>
        <w:t>Δ</w:t>
      </w:r>
      <w:r w:rsidR="002C1F7E" w:rsidRPr="007960D7">
        <w:rPr>
          <w:rFonts w:cstheme="minorHAnsi"/>
        </w:rPr>
        <w:t>’</w:t>
      </w:r>
      <w:r w:rsidRPr="007960D7">
        <w:rPr>
          <w:vertAlign w:val="superscript"/>
        </w:rPr>
        <w:t>17</w:t>
      </w:r>
      <w:r w:rsidRPr="007960D7">
        <w:t>O spośród wszystkich wyróżnionych kierunków napływu mas powietrza. Może to wynikać</w:t>
      </w:r>
      <w:r w:rsidR="006038B1" w:rsidRPr="007960D7">
        <w:br/>
      </w:r>
      <w:r w:rsidRPr="007960D7">
        <w:t>z wysokiej wilgotności powietrza w obszarach źródłow</w:t>
      </w:r>
      <w:r w:rsidR="006038B1" w:rsidRPr="007960D7">
        <w:t>ych mas powietrza docierających</w:t>
      </w:r>
      <w:r w:rsidR="006038B1" w:rsidRPr="007960D7">
        <w:br/>
      </w:r>
      <w:r w:rsidRPr="007960D7">
        <w:t>z południowego</w:t>
      </w:r>
      <w:r w:rsidR="002C1F7E" w:rsidRPr="007960D7">
        <w:t xml:space="preserve"> </w:t>
      </w:r>
      <w:r w:rsidRPr="007960D7">
        <w:t xml:space="preserve">zachodu znad Atlantyku. </w:t>
      </w:r>
    </w:p>
    <w:p w14:paraId="4739E403" w14:textId="1F556CDC" w:rsidR="005C044D" w:rsidRPr="007960D7" w:rsidRDefault="00AA09AA" w:rsidP="002C1F7E">
      <w:pPr>
        <w:sectPr w:rsidR="005C044D" w:rsidRPr="007960D7" w:rsidSect="000A4DE6">
          <w:pgSz w:w="11906" w:h="16838"/>
          <w:pgMar w:top="1418" w:right="1304" w:bottom="1418" w:left="1531" w:header="708" w:footer="709" w:gutter="0"/>
          <w:cols w:space="708"/>
          <w:docGrid w:linePitch="360"/>
        </w:sectPr>
      </w:pPr>
      <w:r w:rsidRPr="007960D7">
        <w:t xml:space="preserve">Skupienia reprezentowane przez </w:t>
      </w:r>
      <w:r w:rsidR="002C1F7E" w:rsidRPr="007960D7">
        <w:t>czerwone</w:t>
      </w:r>
      <w:r w:rsidRPr="007960D7">
        <w:t xml:space="preserve"> średnie trajektorie (27% dla Krakowa i 25% dla Kasprowego Wierchu) to trajektorie, które pozostają w </w:t>
      </w:r>
      <w:r w:rsidR="002C1F7E" w:rsidRPr="007960D7">
        <w:t>r</w:t>
      </w:r>
      <w:r w:rsidRPr="007960D7">
        <w:t>elatywnie bliskim</w:t>
      </w:r>
      <w:r w:rsidR="006038B1" w:rsidRPr="007960D7">
        <w:t xml:space="preserve"> sąsiedztwie stacji pomiarowych</w:t>
      </w:r>
      <w:r w:rsidR="00AF139A">
        <w:br/>
      </w:r>
      <w:r w:rsidRPr="007960D7">
        <w:t xml:space="preserve">i </w:t>
      </w:r>
      <w:r w:rsidR="00AF139A">
        <w:t>o</w:t>
      </w:r>
      <w:r w:rsidRPr="007960D7">
        <w:t>bejmują szerokie spektrum kierunków.</w:t>
      </w:r>
      <w:r w:rsidR="002C1F7E" w:rsidRPr="007960D7">
        <w:t xml:space="preserve"> W zwią</w:t>
      </w:r>
      <w:bookmarkStart w:id="102" w:name="_Toc68127664"/>
      <w:bookmarkStart w:id="103" w:name="_Toc71368313"/>
      <w:r w:rsidR="002C1F7E" w:rsidRPr="007960D7">
        <w:t>zku z tym trudno powiązać uzyskany dla tych trajektorii średni skład izotopowy ze spodziewaną wilgotnością w obszarze źródłowym pary.</w:t>
      </w:r>
    </w:p>
    <w:p w14:paraId="148F7763" w14:textId="0214A9CC" w:rsidR="00AD69B0" w:rsidRPr="007960D7" w:rsidRDefault="00AD69B0" w:rsidP="007221B8">
      <w:pPr>
        <w:spacing w:line="259" w:lineRule="auto"/>
        <w:jc w:val="left"/>
        <w:rPr>
          <w:rFonts w:asciiTheme="majorHAnsi" w:eastAsiaTheme="majorEastAsia" w:hAnsiTheme="majorHAnsi" w:cstheme="majorBidi"/>
          <w:sz w:val="26"/>
          <w:szCs w:val="26"/>
        </w:rPr>
        <w:sectPr w:rsidR="00AD69B0" w:rsidRPr="007960D7" w:rsidSect="000A4DE6">
          <w:type w:val="continuous"/>
          <w:pgSz w:w="11906" w:h="16838"/>
          <w:pgMar w:top="1418" w:right="1304" w:bottom="1418" w:left="1531" w:header="708" w:footer="709" w:gutter="0"/>
          <w:cols w:space="708"/>
          <w:docGrid w:linePitch="360"/>
        </w:sectPr>
      </w:pPr>
    </w:p>
    <w:p w14:paraId="2F7726B1" w14:textId="4192CC3B" w:rsidR="009F3296" w:rsidRPr="007960D7" w:rsidRDefault="009F3296" w:rsidP="009F3296">
      <w:pPr>
        <w:pStyle w:val="Nagwek2"/>
      </w:pPr>
      <w:bookmarkStart w:id="104" w:name="_Toc75366758"/>
      <w:r w:rsidRPr="007960D7">
        <w:lastRenderedPageBreak/>
        <w:t xml:space="preserve">Pochodzenie wód podziemnych w Polsce w oparciu o pomiary pełnego składu izotopowego </w:t>
      </w:r>
      <w:r w:rsidR="00824894">
        <w:t>–</w:t>
      </w:r>
      <w:r w:rsidRPr="007960D7">
        <w:t xml:space="preserve"> wybrane przykłady.</w:t>
      </w:r>
      <w:bookmarkEnd w:id="104"/>
      <w:r w:rsidRPr="007960D7">
        <w:t xml:space="preserve"> </w:t>
      </w:r>
      <w:bookmarkEnd w:id="102"/>
      <w:bookmarkEnd w:id="103"/>
    </w:p>
    <w:p w14:paraId="091427C6" w14:textId="4FFEB0DB" w:rsidR="009F3296" w:rsidRPr="007960D7" w:rsidRDefault="009F3296" w:rsidP="00C44A7C">
      <w:pPr>
        <w:rPr>
          <w:noProof/>
          <w:lang w:eastAsia="pl-PL"/>
        </w:rPr>
      </w:pPr>
      <w:r w:rsidRPr="007960D7">
        <w:t xml:space="preserve">Kilkadziesiąt lat prac badawczych </w:t>
      </w:r>
      <w:r w:rsidR="002B1BFD" w:rsidRPr="007960D7">
        <w:t>dotyczących</w:t>
      </w:r>
      <w:r w:rsidRPr="007960D7">
        <w:t xml:space="preserve"> charakterystyk</w:t>
      </w:r>
      <w:r w:rsidR="002B1BFD" w:rsidRPr="007960D7">
        <w:t>i</w:t>
      </w:r>
      <w:r w:rsidRPr="007960D7">
        <w:t xml:space="preserve"> izotopow</w:t>
      </w:r>
      <w:r w:rsidR="002B1BFD" w:rsidRPr="007960D7">
        <w:t>ej</w:t>
      </w:r>
      <w:r w:rsidRPr="007960D7">
        <w:t xml:space="preserve"> wód podziemnych w Polsce ujawniło dużą różnorodność typów tych wód z uwagi na ich genezę i wiek [Zuber i in</w:t>
      </w:r>
      <w:proofErr w:type="gramStart"/>
      <w:r w:rsidRPr="007960D7">
        <w:t>., 2007]. W</w:t>
      </w:r>
      <w:proofErr w:type="gramEnd"/>
      <w:r w:rsidRPr="007960D7">
        <w:t xml:space="preserve"> tym kontekście istotnym jest pytanie czy wiedza na temat zawartości </w:t>
      </w:r>
      <w:r w:rsidRPr="007960D7">
        <w:rPr>
          <w:vertAlign w:val="superscript"/>
        </w:rPr>
        <w:t>17</w:t>
      </w:r>
      <w:r w:rsidRPr="007960D7">
        <w:t xml:space="preserve">O w tych wodach może uzupełnić naszą dotychczasową wiedzę dotyczącą genezy badanych wód. Aby uzyskać odpowiedź na to pytanie, w ramach realizacji niniejszej rozprawy wykonane zostały analizy pełnego składu izotopowego różnych kategorii wód podziemnych występujących w Polsce. Rozważanych było sześć głównych kategorii wód: (i) wody podziemne reprezentujące infiltrację współczesną i holoceńską, (ii) wody podziemne zasilane podczas końcowych etapów ostatniego okresu zlodowacenia (wody glacjalne), (iii) wody meteoryczne zasilane w ciepłych </w:t>
      </w:r>
      <w:r w:rsidR="002B1BFD" w:rsidRPr="007960D7">
        <w:t>klimatach przed-czwartorzędowych</w:t>
      </w:r>
      <w:r w:rsidRPr="007960D7">
        <w:t xml:space="preserve">, (iv) badeńskie solanki reprezentujące pozostałości wody morskiej z epoki miocenu, (v) wody syngenetyczne (ługi kopalniane) reprezentujące końcowe etapy odparowania wody morskiej, oraz (vi) wody diagenetyczne spoza aktywnego obiegu hydrologicznego. Wyniki analiz pełnego składu izotopowego tych wód przedstawiono na rys. </w:t>
      </w:r>
      <w:r w:rsidR="00AD69B0" w:rsidRPr="007960D7">
        <w:t>6.9</w:t>
      </w:r>
      <w:r w:rsidRPr="007960D7">
        <w:t>. Poniżej przestawiono ich krótkie charakterystyki wraz z obserwacjami dotyczącymi uzyskanych wyników potrójnego składu izotopowego.</w:t>
      </w:r>
      <w:r w:rsidRPr="007960D7">
        <w:rPr>
          <w:noProof/>
          <w:lang w:eastAsia="pl-PL"/>
        </w:rPr>
        <w:t xml:space="preserve"> </w:t>
      </w:r>
    </w:p>
    <w:p w14:paraId="654697BE" w14:textId="03F530C4" w:rsidR="009F3296" w:rsidRPr="007960D7" w:rsidRDefault="009F3296" w:rsidP="002B1BFD">
      <w:pPr>
        <w:jc w:val="center"/>
        <w:rPr>
          <w:noProof/>
          <w:lang w:eastAsia="pl-PL"/>
        </w:rPr>
      </w:pPr>
      <w:r w:rsidRPr="00F47534">
        <w:rPr>
          <w:noProof/>
          <w:lang w:eastAsia="pl-PL"/>
        </w:rPr>
        <w:drawing>
          <wp:inline distT="0" distB="0" distL="0" distR="0" wp14:anchorId="68FAC2E8" wp14:editId="56BAEBD1">
            <wp:extent cx="5479084" cy="5200956"/>
            <wp:effectExtent l="0" t="0" r="7620" b="0"/>
            <wp:docPr id="17703" name="Obraz 1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 name="wody_podziemn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79084" cy="5200956"/>
                    </a:xfrm>
                    <a:prstGeom prst="rect">
                      <a:avLst/>
                    </a:prstGeom>
                  </pic:spPr>
                </pic:pic>
              </a:graphicData>
            </a:graphic>
          </wp:inline>
        </w:drawing>
      </w:r>
    </w:p>
    <w:p w14:paraId="6038326E" w14:textId="567AC223" w:rsidR="009F3296" w:rsidRPr="007960D7" w:rsidRDefault="009F3296" w:rsidP="002B1BFD">
      <w:pPr>
        <w:pStyle w:val="Legenda"/>
        <w:jc w:val="both"/>
      </w:pPr>
      <w:r w:rsidRPr="007960D7">
        <w:t xml:space="preserve">Rysunek </w:t>
      </w:r>
      <w:r w:rsidR="00750E3B" w:rsidRPr="007960D7">
        <w:rPr>
          <w:noProof/>
        </w:rPr>
        <w:t>6.9</w:t>
      </w:r>
      <w:r w:rsidRPr="007960D7">
        <w:t xml:space="preserve">. </w:t>
      </w:r>
      <w:r w:rsidR="002B1BFD" w:rsidRPr="007960D7">
        <w:t>Wyniki analiz pełnego składu izotopowego (</w:t>
      </w:r>
      <w:r w:rsidR="00B42295" w:rsidRPr="007960D7">
        <w:rPr>
          <w:rFonts w:cstheme="minorHAnsi"/>
        </w:rPr>
        <w:t>δ</w:t>
      </w:r>
      <w:r w:rsidR="002B1BFD" w:rsidRPr="007960D7">
        <w:rPr>
          <w:vertAlign w:val="superscript"/>
        </w:rPr>
        <w:t>2</w:t>
      </w:r>
      <w:r w:rsidR="002B1BFD" w:rsidRPr="007960D7">
        <w:t xml:space="preserve">H, </w:t>
      </w:r>
      <w:r w:rsidR="00B42295" w:rsidRPr="007960D7">
        <w:rPr>
          <w:rFonts w:cstheme="minorHAnsi"/>
        </w:rPr>
        <w:t>δ</w:t>
      </w:r>
      <w:r w:rsidR="002B1BFD" w:rsidRPr="007960D7">
        <w:rPr>
          <w:vertAlign w:val="superscript"/>
        </w:rPr>
        <w:t>18</w:t>
      </w:r>
      <w:r w:rsidR="002B1BFD" w:rsidRPr="007960D7">
        <w:t xml:space="preserve">O, </w:t>
      </w:r>
      <w:r w:rsidR="00B42295" w:rsidRPr="007960D7">
        <w:rPr>
          <w:rFonts w:cstheme="minorHAnsi"/>
        </w:rPr>
        <w:t>δ</w:t>
      </w:r>
      <w:r w:rsidR="002B1BFD" w:rsidRPr="007960D7">
        <w:rPr>
          <w:vertAlign w:val="superscript"/>
        </w:rPr>
        <w:t>17</w:t>
      </w:r>
      <w:r w:rsidR="002B1BFD" w:rsidRPr="007960D7">
        <w:t>O) próbek wód podziemnych reprezentujących sześć głównych typów genetycznych tych wód występujących na terenie Polski zaprezentowane we współrzędnych</w:t>
      </w:r>
      <w:r w:rsidRPr="007960D7">
        <w:t xml:space="preserve"> δ</w:t>
      </w:r>
      <w:r w:rsidRPr="007960D7">
        <w:rPr>
          <w:vertAlign w:val="superscript"/>
        </w:rPr>
        <w:t>2</w:t>
      </w:r>
      <w:r w:rsidRPr="007960D7">
        <w:t>H-δ</w:t>
      </w:r>
      <w:r w:rsidRPr="007960D7">
        <w:rPr>
          <w:vertAlign w:val="superscript"/>
        </w:rPr>
        <w:t>18</w:t>
      </w:r>
      <w:r w:rsidRPr="007960D7">
        <w:t xml:space="preserve">O oraz </w:t>
      </w:r>
      <w:r w:rsidRPr="007960D7">
        <w:rPr>
          <w:rFonts w:cstheme="minorHAnsi"/>
        </w:rPr>
        <w:t>Δ</w:t>
      </w:r>
      <w:r w:rsidR="000752AB" w:rsidRPr="007960D7">
        <w:rPr>
          <w:rFonts w:cstheme="minorHAnsi"/>
        </w:rPr>
        <w:t>’</w:t>
      </w:r>
      <w:r w:rsidRPr="007960D7">
        <w:rPr>
          <w:vertAlign w:val="superscript"/>
        </w:rPr>
        <w:t>17</w:t>
      </w:r>
      <w:r w:rsidRPr="007960D7">
        <w:t>O-δ</w:t>
      </w:r>
      <w:r w:rsidRPr="007960D7">
        <w:rPr>
          <w:vertAlign w:val="superscript"/>
        </w:rPr>
        <w:t>18</w:t>
      </w:r>
      <w:r w:rsidRPr="007960D7">
        <w:t>O</w:t>
      </w:r>
      <w:r w:rsidR="006024EB" w:rsidRPr="007960D7">
        <w:t xml:space="preserve"> (patrz tekst)</w:t>
      </w:r>
      <w:r w:rsidRPr="007960D7">
        <w:t>.</w:t>
      </w:r>
    </w:p>
    <w:p w14:paraId="66F3A111" w14:textId="77777777" w:rsidR="009F3296" w:rsidRPr="007960D7" w:rsidRDefault="009F3296" w:rsidP="00223987">
      <w:pPr>
        <w:pStyle w:val="Nagwek4"/>
        <w:numPr>
          <w:ilvl w:val="0"/>
          <w:numId w:val="0"/>
        </w:numPr>
        <w:ind w:left="864" w:hanging="864"/>
        <w:rPr>
          <w:rStyle w:val="Uwydatnienie"/>
        </w:rPr>
      </w:pPr>
      <w:r w:rsidRPr="007960D7">
        <w:rPr>
          <w:rStyle w:val="Uwydatnienie"/>
        </w:rPr>
        <w:lastRenderedPageBreak/>
        <w:t>Wody infiltracji współczesnej i holoceńskiej</w:t>
      </w:r>
    </w:p>
    <w:p w14:paraId="2B76F3BA" w14:textId="1518520C" w:rsidR="009F3296" w:rsidRPr="007960D7" w:rsidRDefault="009F3296" w:rsidP="009F3296">
      <w:r w:rsidRPr="007960D7">
        <w:t xml:space="preserve">Są to wody powszechnie występujące na terytorium Polski. Wody współczesnej infiltracji zawierają mierzalne stężenia trytu i innych wskaźników antropogenicznych. Wody </w:t>
      </w:r>
      <w:r w:rsidR="002B1BFD" w:rsidRPr="007960D7">
        <w:t xml:space="preserve">infiltracji </w:t>
      </w:r>
      <w:r w:rsidRPr="007960D7">
        <w:t>holoce</w:t>
      </w:r>
      <w:r w:rsidR="002B1BFD" w:rsidRPr="007960D7">
        <w:t>ńskiej</w:t>
      </w:r>
      <w:r w:rsidRPr="007960D7">
        <w:t xml:space="preserve"> są wolne od trytu, a skła</w:t>
      </w:r>
      <w:r w:rsidR="00AD69B0" w:rsidRPr="007960D7">
        <w:t xml:space="preserve">d izotopów trwałych </w:t>
      </w:r>
      <w:r w:rsidR="002B1BFD" w:rsidRPr="007960D7">
        <w:t xml:space="preserve">tych wód jest </w:t>
      </w:r>
      <w:r w:rsidR="00AD69B0" w:rsidRPr="007960D7">
        <w:t xml:space="preserve">generalnie </w:t>
      </w:r>
      <w:r w:rsidR="002B1BFD" w:rsidRPr="007960D7">
        <w:t>bliski s</w:t>
      </w:r>
      <w:r w:rsidRPr="007960D7">
        <w:t>kład</w:t>
      </w:r>
      <w:r w:rsidR="002B1BFD" w:rsidRPr="007960D7">
        <w:t>owi</w:t>
      </w:r>
      <w:r w:rsidRPr="007960D7">
        <w:t xml:space="preserve"> izotopow</w:t>
      </w:r>
      <w:r w:rsidR="002B1BFD" w:rsidRPr="007960D7">
        <w:t>emu</w:t>
      </w:r>
      <w:r w:rsidRPr="007960D7">
        <w:t xml:space="preserve"> wód infiltracji współczesnej</w:t>
      </w:r>
      <w:r w:rsidR="002B1BFD" w:rsidRPr="007960D7">
        <w:t xml:space="preserve"> </w:t>
      </w:r>
      <w:r w:rsidRPr="007960D7">
        <w:t>[Zuber i in</w:t>
      </w:r>
      <w:proofErr w:type="gramStart"/>
      <w:r w:rsidRPr="007960D7">
        <w:t>., 2007]. Na</w:t>
      </w:r>
      <w:proofErr w:type="gramEnd"/>
      <w:r w:rsidRPr="007960D7">
        <w:t xml:space="preserve"> diagramach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oraz </w:t>
      </w:r>
      <w:r w:rsidRPr="007960D7">
        <w:rPr>
          <w:rFonts w:cstheme="minorHAnsi"/>
          <w:i/>
        </w:rPr>
        <w:t>Δ</w:t>
      </w:r>
      <w:r w:rsidR="00AD69B0" w:rsidRPr="007960D7">
        <w:rPr>
          <w:rFonts w:cstheme="minorHAnsi"/>
        </w:rPr>
        <w:t>’</w:t>
      </w:r>
      <w:r w:rsidRPr="007960D7">
        <w:rPr>
          <w:vertAlign w:val="superscript"/>
        </w:rPr>
        <w:t>17</w:t>
      </w:r>
      <w:r w:rsidRPr="007960D7">
        <w:t>O-</w:t>
      </w:r>
      <w:r w:rsidRPr="007960D7">
        <w:rPr>
          <w:rFonts w:cstheme="minorHAnsi"/>
          <w:i/>
        </w:rPr>
        <w:t>δ</w:t>
      </w:r>
      <w:r w:rsidRPr="007960D7">
        <w:rPr>
          <w:vertAlign w:val="superscript"/>
        </w:rPr>
        <w:t>18</w:t>
      </w:r>
      <w:r w:rsidRPr="007960D7">
        <w:t xml:space="preserve">O punkty reprezentujące tę grupę wód zgodnie z oczekiwaniami leżą na Globalnej Linii Wód Opadowych (GMWL) w pobliżu średniej rocznej wartości </w:t>
      </w:r>
      <w:r w:rsidRPr="007960D7">
        <w:rPr>
          <w:rFonts w:cstheme="minorHAnsi"/>
          <w:i/>
        </w:rPr>
        <w:t>δ</w:t>
      </w:r>
      <w:r w:rsidRPr="007960D7">
        <w:rPr>
          <w:vertAlign w:val="superscript"/>
        </w:rPr>
        <w:t>18</w:t>
      </w:r>
      <w:r w:rsidRPr="007960D7">
        <w:t>O opadów (ok. -10</w:t>
      </w:r>
      <w:r w:rsidRPr="007960D7">
        <w:rPr>
          <w:rFonts w:cstheme="minorHAnsi"/>
        </w:rPr>
        <w:t>‰)</w:t>
      </w:r>
      <w:r w:rsidRPr="007960D7">
        <w:t>.</w:t>
      </w:r>
    </w:p>
    <w:p w14:paraId="0D70E54A" w14:textId="77777777" w:rsidR="009F3296" w:rsidRPr="007960D7" w:rsidRDefault="009F3296" w:rsidP="00223987">
      <w:pPr>
        <w:pStyle w:val="Nagwek4"/>
        <w:numPr>
          <w:ilvl w:val="0"/>
          <w:numId w:val="0"/>
        </w:numPr>
        <w:ind w:left="864" w:hanging="864"/>
        <w:rPr>
          <w:rStyle w:val="Uwydatnienie"/>
        </w:rPr>
      </w:pPr>
      <w:r w:rsidRPr="007960D7">
        <w:rPr>
          <w:rStyle w:val="Uwydatnienie"/>
        </w:rPr>
        <w:t>Wody glacjalne</w:t>
      </w:r>
    </w:p>
    <w:p w14:paraId="3F18FCA2" w14:textId="2C699A7B" w:rsidR="009F3296" w:rsidRPr="007960D7" w:rsidRDefault="009F3296" w:rsidP="009F3296">
      <w:r w:rsidRPr="007960D7">
        <w:t xml:space="preserve">Wody glacjalne są to wody podziemne zasilane podczas końcowych etapów ostatniego zlodowacenia. Nie zawierają trytu i zawierają mierzalne stężenia </w:t>
      </w:r>
      <w:r w:rsidRPr="007960D7">
        <w:rPr>
          <w:vertAlign w:val="superscript"/>
        </w:rPr>
        <w:t>14</w:t>
      </w:r>
      <w:r w:rsidRPr="007960D7">
        <w:t>C. Ich obecność została potwierdzona w wielu lokalizacjach w Polsce [Zuber i in</w:t>
      </w:r>
      <w:proofErr w:type="gramStart"/>
      <w:r w:rsidRPr="007960D7">
        <w:t>., 2007]. Można</w:t>
      </w:r>
      <w:proofErr w:type="gramEnd"/>
      <w:r w:rsidRPr="007960D7">
        <w:t xml:space="preserve"> tu wymienić formacje triasowe Górnego Śląska, wody w rejonie Krakowa (m.in. wody mineralne Matecznego i dopływy do kopalni soli w Wieliczce pod Krakowem), formacje kredowe w pobliżu Gdańska czy też flisz karpacki. </w:t>
      </w:r>
      <w:r w:rsidR="006024EB" w:rsidRPr="007960D7">
        <w:t xml:space="preserve">Wartości </w:t>
      </w:r>
      <w:r w:rsidR="00E7259E" w:rsidRPr="007960D7">
        <w:rPr>
          <w:rFonts w:cstheme="minorHAnsi"/>
          <w:i/>
        </w:rPr>
        <w:t>δ</w:t>
      </w:r>
      <w:r w:rsidR="006024EB" w:rsidRPr="007960D7">
        <w:t xml:space="preserve"> dla wód</w:t>
      </w:r>
      <w:r w:rsidRPr="007960D7">
        <w:t xml:space="preserve"> glacjalnych </w:t>
      </w:r>
      <w:r w:rsidR="006024EB" w:rsidRPr="007960D7">
        <w:t xml:space="preserve">są niższe od tych charakteryzujących </w:t>
      </w:r>
      <w:r w:rsidRPr="007960D7">
        <w:t>w</w:t>
      </w:r>
      <w:r w:rsidR="006024EB" w:rsidRPr="007960D7">
        <w:t>o</w:t>
      </w:r>
      <w:r w:rsidRPr="007960D7">
        <w:t>d</w:t>
      </w:r>
      <w:r w:rsidR="006024EB" w:rsidRPr="007960D7">
        <w:t>y</w:t>
      </w:r>
      <w:r w:rsidRPr="007960D7">
        <w:t xml:space="preserve"> infiltracji współczesnej o 1-3</w:t>
      </w:r>
      <w:r w:rsidRPr="007960D7">
        <w:rPr>
          <w:rFonts w:cstheme="minorHAnsi"/>
        </w:rPr>
        <w:t xml:space="preserve">‰ w przypadku </w:t>
      </w:r>
      <w:r w:rsidRPr="007960D7">
        <w:rPr>
          <w:rFonts w:cstheme="minorHAnsi"/>
          <w:i/>
        </w:rPr>
        <w:t>δ</w:t>
      </w:r>
      <w:r w:rsidRPr="007960D7">
        <w:rPr>
          <w:vertAlign w:val="superscript"/>
        </w:rPr>
        <w:t>18</w:t>
      </w:r>
      <w:r w:rsidR="00E7259E" w:rsidRPr="007960D7">
        <w:t>O oraz</w:t>
      </w:r>
      <w:r w:rsidR="00E7259E" w:rsidRPr="007960D7">
        <w:br/>
      </w:r>
      <w:r w:rsidRPr="007960D7">
        <w:t>5-15</w:t>
      </w:r>
      <w:r w:rsidRPr="007960D7">
        <w:rPr>
          <w:rFonts w:cstheme="minorHAnsi"/>
        </w:rPr>
        <w:t>‰</w:t>
      </w:r>
      <w:r w:rsidRPr="007960D7">
        <w:t xml:space="preserve"> dla </w:t>
      </w:r>
      <w:r w:rsidRPr="007960D7">
        <w:rPr>
          <w:rFonts w:cstheme="minorHAnsi"/>
          <w:i/>
        </w:rPr>
        <w:t>δ</w:t>
      </w:r>
      <w:r w:rsidRPr="007960D7">
        <w:rPr>
          <w:vertAlign w:val="superscript"/>
        </w:rPr>
        <w:t>2</w:t>
      </w:r>
      <w:r w:rsidRPr="007960D7">
        <w:t>H [Zuber i in</w:t>
      </w:r>
      <w:proofErr w:type="gramStart"/>
      <w:r w:rsidRPr="007960D7">
        <w:t>., 2007]. Wody</w:t>
      </w:r>
      <w:proofErr w:type="gramEnd"/>
      <w:r w:rsidRPr="007960D7">
        <w:t xml:space="preserve"> glacjalne cechują się nieco podwyższonymi wartościami </w:t>
      </w:r>
      <w:r w:rsidRPr="007960D7">
        <w:rPr>
          <w:rFonts w:cstheme="minorHAnsi"/>
          <w:i/>
        </w:rPr>
        <w:t>Δ</w:t>
      </w:r>
      <w:r w:rsidR="00AD69B0" w:rsidRPr="007960D7">
        <w:rPr>
          <w:rFonts w:cstheme="minorHAnsi"/>
        </w:rPr>
        <w:t>’</w:t>
      </w:r>
      <w:r w:rsidRPr="007960D7">
        <w:rPr>
          <w:vertAlign w:val="superscript"/>
        </w:rPr>
        <w:t>17</w:t>
      </w:r>
      <w:r w:rsidRPr="007960D7">
        <w:t xml:space="preserve">O w stosunku do GMWL, co może być związane z występującym częściej w czasie zlodowaceń </w:t>
      </w:r>
      <w:r w:rsidRPr="007960D7">
        <w:rPr>
          <w:rFonts w:eastAsiaTheme="minorEastAsia"/>
        </w:rPr>
        <w:t>frakcjonowaniem kinetycznym towarzyszącym resubli</w:t>
      </w:r>
      <w:r w:rsidR="00E7259E" w:rsidRPr="007960D7">
        <w:rPr>
          <w:rFonts w:eastAsiaTheme="minorEastAsia"/>
        </w:rPr>
        <w:t>macji pary na kryształkach lodu</w:t>
      </w:r>
      <w:r w:rsidR="00E7259E" w:rsidRPr="007960D7">
        <w:rPr>
          <w:rFonts w:eastAsiaTheme="minorEastAsia"/>
        </w:rPr>
        <w:br/>
      </w:r>
      <w:r w:rsidRPr="007960D7">
        <w:rPr>
          <w:rFonts w:eastAsiaTheme="minorEastAsia"/>
        </w:rPr>
        <w:t>(por. rozdz. 2.2. i 3.2.).</w:t>
      </w:r>
      <w:r w:rsidRPr="007960D7">
        <w:t xml:space="preserve"> </w:t>
      </w:r>
    </w:p>
    <w:p w14:paraId="3CA0A7E5" w14:textId="77777777" w:rsidR="009F3296" w:rsidRPr="007960D7" w:rsidRDefault="009F3296" w:rsidP="00223987">
      <w:pPr>
        <w:pStyle w:val="Nagwek4"/>
        <w:numPr>
          <w:ilvl w:val="0"/>
          <w:numId w:val="0"/>
        </w:numPr>
        <w:ind w:left="864" w:hanging="864"/>
        <w:rPr>
          <w:rStyle w:val="Uwydatnienie"/>
        </w:rPr>
      </w:pPr>
      <w:r w:rsidRPr="007960D7">
        <w:rPr>
          <w:rStyle w:val="Uwydatnienie"/>
        </w:rPr>
        <w:t>Przed-plejstoceńskie wody meteoryczne</w:t>
      </w:r>
    </w:p>
    <w:p w14:paraId="7A55DC3F" w14:textId="5382729B" w:rsidR="009F3296" w:rsidRPr="007960D7" w:rsidRDefault="009F3296" w:rsidP="009F3296">
      <w:r w:rsidRPr="007960D7">
        <w:t xml:space="preserve">Położenie tych wód na diagramie </w:t>
      </w:r>
      <w:r w:rsidRPr="007960D7">
        <w:rPr>
          <w:i/>
        </w:rPr>
        <w:t>δ</w:t>
      </w:r>
      <w:r w:rsidRPr="007960D7">
        <w:rPr>
          <w:vertAlign w:val="superscript"/>
        </w:rPr>
        <w:t>2</w:t>
      </w:r>
      <w:r w:rsidRPr="007960D7">
        <w:t>H-</w:t>
      </w:r>
      <w:r w:rsidRPr="007960D7">
        <w:rPr>
          <w:i/>
        </w:rPr>
        <w:t>δ</w:t>
      </w:r>
      <w:r w:rsidRPr="007960D7">
        <w:rPr>
          <w:vertAlign w:val="superscript"/>
        </w:rPr>
        <w:t>18</w:t>
      </w:r>
      <w:r w:rsidRPr="007960D7">
        <w:t>O sugeruje, że były one zasilane w ciepły</w:t>
      </w:r>
      <w:r w:rsidR="006024EB" w:rsidRPr="007960D7">
        <w:t>ch</w:t>
      </w:r>
      <w:r w:rsidRPr="007960D7">
        <w:t xml:space="preserve"> klima</w:t>
      </w:r>
      <w:r w:rsidR="006024EB" w:rsidRPr="007960D7">
        <w:t>tach</w:t>
      </w:r>
      <w:r w:rsidRPr="007960D7">
        <w:t xml:space="preserve"> przed-</w:t>
      </w:r>
      <w:r w:rsidR="006024EB" w:rsidRPr="007960D7">
        <w:t>czwartorz</w:t>
      </w:r>
      <w:r w:rsidR="00E7259E" w:rsidRPr="007960D7">
        <w:t>ę</w:t>
      </w:r>
      <w:r w:rsidR="006024EB" w:rsidRPr="007960D7">
        <w:t>dowych</w:t>
      </w:r>
      <w:r w:rsidRPr="007960D7">
        <w:t xml:space="preserve"> Zasadniczo wody te charakteryzują się podwyższoną mineralizacją. Do tej grupy należą na przykład solanki trzeciorzędowe zidentyfikowane w Ciechocinku, Kołobrzegu i Świnoujściu oraz solanki występujące w Górnośląskim Zagłębiu Węglowym. Stopniowe przechodzenie na prawą stronę GMWL wraz ze wzrostem wartości </w:t>
      </w:r>
      <w:r w:rsidRPr="007960D7">
        <w:rPr>
          <w:i/>
        </w:rPr>
        <w:t>δ</w:t>
      </w:r>
      <w:r w:rsidRPr="007960D7">
        <w:rPr>
          <w:vertAlign w:val="superscript"/>
        </w:rPr>
        <w:t>2</w:t>
      </w:r>
      <w:r w:rsidRPr="007960D7">
        <w:t xml:space="preserve">H i </w:t>
      </w:r>
      <w:r w:rsidRPr="007960D7">
        <w:rPr>
          <w:i/>
        </w:rPr>
        <w:t>δ</w:t>
      </w:r>
      <w:r w:rsidRPr="007960D7">
        <w:rPr>
          <w:vertAlign w:val="superscript"/>
        </w:rPr>
        <w:t>18</w:t>
      </w:r>
      <w:r w:rsidRPr="007960D7">
        <w:t xml:space="preserve">O najprawdopodobniej odzwierciedla wyższy stopień parowania wód meteorycznych przed infiltracją w ciepłych i suchych warunkach klimatycznych. Spadek </w:t>
      </w:r>
      <w:r w:rsidRPr="007960D7">
        <w:rPr>
          <w:rFonts w:cstheme="minorHAnsi"/>
          <w:i/>
        </w:rPr>
        <w:t>Δ</w:t>
      </w:r>
      <w:r w:rsidR="00AD69B0" w:rsidRPr="007960D7">
        <w:rPr>
          <w:rFonts w:cstheme="minorHAnsi"/>
        </w:rPr>
        <w:t>’</w:t>
      </w:r>
      <w:r w:rsidRPr="007960D7">
        <w:rPr>
          <w:vertAlign w:val="superscript"/>
        </w:rPr>
        <w:t>17</w:t>
      </w:r>
      <w:r w:rsidRPr="007960D7">
        <w:t xml:space="preserve">O ze wzrostem </w:t>
      </w:r>
      <w:r w:rsidRPr="007960D7">
        <w:rPr>
          <w:i/>
        </w:rPr>
        <w:t>δ</w:t>
      </w:r>
      <w:r w:rsidRPr="007960D7">
        <w:rPr>
          <w:vertAlign w:val="superscript"/>
        </w:rPr>
        <w:t>18</w:t>
      </w:r>
      <w:r w:rsidRPr="007960D7">
        <w:t xml:space="preserve">O na diagramie </w:t>
      </w:r>
      <w:r w:rsidRPr="007960D7">
        <w:rPr>
          <w:rFonts w:cstheme="minorHAnsi"/>
          <w:i/>
        </w:rPr>
        <w:t>Δ</w:t>
      </w:r>
      <w:r w:rsidR="00AD69B0" w:rsidRPr="007960D7">
        <w:rPr>
          <w:rFonts w:cstheme="minorHAnsi"/>
        </w:rPr>
        <w:t>’</w:t>
      </w:r>
      <w:r w:rsidRPr="007960D7">
        <w:rPr>
          <w:vertAlign w:val="superscript"/>
        </w:rPr>
        <w:t>17</w:t>
      </w:r>
      <w:r w:rsidRPr="007960D7">
        <w:t>O</w:t>
      </w:r>
      <w:r w:rsidR="00AD69B0" w:rsidRPr="007960D7">
        <w:t>-</w:t>
      </w:r>
      <w:r w:rsidRPr="007960D7">
        <w:rPr>
          <w:i/>
        </w:rPr>
        <w:t>δ</w:t>
      </w:r>
      <w:r w:rsidRPr="007960D7">
        <w:rPr>
          <w:vertAlign w:val="superscript"/>
        </w:rPr>
        <w:t>18</w:t>
      </w:r>
      <w:r w:rsidRPr="007960D7">
        <w:t xml:space="preserve">O zdaje się potwierdzać tę tezę. </w:t>
      </w:r>
    </w:p>
    <w:p w14:paraId="4AEF57D8" w14:textId="77777777" w:rsidR="009F3296" w:rsidRPr="007960D7" w:rsidRDefault="009F3296" w:rsidP="00223987">
      <w:pPr>
        <w:pStyle w:val="Nagwek4"/>
        <w:numPr>
          <w:ilvl w:val="0"/>
          <w:numId w:val="0"/>
        </w:numPr>
        <w:ind w:left="864" w:hanging="864"/>
        <w:rPr>
          <w:rStyle w:val="Uwydatnienie"/>
        </w:rPr>
      </w:pPr>
      <w:r w:rsidRPr="007960D7">
        <w:rPr>
          <w:rStyle w:val="Uwydatnienie"/>
        </w:rPr>
        <w:t>Solanki badenu</w:t>
      </w:r>
    </w:p>
    <w:p w14:paraId="5B09D627" w14:textId="0B3983D9" w:rsidR="009F3296" w:rsidRPr="007960D7" w:rsidRDefault="009F3296" w:rsidP="009F3296">
      <w:r w:rsidRPr="007960D7">
        <w:t>Wody tego typu występują w Dębowcu, Zabłociu i Łapczycy. Najprawdopodobniej są to relikty morza mioceńskiego pogrzebane w osadach badeńskich [Dulinski i in</w:t>
      </w:r>
      <w:proofErr w:type="gramStart"/>
      <w:r w:rsidRPr="007960D7">
        <w:t>., 2013]. Ich</w:t>
      </w:r>
      <w:proofErr w:type="gramEnd"/>
      <w:r w:rsidRPr="007960D7">
        <w:t xml:space="preserve"> skład chemiczny jest znacząco zmodyfikowany przez redukcję siarczanów, rozpuszczanie minerałów i ultrafiltrację. Skład izotopowy solanek występujących w zapadlisku przedkarpackim jest przesunięty o ok. </w:t>
      </w:r>
      <w:r w:rsidR="00AD69B0" w:rsidRPr="007960D7">
        <w:t>1</w:t>
      </w:r>
      <w:r w:rsidRPr="007960D7">
        <w:t>0</w:t>
      </w:r>
      <w:r w:rsidRPr="007960D7">
        <w:rPr>
          <w:rFonts w:cstheme="minorHAnsi"/>
        </w:rPr>
        <w:t xml:space="preserve">‰ w dół na diagramie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i o ok. 20 per meg w dół na diagramie </w:t>
      </w:r>
      <w:r w:rsidRPr="007960D7">
        <w:rPr>
          <w:rFonts w:cstheme="minorHAnsi"/>
          <w:i/>
        </w:rPr>
        <w:t>Δ</w:t>
      </w:r>
      <w:r w:rsidR="00AD69B0" w:rsidRPr="007960D7">
        <w:rPr>
          <w:rFonts w:cstheme="minorHAnsi"/>
        </w:rPr>
        <w:t>’</w:t>
      </w:r>
      <w:r w:rsidRPr="007960D7">
        <w:rPr>
          <w:vertAlign w:val="superscript"/>
        </w:rPr>
        <w:t>17</w:t>
      </w:r>
      <w:r w:rsidRPr="007960D7">
        <w:t>O-</w:t>
      </w:r>
      <w:r w:rsidRPr="007960D7">
        <w:rPr>
          <w:rFonts w:cstheme="minorHAnsi"/>
          <w:i/>
        </w:rPr>
        <w:t>δ</w:t>
      </w:r>
      <w:r w:rsidRPr="007960D7">
        <w:rPr>
          <w:vertAlign w:val="superscript"/>
        </w:rPr>
        <w:t>18</w:t>
      </w:r>
      <w:r w:rsidRPr="007960D7">
        <w:t>O, w stosunku do położenia pełnego składu izotopowego współczesnej wody morskiej.</w:t>
      </w:r>
    </w:p>
    <w:p w14:paraId="23698A75" w14:textId="77777777" w:rsidR="009F3296" w:rsidRPr="007960D7" w:rsidRDefault="009F3296" w:rsidP="00223987">
      <w:pPr>
        <w:pStyle w:val="Nagwek4"/>
        <w:numPr>
          <w:ilvl w:val="0"/>
          <w:numId w:val="0"/>
        </w:numPr>
        <w:ind w:left="864" w:hanging="864"/>
        <w:rPr>
          <w:rStyle w:val="Uwydatnienie"/>
        </w:rPr>
      </w:pPr>
      <w:r w:rsidRPr="007960D7">
        <w:rPr>
          <w:rStyle w:val="Uwydatnienie"/>
        </w:rPr>
        <w:t>Cechsztyńskie solanki syngenetyczne</w:t>
      </w:r>
    </w:p>
    <w:p w14:paraId="22F180C0" w14:textId="7B9EC6EB" w:rsidR="009F3296" w:rsidRPr="007960D7" w:rsidRDefault="009F3296" w:rsidP="009F3296">
      <w:r w:rsidRPr="007960D7">
        <w:t>Wody tego typu są zachowane w formacjach solnych środkowej i zachodniej Polski [Zuber i Chowaniec, 2009</w:t>
      </w:r>
      <w:r w:rsidR="0008233C">
        <w:t>a</w:t>
      </w:r>
      <w:r w:rsidRPr="007960D7">
        <w:t xml:space="preserve">]. Ich występowanie jest najlepiej udokumentowane w kopalniach soli Kłodawa i Inowrocław. Pochodzenie tych wód jest ściśle związane z różnymi etapami odparowywania wody morskiej. Na diagramie </w:t>
      </w:r>
      <w:r w:rsidRPr="007960D7">
        <w:rPr>
          <w:i/>
        </w:rPr>
        <w:t>δ</w:t>
      </w:r>
      <w:r w:rsidRPr="007960D7">
        <w:rPr>
          <w:vertAlign w:val="superscript"/>
        </w:rPr>
        <w:t>2</w:t>
      </w:r>
      <w:r w:rsidRPr="007960D7">
        <w:t>H-</w:t>
      </w:r>
      <w:r w:rsidRPr="007960D7">
        <w:rPr>
          <w:i/>
        </w:rPr>
        <w:t>δ</w:t>
      </w:r>
      <w:r w:rsidRPr="007960D7">
        <w:rPr>
          <w:vertAlign w:val="superscript"/>
        </w:rPr>
        <w:t>18</w:t>
      </w:r>
      <w:r w:rsidRPr="007960D7">
        <w:t xml:space="preserve">O zajmują charakterystyczny obszar w kształcie pętli, odzwierciedlający izotopową ewolucję wody morskiej podczas postępującego odparowywania i są związane z wytrącaniem szerokiego spektrum minerałów: od kalcytu i gipsu, poprzez halit i ciężkie sole Ca-Mg-K. Solanki syngenetyczne charakteryzują się bardzo niskimi wartościami </w:t>
      </w:r>
      <w:r w:rsidRPr="007960D7">
        <w:rPr>
          <w:rFonts w:cstheme="minorHAnsi"/>
          <w:i/>
        </w:rPr>
        <w:t>Δ</w:t>
      </w:r>
      <w:r w:rsidR="008045BE" w:rsidRPr="007960D7">
        <w:rPr>
          <w:rFonts w:cstheme="minorHAnsi"/>
        </w:rPr>
        <w:t>’</w:t>
      </w:r>
      <w:r w:rsidRPr="007960D7">
        <w:rPr>
          <w:vertAlign w:val="superscript"/>
        </w:rPr>
        <w:t>17</w:t>
      </w:r>
      <w:r w:rsidRPr="007960D7">
        <w:t xml:space="preserve">O </w:t>
      </w:r>
      <w:r w:rsidR="00AB5894" w:rsidRPr="007960D7">
        <w:t>sięgającymi od ok. -50 do nawet</w:t>
      </w:r>
      <w:r w:rsidR="00AB5894" w:rsidRPr="007960D7">
        <w:br/>
      </w:r>
      <w:r w:rsidRPr="007960D7">
        <w:t xml:space="preserve">-120 per meg. Wyniki pomiarów pełnego składu izotopowego cechsztyńskich solanek syngenetycznych zostały szerzej omówione w rozdz. 6.2.1.  </w:t>
      </w:r>
    </w:p>
    <w:p w14:paraId="25E4FBDA" w14:textId="4C3A8F16" w:rsidR="009F3296" w:rsidRPr="007960D7" w:rsidRDefault="00223987" w:rsidP="00223987">
      <w:pPr>
        <w:pStyle w:val="Nagwek4"/>
        <w:numPr>
          <w:ilvl w:val="0"/>
          <w:numId w:val="0"/>
        </w:numPr>
        <w:ind w:left="864" w:hanging="864"/>
        <w:rPr>
          <w:rStyle w:val="Uwydatnienie"/>
        </w:rPr>
      </w:pPr>
      <w:r w:rsidRPr="007960D7">
        <w:rPr>
          <w:rStyle w:val="Uwydatnienie"/>
        </w:rPr>
        <w:lastRenderedPageBreak/>
        <w:t>W</w:t>
      </w:r>
      <w:r w:rsidR="009F3296" w:rsidRPr="007960D7">
        <w:rPr>
          <w:rStyle w:val="Uwydatnienie"/>
        </w:rPr>
        <w:t>ody diagenetyczne</w:t>
      </w:r>
    </w:p>
    <w:p w14:paraId="5C9E9337" w14:textId="15421E88" w:rsidR="009F3296" w:rsidRPr="007960D7" w:rsidRDefault="009F3296" w:rsidP="009F3296">
      <w:r w:rsidRPr="007960D7">
        <w:t>Wody tego typu nie są bezpośrednio związane z cyklem hydrologicznym. Ich występowanie w Polsce związane jest z procesami diagenetycznymi związanymi z przemianami utworów ilastych w warunkach wysokiej temperatury i ciśnienia. Wody te powstały w wyniku dehydratacji minerałów ilastych (przemiana smektytu w illit). Wody diagenetyczne zidentyfikowane zostały w Karpatach fliszowych (Wysowa Zdrój, Szczawa, Szczawnica, Rabka Z</w:t>
      </w:r>
      <w:r w:rsidR="008045BE" w:rsidRPr="007960D7">
        <w:t>drój) [Zuber i Chowaniec, 2009</w:t>
      </w:r>
      <w:r w:rsidR="0008233C">
        <w:t>b</w:t>
      </w:r>
      <w:proofErr w:type="gramStart"/>
      <w:r w:rsidR="008045BE" w:rsidRPr="007960D7">
        <w:t>]</w:t>
      </w:r>
      <w:r w:rsidRPr="007960D7">
        <w:t>. Najprawdopodobniej</w:t>
      </w:r>
      <w:proofErr w:type="gramEnd"/>
      <w:r w:rsidRPr="007960D7">
        <w:t xml:space="preserve"> stanowią one również ważny składnik wód związanych ze złożami ropy naftowej i gazu ziemnego w Karpatach [Porowski, 2006].</w:t>
      </w:r>
    </w:p>
    <w:p w14:paraId="4A828796" w14:textId="56F770BA" w:rsidR="009F3296" w:rsidRPr="007960D7" w:rsidRDefault="009F3296" w:rsidP="009F3296">
      <w:r w:rsidRPr="007960D7">
        <w:t>Skład izotopowy wód diagenetycznych w obrębie Polsk</w:t>
      </w:r>
      <w:r w:rsidR="008045BE" w:rsidRPr="007960D7">
        <w:t xml:space="preserve">ich Karpat Fliszowych sięga od </w:t>
      </w:r>
      <w:r w:rsidRPr="007960D7">
        <w:t xml:space="preserve">ok. 5,5 do 6,5 </w:t>
      </w:r>
      <w:r w:rsidRPr="007960D7">
        <w:rPr>
          <w:rFonts w:cstheme="minorHAnsi"/>
        </w:rPr>
        <w:t xml:space="preserve">‰ dla </w:t>
      </w:r>
      <w:r w:rsidRPr="007960D7">
        <w:rPr>
          <w:rFonts w:cstheme="minorHAnsi"/>
          <w:i/>
        </w:rPr>
        <w:t>δ</w:t>
      </w:r>
      <w:r w:rsidRPr="007960D7">
        <w:rPr>
          <w:vertAlign w:val="superscript"/>
        </w:rPr>
        <w:t>18</w:t>
      </w:r>
      <w:r w:rsidRPr="007960D7">
        <w:t xml:space="preserve">O, od ok. -30 do -20 </w:t>
      </w:r>
      <w:r w:rsidRPr="007960D7">
        <w:rPr>
          <w:rFonts w:cstheme="minorHAnsi"/>
        </w:rPr>
        <w:t xml:space="preserve">‰ dla </w:t>
      </w:r>
      <w:r w:rsidRPr="007960D7">
        <w:rPr>
          <w:rFonts w:cstheme="minorHAnsi"/>
          <w:i/>
        </w:rPr>
        <w:t>δ</w:t>
      </w:r>
      <w:r w:rsidRPr="007960D7">
        <w:rPr>
          <w:vertAlign w:val="superscript"/>
        </w:rPr>
        <w:t>2</w:t>
      </w:r>
      <w:r w:rsidRPr="007960D7">
        <w:t xml:space="preserve">H [Zuber i in., 2007] oraz ok. -25 per meg dla </w:t>
      </w:r>
      <w:r w:rsidRPr="007960D7">
        <w:rPr>
          <w:rFonts w:cstheme="minorHAnsi"/>
          <w:i/>
        </w:rPr>
        <w:t>Δ</w:t>
      </w:r>
      <w:r w:rsidR="008045BE" w:rsidRPr="007960D7">
        <w:rPr>
          <w:rFonts w:cstheme="minorHAnsi"/>
        </w:rPr>
        <w:t>’</w:t>
      </w:r>
      <w:r w:rsidRPr="007960D7">
        <w:rPr>
          <w:vertAlign w:val="superscript"/>
        </w:rPr>
        <w:t>17</w:t>
      </w:r>
      <w:r w:rsidRPr="007960D7">
        <w:t xml:space="preserve">O. Szczególne warunki tektoniczne sprzyjają migracji wód diagenetycznych ku powierzchni, przez co dochodzi do ich mieszania się z wodami pochodzenia infiltracyjnego. Punkty reprezentujące zmieszane wody mieszczą się na diagramach </w:t>
      </w:r>
      <w:r w:rsidRPr="007960D7">
        <w:rPr>
          <w:i/>
        </w:rPr>
        <w:t>δ</w:t>
      </w:r>
      <w:r w:rsidRPr="007960D7">
        <w:rPr>
          <w:vertAlign w:val="superscript"/>
        </w:rPr>
        <w:t>2</w:t>
      </w:r>
      <w:r w:rsidRPr="007960D7">
        <w:t>H-</w:t>
      </w:r>
      <w:r w:rsidRPr="007960D7">
        <w:rPr>
          <w:i/>
        </w:rPr>
        <w:t>δ</w:t>
      </w:r>
      <w:r w:rsidRPr="007960D7">
        <w:rPr>
          <w:vertAlign w:val="superscript"/>
        </w:rPr>
        <w:t>18</w:t>
      </w:r>
      <w:r w:rsidRPr="007960D7">
        <w:t xml:space="preserve">O i </w:t>
      </w:r>
      <w:r w:rsidRPr="007960D7">
        <w:rPr>
          <w:rFonts w:cstheme="minorHAnsi"/>
          <w:i/>
        </w:rPr>
        <w:t>Δ</w:t>
      </w:r>
      <w:r w:rsidR="008045BE" w:rsidRPr="007960D7">
        <w:rPr>
          <w:rFonts w:cstheme="minorHAnsi"/>
        </w:rPr>
        <w:t>’</w:t>
      </w:r>
      <w:r w:rsidRPr="007960D7">
        <w:rPr>
          <w:vertAlign w:val="superscript"/>
        </w:rPr>
        <w:t>17</w:t>
      </w:r>
      <w:r w:rsidRPr="007960D7">
        <w:t>O-</w:t>
      </w:r>
      <w:r w:rsidRPr="007960D7">
        <w:rPr>
          <w:rFonts w:cstheme="minorHAnsi"/>
          <w:i/>
        </w:rPr>
        <w:t>δ</w:t>
      </w:r>
      <w:r w:rsidRPr="007960D7">
        <w:rPr>
          <w:vertAlign w:val="superscript"/>
        </w:rPr>
        <w:t>18</w:t>
      </w:r>
      <w:r w:rsidRPr="007960D7">
        <w:t>O na liniach m</w:t>
      </w:r>
      <w:r w:rsidR="00242B61" w:rsidRPr="007960D7">
        <w:t xml:space="preserve">ieszania wód infiltracyjnych z </w:t>
      </w:r>
      <w:r w:rsidRPr="007960D7">
        <w:t>wodami diagenetycznymi.</w:t>
      </w:r>
    </w:p>
    <w:p w14:paraId="0C9860D5" w14:textId="10FC05AE" w:rsidR="009F3296" w:rsidRPr="007960D7" w:rsidRDefault="009F3296" w:rsidP="009F3296">
      <w:r w:rsidRPr="007960D7">
        <w:t>Szczególnym przykładem wód zawierających domieszkę wód diagenetycznych w obrębie Polskich Karpat Fliszowych są unikatowe w skali światowej wody lecznicze typu zuber (niebieskie trójkąty na rys</w:t>
      </w:r>
      <w:proofErr w:type="gramStart"/>
      <w:r w:rsidRPr="007960D7">
        <w:t xml:space="preserve">. </w:t>
      </w:r>
      <w:r w:rsidR="008045BE" w:rsidRPr="007960D7">
        <w:t>6.9</w:t>
      </w:r>
      <w:r w:rsidRPr="007960D7">
        <w:t>). Odwierty</w:t>
      </w:r>
      <w:proofErr w:type="gramEnd"/>
      <w:r w:rsidRPr="007960D7">
        <w:t xml:space="preserve"> tych wód (Z-I ÷ Z-IV) usytuowane są na zboczach Góry Parkowej w Krynicy Zdroju. Wszystkie cztery wody typu zuber stanowią dwuskładnikową mieszaninę, w różnych proporcjach, wód pochodzenia infiltracyjnego oraz wody diagenetycznej [Zuber, 1987; Duliński, 2001; Dowgiałło, 1980]. Cechą charakterystyczną odwiertów są wysokie wykładniki gazowe dochodzące do 540 </w:t>
      </w:r>
      <w:proofErr w:type="gramStart"/>
      <w:r w:rsidRPr="007960D7">
        <w:t>m</w:t>
      </w:r>
      <w:r w:rsidRPr="007960D7">
        <w:rPr>
          <w:vertAlign w:val="superscript"/>
        </w:rPr>
        <w:t>3</w:t>
      </w:r>
      <w:r w:rsidRPr="007960D7">
        <w:t xml:space="preserve"> CO</w:t>
      </w:r>
      <w:proofErr w:type="gramEnd"/>
      <w:r w:rsidRPr="007960D7">
        <w:rPr>
          <w:vertAlign w:val="subscript"/>
        </w:rPr>
        <w:t>2</w:t>
      </w:r>
      <w:r w:rsidR="00547DFA">
        <w:br/>
      </w:r>
      <w:r w:rsidRPr="007960D7">
        <w:t>w warunkach normalnych na 1m</w:t>
      </w:r>
      <w:r w:rsidRPr="007960D7">
        <w:rPr>
          <w:vertAlign w:val="superscript"/>
        </w:rPr>
        <w:t>3</w:t>
      </w:r>
      <w:r w:rsidRPr="007960D7">
        <w:t xml:space="preserve"> wody. Obecność tak dużych </w:t>
      </w:r>
      <w:r w:rsidR="00547DFA">
        <w:t>ilości gazowego dwutlenku węgla</w:t>
      </w:r>
      <w:r w:rsidR="00547DFA">
        <w:br/>
      </w:r>
      <w:r w:rsidRPr="007960D7">
        <w:t xml:space="preserve">w stosunku do wody w procesie wymiany izotopowej prowadzi do przesunięcia wartości </w:t>
      </w:r>
      <w:r w:rsidRPr="007960D7">
        <w:rPr>
          <w:rFonts w:cstheme="minorHAnsi"/>
          <w:i/>
        </w:rPr>
        <w:t>δ</w:t>
      </w:r>
      <w:r w:rsidRPr="007960D7">
        <w:rPr>
          <w:vertAlign w:val="superscript"/>
        </w:rPr>
        <w:t>18</w:t>
      </w:r>
      <w:r w:rsidRPr="007960D7">
        <w:t xml:space="preserve">O w wodzie w stronę niższych wartości i co za tym idzie, odstępstwa punktów reprezentujących poszczególne wody od linii mieszania na diagramie </w:t>
      </w:r>
      <w:r w:rsidRPr="007960D7">
        <w:rPr>
          <w:i/>
        </w:rPr>
        <w:t>δ</w:t>
      </w:r>
      <w:r w:rsidRPr="007960D7">
        <w:rPr>
          <w:vertAlign w:val="superscript"/>
        </w:rPr>
        <w:t>2</w:t>
      </w:r>
      <w:r w:rsidRPr="007960D7">
        <w:t>H-</w:t>
      </w:r>
      <w:r w:rsidRPr="007960D7">
        <w:rPr>
          <w:i/>
        </w:rPr>
        <w:t>δ</w:t>
      </w:r>
      <w:r w:rsidRPr="007960D7">
        <w:rPr>
          <w:vertAlign w:val="superscript"/>
        </w:rPr>
        <w:t>18</w:t>
      </w:r>
      <w:r w:rsidRPr="007960D7">
        <w:t xml:space="preserve">O. Wielkość tego przesunięcia dla </w:t>
      </w:r>
      <w:r w:rsidRPr="007960D7">
        <w:rPr>
          <w:vertAlign w:val="superscript"/>
        </w:rPr>
        <w:t>18</w:t>
      </w:r>
      <w:r w:rsidRPr="007960D7">
        <w:t xml:space="preserve">O oceniono na -1,2‰, -0,5‰ dla wód Z-I i Z-II oraz -3,8‰ dla Z-III i Z-IV [Duliński, 2001]. Analogiczny efekt powinien być obserwowany dla </w:t>
      </w:r>
      <w:r w:rsidRPr="007960D7">
        <w:rPr>
          <w:vertAlign w:val="superscript"/>
        </w:rPr>
        <w:t>17</w:t>
      </w:r>
      <w:r w:rsidRPr="007960D7">
        <w:t xml:space="preserve">O. Jak widać z dolnej części rys. </w:t>
      </w:r>
      <w:r w:rsidR="008045BE" w:rsidRPr="007960D7">
        <w:t>6.9</w:t>
      </w:r>
      <w:r w:rsidRPr="007960D7">
        <w:t xml:space="preserve">, punkty reprezentujące wody typu zuber są również przesunięte w stosunku do linii mieszania we współrzędnych </w:t>
      </w:r>
      <w:r w:rsidRPr="007960D7">
        <w:rPr>
          <w:rFonts w:cstheme="minorHAnsi"/>
          <w:i/>
        </w:rPr>
        <w:t>δ</w:t>
      </w:r>
      <w:r w:rsidRPr="007960D7">
        <w:rPr>
          <w:vertAlign w:val="superscript"/>
        </w:rPr>
        <w:t>17</w:t>
      </w:r>
      <w:r w:rsidRPr="007960D7">
        <w:t>O-</w:t>
      </w:r>
      <w:r w:rsidRPr="007960D7">
        <w:rPr>
          <w:i/>
        </w:rPr>
        <w:t>δ</w:t>
      </w:r>
      <w:r w:rsidRPr="007960D7">
        <w:rPr>
          <w:vertAlign w:val="superscript"/>
        </w:rPr>
        <w:t>18</w:t>
      </w:r>
      <w:r w:rsidRPr="007960D7">
        <w:t xml:space="preserve">O. Uzyskane wyniki stanowią motywację do dalszych badań zawartości </w:t>
      </w:r>
      <w:r w:rsidRPr="007960D7">
        <w:rPr>
          <w:rFonts w:cstheme="minorHAnsi"/>
          <w:i/>
        </w:rPr>
        <w:t>δ</w:t>
      </w:r>
      <w:r w:rsidRPr="007960D7">
        <w:rPr>
          <w:vertAlign w:val="superscript"/>
        </w:rPr>
        <w:t>17</w:t>
      </w:r>
      <w:r w:rsidRPr="007960D7">
        <w:t>O w g</w:t>
      </w:r>
      <w:r w:rsidR="00547DFA">
        <w:t>azowym dwutlenku węgla pobranym</w:t>
      </w:r>
      <w:r w:rsidR="00547DFA">
        <w:br/>
      </w:r>
      <w:r w:rsidRPr="007960D7">
        <w:t>z odwiertów ZI-ZIV.</w:t>
      </w:r>
    </w:p>
    <w:p w14:paraId="4CC78EF7" w14:textId="571C078E" w:rsidR="009F3296" w:rsidRPr="007960D7" w:rsidRDefault="009F3296" w:rsidP="009F3296">
      <w:r w:rsidRPr="007960D7">
        <w:t>W kolejnych podrozdziałach zostaną omówione szczegółowo wyniki pomiarów pełnego składu izotopowego cechsztyńskich solanek syngenetycznych kopalni soli Kłodawa oraz wód diagenetycznych Wysowej-Zdroju.</w:t>
      </w:r>
    </w:p>
    <w:p w14:paraId="70A6C450" w14:textId="513ABE8E" w:rsidR="009F3296" w:rsidRPr="007960D7" w:rsidRDefault="009F3296" w:rsidP="009F3296">
      <w:pPr>
        <w:pStyle w:val="Nagwek3"/>
      </w:pPr>
      <w:bookmarkStart w:id="105" w:name="_Toc68127666"/>
      <w:bookmarkStart w:id="106" w:name="_Toc71368314"/>
      <w:bookmarkStart w:id="107" w:name="_Toc75366759"/>
      <w:r w:rsidRPr="007960D7">
        <w:t>Identyfikacja pochodzenia wycieków wodnych wystę</w:t>
      </w:r>
      <w:r w:rsidR="009341CE" w:rsidRPr="007960D7">
        <w:t>pujących w kopalni soli Kłodawa</w:t>
      </w:r>
      <w:r w:rsidR="009341CE" w:rsidRPr="007960D7">
        <w:br/>
      </w:r>
      <w:r w:rsidRPr="007960D7">
        <w:rPr>
          <w:webHidden/>
        </w:rPr>
        <w:t>w oparciu o pomiary pełnego składu izotopowego</w:t>
      </w:r>
      <w:bookmarkEnd w:id="105"/>
      <w:bookmarkEnd w:id="106"/>
      <w:bookmarkEnd w:id="107"/>
    </w:p>
    <w:p w14:paraId="48C62979" w14:textId="08954433" w:rsidR="009F3296" w:rsidRPr="007960D7" w:rsidRDefault="009F3296" w:rsidP="00041206">
      <w:r w:rsidRPr="007960D7">
        <w:t xml:space="preserve">Formacje solne występują na terenie Polski w obrębie utworów cechsztyńskich, </w:t>
      </w:r>
      <w:r w:rsidR="00AB5894" w:rsidRPr="007960D7">
        <w:t>obejmujących</w:t>
      </w:r>
      <w:r w:rsidR="00AB5894" w:rsidRPr="007960D7">
        <w:br/>
      </w:r>
      <w:r w:rsidRPr="007960D7">
        <w:t>rozległy obszar jej centralnej i północno-zachodniej części oraz w formie</w:t>
      </w:r>
      <w:r w:rsidR="00AB5894" w:rsidRPr="007960D7">
        <w:t xml:space="preserve"> osadów mioceńskich na południu </w:t>
      </w:r>
      <w:r w:rsidRPr="007960D7">
        <w:t>(</w:t>
      </w:r>
      <w:r w:rsidR="00256A95" w:rsidRPr="007960D7">
        <w:t>rys.</w:t>
      </w:r>
      <w:r w:rsidRPr="007960D7">
        <w:t xml:space="preserve"> </w:t>
      </w:r>
      <w:r w:rsidR="00256A95" w:rsidRPr="007960D7">
        <w:t>6.10</w:t>
      </w:r>
      <w:r w:rsidRPr="007960D7">
        <w:t>).</w:t>
      </w:r>
    </w:p>
    <w:p w14:paraId="68DC69D9" w14:textId="5F3704E4" w:rsidR="007221B8" w:rsidRPr="007960D7" w:rsidRDefault="007221B8" w:rsidP="007221B8">
      <w:r w:rsidRPr="007960D7">
        <w:t>Osady cechsztyńskie wykształciły się w późnym i środkowym permie (ok. 250 mln lat temu) w postaci tzw. cyklotemów ewaporacyjnych, na skutek wytrącania się gipsu or</w:t>
      </w:r>
      <w:r w:rsidR="00D36808" w:rsidRPr="007960D7">
        <w:t>az soli kamiennych i potasowych</w:t>
      </w:r>
      <w:r w:rsidR="00D36808" w:rsidRPr="007960D7">
        <w:br/>
      </w:r>
      <w:r w:rsidRPr="007960D7">
        <w:t xml:space="preserve">z ciepłego i płytkiego morza epikontynentalnego powstającego cyklicznie po powtarzających się epizodach jego transgresji. Poza nielicznymi złożami zalegającymi w formie pokładów w strefie przedsudeckiej oraz w rejonie Helu, osady te występują głównie w </w:t>
      </w:r>
      <w:r w:rsidR="00D36808" w:rsidRPr="007960D7">
        <w:t>postaci poduszek, kopuł, słupów</w:t>
      </w:r>
      <w:r w:rsidR="00D36808" w:rsidRPr="007960D7">
        <w:br/>
      </w:r>
      <w:r w:rsidRPr="007960D7">
        <w:t>i grzebieni solnych, tworząc złoża wysadowe przebijające się przez nadległe, młodsze osady mezozoiku.</w:t>
      </w:r>
    </w:p>
    <w:p w14:paraId="016DB599" w14:textId="1ED748DC" w:rsidR="007221B8" w:rsidRPr="007960D7" w:rsidRDefault="007221B8" w:rsidP="007221B8">
      <w:r w:rsidRPr="007960D7">
        <w:t xml:space="preserve">Sole mioceńskie powstały na skutek zanikania zamkniętego silnie zasolonego morza Paratetydy we wczesnym neogenie (ok. 14 mln lat temu), któremu towarzyszyło stopniowe obniżanie się dna morskiego. Na południu akwenu wykształciło się złoże w formie bryłowej, a na północy w formie pokładowej. Formacje solne pokryte zostały osadami ilastymi i mułowymi, tworzącymi tzw. flisz </w:t>
      </w:r>
      <w:r w:rsidRPr="007960D7">
        <w:lastRenderedPageBreak/>
        <w:t xml:space="preserve">karpacki. Ruchy górotwórcze Karpat doprowadziły do nasunięcia złoża bryłowego, wraz z fliszem, na złoże pokładowe, na </w:t>
      </w:r>
      <w:proofErr w:type="gramStart"/>
      <w:r w:rsidRPr="007960D7">
        <w:t>skutek czego</w:t>
      </w:r>
      <w:proofErr w:type="gramEnd"/>
      <w:r w:rsidRPr="007960D7">
        <w:t xml:space="preserve"> znalazło się ono blisko powierzchni, co umożliwiło stosunkowo wczesne jego odkrycie [Leeuw i in</w:t>
      </w:r>
      <w:r w:rsidR="004A4797" w:rsidRPr="007960D7">
        <w:t>.</w:t>
      </w:r>
      <w:r w:rsidRPr="007960D7">
        <w:t>, 2010; Prochazka i Wala, 1959].</w:t>
      </w:r>
    </w:p>
    <w:p w14:paraId="7531DCE6" w14:textId="77777777" w:rsidR="009F3296" w:rsidRPr="007960D7" w:rsidRDefault="009F3296" w:rsidP="009F3296">
      <w:pPr>
        <w:keepNext/>
      </w:pPr>
      <w:r w:rsidRPr="007960D7">
        <w:rPr>
          <w:noProof/>
          <w:lang w:eastAsia="pl-PL"/>
        </w:rPr>
        <w:drawing>
          <wp:inline distT="0" distB="0" distL="0" distR="0" wp14:anchorId="59DFA412" wp14:editId="73A61F2D">
            <wp:extent cx="5760720" cy="6300595"/>
            <wp:effectExtent l="0" t="0" r="0" b="508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ystepowanie_soli_PL.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6300595"/>
                    </a:xfrm>
                    <a:prstGeom prst="rect">
                      <a:avLst/>
                    </a:prstGeom>
                  </pic:spPr>
                </pic:pic>
              </a:graphicData>
            </a:graphic>
          </wp:inline>
        </w:drawing>
      </w:r>
    </w:p>
    <w:p w14:paraId="14F44A82" w14:textId="61F660DD" w:rsidR="009F3296" w:rsidRPr="007960D7" w:rsidRDefault="009F3296" w:rsidP="00BD3885">
      <w:pPr>
        <w:pStyle w:val="Legenda"/>
      </w:pPr>
      <w:r w:rsidRPr="007960D7">
        <w:t xml:space="preserve">Rysunek </w:t>
      </w:r>
      <w:r w:rsidR="00750E3B" w:rsidRPr="007960D7">
        <w:rPr>
          <w:noProof/>
        </w:rPr>
        <w:t>6.10</w:t>
      </w:r>
      <w:r w:rsidRPr="007960D7">
        <w:t>. Występowanie soli kamiennej w Polsce na podstawie [Czapowski i in. 2017].</w:t>
      </w:r>
    </w:p>
    <w:p w14:paraId="02DFFDFE" w14:textId="2E3E6B08" w:rsidR="009F3296" w:rsidRPr="007960D7" w:rsidRDefault="009F3296" w:rsidP="009F3296">
      <w:r w:rsidRPr="007960D7">
        <w:t>Oba typy osadów pokryte są zwykle trzecio- i czwartorzędowymi warstwami wodonośnymi, od których oddzielone są warstwą uszczelniającą np. w postaci czapy gipso</w:t>
      </w:r>
      <w:r w:rsidR="004A4797" w:rsidRPr="007960D7">
        <w:t>wej. Uproszczony przekrój przez</w:t>
      </w:r>
      <w:r w:rsidR="004A4797" w:rsidRPr="007960D7">
        <w:br/>
      </w:r>
      <w:r w:rsidRPr="007960D7">
        <w:t xml:space="preserve">wysad solny Kłodawy przedstawiony został na rys. </w:t>
      </w:r>
      <w:r w:rsidR="00217CBC" w:rsidRPr="007960D7">
        <w:t>6.11</w:t>
      </w:r>
      <w:r w:rsidRPr="007960D7">
        <w:t>. Nadległe utworom solnym formacje stanowią źródło wody pochodzenia opadowego, a zatem stanowią potencjalne zagroż</w:t>
      </w:r>
      <w:r w:rsidR="004A4797" w:rsidRPr="007960D7">
        <w:t>enie dla kopalni</w:t>
      </w:r>
      <w:r w:rsidR="004A4797" w:rsidRPr="007960D7">
        <w:br/>
      </w:r>
      <w:r w:rsidRPr="007960D7">
        <w:t>w przypadku przedostania się do kopalni wody z tych utworó</w:t>
      </w:r>
      <w:r w:rsidR="004A4797" w:rsidRPr="007960D7">
        <w:t>w przez nieszczelności w czapie</w:t>
      </w:r>
      <w:r w:rsidR="004A4797" w:rsidRPr="007960D7">
        <w:br/>
      </w:r>
      <w:r w:rsidRPr="007960D7">
        <w:t>gipsowej. W przypadku kopalni cechsztyńskich zagrożenie wodne może pochodzić również z poziomów wodonośnych utworów mezozoiku</w:t>
      </w:r>
      <w:r w:rsidR="001146FF" w:rsidRPr="007960D7">
        <w:t>,</w:t>
      </w:r>
      <w:r w:rsidRPr="007960D7">
        <w:t xml:space="preserve"> w których obecne są niena</w:t>
      </w:r>
      <w:r w:rsidR="004A4797" w:rsidRPr="007960D7">
        <w:t>sycone solanki ciepłego klimatu</w:t>
      </w:r>
      <w:r w:rsidR="004A4797" w:rsidRPr="007960D7">
        <w:br/>
      </w:r>
      <w:r w:rsidRPr="007960D7">
        <w:t>przed-czwartorzędowego [Dowgiałło i Tongiorgi, 1972; Zuber i Grabczak, 1991], poprzecinanych wysada</w:t>
      </w:r>
      <w:r w:rsidR="001146FF" w:rsidRPr="007960D7">
        <w:t>mi solnymi (rys. 6.11)</w:t>
      </w:r>
      <w:r w:rsidRPr="007960D7">
        <w:t xml:space="preserve">. </w:t>
      </w:r>
    </w:p>
    <w:p w14:paraId="661FAAE0" w14:textId="17BD40DF" w:rsidR="009F3296" w:rsidRPr="007960D7" w:rsidRDefault="00966F7C" w:rsidP="009F3296">
      <w:pPr>
        <w:keepNext/>
        <w:jc w:val="center"/>
      </w:pPr>
      <w:r w:rsidRPr="007960D7">
        <w:rPr>
          <w:noProof/>
          <w:lang w:eastAsia="pl-PL"/>
        </w:rPr>
        <w:lastRenderedPageBreak/>
        <w:drawing>
          <wp:inline distT="0" distB="0" distL="0" distR="0" wp14:anchorId="526E71D1" wp14:editId="2455FD98">
            <wp:extent cx="5143044" cy="3831771"/>
            <wp:effectExtent l="0" t="0" r="63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ysad.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62186" cy="3846033"/>
                    </a:xfrm>
                    <a:prstGeom prst="rect">
                      <a:avLst/>
                    </a:prstGeom>
                  </pic:spPr>
                </pic:pic>
              </a:graphicData>
            </a:graphic>
          </wp:inline>
        </w:drawing>
      </w:r>
    </w:p>
    <w:p w14:paraId="67EB36A8" w14:textId="2686CA82" w:rsidR="009F3296" w:rsidRPr="007960D7" w:rsidRDefault="009F3296" w:rsidP="00041206">
      <w:pPr>
        <w:pStyle w:val="Legenda"/>
        <w:jc w:val="both"/>
      </w:pPr>
      <w:r w:rsidRPr="007960D7">
        <w:t xml:space="preserve">Rysunek </w:t>
      </w:r>
      <w:r w:rsidR="00750E3B" w:rsidRPr="007960D7">
        <w:rPr>
          <w:noProof/>
        </w:rPr>
        <w:t>6.11</w:t>
      </w:r>
      <w:r w:rsidRPr="007960D7">
        <w:t>. Uproszczony przekrój geologiczny przez wysad solny Kłodawa wg. [Burliga, 1997]. Rysunek pochodzi z pracy [Cza</w:t>
      </w:r>
      <w:r w:rsidR="00217CBC" w:rsidRPr="007960D7">
        <w:t>powski i Tomassi-Morawiec, 2017</w:t>
      </w:r>
      <w:r w:rsidR="00966F7C" w:rsidRPr="007960D7">
        <w:t>, zmodyfikowano]</w:t>
      </w:r>
      <w:r w:rsidR="00217CBC" w:rsidRPr="007960D7">
        <w:t>.</w:t>
      </w:r>
    </w:p>
    <w:p w14:paraId="459CAF5C" w14:textId="35559762" w:rsidR="009F3296" w:rsidRPr="007960D7" w:rsidRDefault="009F3296" w:rsidP="009F3296">
      <w:r w:rsidRPr="007960D7">
        <w:t>Ze względu na pochodzenie wyróżniane są trzy główne grupy wód w</w:t>
      </w:r>
      <w:r w:rsidR="004A4797" w:rsidRPr="007960D7">
        <w:t>ystępujących w kopalniach soli</w:t>
      </w:r>
      <w:proofErr w:type="gramStart"/>
      <w:r w:rsidR="004A4797" w:rsidRPr="007960D7">
        <w:t>:</w:t>
      </w:r>
      <w:r w:rsidR="004A4797" w:rsidRPr="007960D7">
        <w:br/>
      </w:r>
      <w:r w:rsidRPr="007960D7">
        <w:t>(i</w:t>
      </w:r>
      <w:proofErr w:type="gramEnd"/>
      <w:r w:rsidRPr="007960D7">
        <w:t xml:space="preserve">) wody syngenetyczne, których pochodzenie ściśle związane jest z różnymi etapami odparowywania wody morskiej, a zatem jest to pozostałość wody, z której </w:t>
      </w:r>
      <w:r w:rsidR="004A4797" w:rsidRPr="007960D7">
        <w:t>kiedyś powstały formacje solne;</w:t>
      </w:r>
      <w:r w:rsidR="004A4797" w:rsidRPr="007960D7">
        <w:br/>
      </w:r>
      <w:r w:rsidRPr="007960D7">
        <w:t>(ii) czwartorzędowe i przed-czwartorzędowe wody pochodzenia infiltracyjnego (iii) wody technologiczne i wody niewiadomego pochodzenia. Podczas gdy wody s</w:t>
      </w:r>
      <w:r w:rsidR="004A4797" w:rsidRPr="007960D7">
        <w:t>yngenetyczne występują</w:t>
      </w:r>
      <w:r w:rsidR="004A4797" w:rsidRPr="007960D7">
        <w:br/>
      </w:r>
      <w:r w:rsidRPr="007960D7">
        <w:t>w małych ilościach i zawsze są nasycone, przez co mogą być uznane za bezpieczne, wody reprezentujące kategorie (ii) i (iii) stanowią potencjalne zagrożenie dla kopalni.</w:t>
      </w:r>
    </w:p>
    <w:p w14:paraId="27003E94" w14:textId="206D9C72" w:rsidR="009F3296" w:rsidRPr="007960D7" w:rsidRDefault="009F3296" w:rsidP="009F3296">
      <w:pPr>
        <w:rPr>
          <w:rFonts w:cstheme="minorHAnsi"/>
        </w:rPr>
      </w:pPr>
      <w:r w:rsidRPr="007960D7">
        <w:t>Jako że nie każda napotkana w kopalni soli woda musi być niebezp</w:t>
      </w:r>
      <w:r w:rsidR="004A4797" w:rsidRPr="007960D7">
        <w:t>ieczna, analiza ryzyka</w:t>
      </w:r>
      <w:r w:rsidR="004A4797" w:rsidRPr="007960D7">
        <w:br/>
      </w:r>
      <w:r w:rsidRPr="007960D7">
        <w:t>i podejmowanie ewentualnych kroków zapobiegawczych powinno być podparte szczegółowym</w:t>
      </w:r>
      <w:r w:rsidR="00041206" w:rsidRPr="007960D7">
        <w:t>i</w:t>
      </w:r>
      <w:r w:rsidRPr="007960D7">
        <w:t xml:space="preserve"> badani</w:t>
      </w:r>
      <w:r w:rsidR="00041206" w:rsidRPr="007960D7">
        <w:t>ami</w:t>
      </w:r>
      <w:r w:rsidRPr="007960D7">
        <w:t xml:space="preserve"> pochodzenia napotkanej wody. Z uwagi na silny związek składu izotopów trwałych w wodzie z jej pochodzeniem, badania izotopowe wypływów wód w polskich</w:t>
      </w:r>
      <w:r w:rsidR="004A4797" w:rsidRPr="007960D7">
        <w:t xml:space="preserve"> kopalniach soli prowadzono już</w:t>
      </w:r>
      <w:r w:rsidR="004A4797" w:rsidRPr="007960D7">
        <w:br/>
      </w:r>
      <w:r w:rsidRPr="007960D7">
        <w:t xml:space="preserve">od lat 70-tych ubiegłego wieku. Obok </w:t>
      </w:r>
      <w:r w:rsidRPr="007960D7">
        <w:rPr>
          <w:rFonts w:cstheme="minorHAnsi"/>
          <w:i/>
        </w:rPr>
        <w:t>δ</w:t>
      </w:r>
      <w:r w:rsidRPr="007960D7">
        <w:rPr>
          <w:rFonts w:cstheme="minorHAnsi"/>
          <w:vertAlign w:val="superscript"/>
        </w:rPr>
        <w:t>2</w:t>
      </w:r>
      <w:r w:rsidRPr="007960D7">
        <w:rPr>
          <w:rFonts w:cstheme="minorHAnsi"/>
        </w:rPr>
        <w:t xml:space="preserve">H i </w:t>
      </w:r>
      <w:r w:rsidRPr="007960D7">
        <w:rPr>
          <w:rFonts w:cstheme="minorHAnsi"/>
          <w:i/>
        </w:rPr>
        <w:t>δ</w:t>
      </w:r>
      <w:r w:rsidRPr="007960D7">
        <w:rPr>
          <w:rFonts w:cstheme="minorHAnsi"/>
          <w:vertAlign w:val="superscript"/>
        </w:rPr>
        <w:t>18</w:t>
      </w:r>
      <w:r w:rsidRPr="007960D7">
        <w:rPr>
          <w:rFonts w:cstheme="minorHAnsi"/>
        </w:rPr>
        <w:t>O</w:t>
      </w:r>
      <w:r w:rsidRPr="007960D7">
        <w:t xml:space="preserve"> wykorzystywane są również pomiary trytu do identyfikacji wód współczesnych (zasilanych po 1954 roku), jak również pomiary zawartości </w:t>
      </w:r>
      <w:r w:rsidRPr="007960D7">
        <w:rPr>
          <w:vertAlign w:val="superscript"/>
        </w:rPr>
        <w:t>14</w:t>
      </w:r>
      <w:r w:rsidRPr="007960D7">
        <w:t xml:space="preserve">C oraz </w:t>
      </w:r>
      <w:r w:rsidRPr="007960D7">
        <w:rPr>
          <w:rFonts w:cstheme="minorHAnsi"/>
          <w:i/>
        </w:rPr>
        <w:t>δ</w:t>
      </w:r>
      <w:r w:rsidRPr="007960D7">
        <w:rPr>
          <w:rFonts w:cstheme="minorHAnsi"/>
          <w:vertAlign w:val="superscript"/>
        </w:rPr>
        <w:t>13</w:t>
      </w:r>
      <w:r w:rsidRPr="007960D7">
        <w:rPr>
          <w:rFonts w:cstheme="minorHAnsi"/>
        </w:rPr>
        <w:t>C</w:t>
      </w:r>
      <w:r w:rsidRPr="007960D7">
        <w:t xml:space="preserve"> do datowania wód glacjalnych oraz starszych wód holoceńskich</w:t>
      </w:r>
      <w:r w:rsidR="004A4797" w:rsidRPr="007960D7">
        <w:rPr>
          <w:rFonts w:cstheme="minorHAnsi"/>
        </w:rPr>
        <w:t>. Jednak, z przyczyn</w:t>
      </w:r>
      <w:r w:rsidR="004A4797" w:rsidRPr="007960D7">
        <w:rPr>
          <w:rFonts w:cstheme="minorHAnsi"/>
        </w:rPr>
        <w:br/>
      </w:r>
      <w:r w:rsidRPr="007960D7">
        <w:rPr>
          <w:rFonts w:cstheme="minorHAnsi"/>
        </w:rPr>
        <w:t xml:space="preserve">technicznych, datowanie na podstawie zawartości trytu i </w:t>
      </w:r>
      <w:r w:rsidRPr="007960D7">
        <w:rPr>
          <w:rFonts w:cstheme="minorHAnsi"/>
          <w:vertAlign w:val="superscript"/>
        </w:rPr>
        <w:t>14</w:t>
      </w:r>
      <w:r w:rsidRPr="007960D7">
        <w:rPr>
          <w:rFonts w:cstheme="minorHAnsi"/>
        </w:rPr>
        <w:t>C wyma</w:t>
      </w:r>
      <w:r w:rsidR="00217CBC" w:rsidRPr="007960D7">
        <w:rPr>
          <w:rFonts w:cstheme="minorHAnsi"/>
        </w:rPr>
        <w:t xml:space="preserve">ga próbki o stosunkowo </w:t>
      </w:r>
      <w:r w:rsidRPr="007960D7">
        <w:rPr>
          <w:rFonts w:cstheme="minorHAnsi"/>
        </w:rPr>
        <w:t>dużej objętości (wypływ wody w kopalni musi być dość duży, co bardzo często nie ma miejsca). Skład chemiczny danego zjawiska wodn</w:t>
      </w:r>
      <w:r w:rsidR="00217CBC" w:rsidRPr="007960D7">
        <w:rPr>
          <w:rFonts w:cstheme="minorHAnsi"/>
        </w:rPr>
        <w:t>ego oraz jego ewentualne zmiany</w:t>
      </w:r>
      <w:r w:rsidRPr="007960D7">
        <w:rPr>
          <w:rFonts w:cstheme="minorHAnsi"/>
        </w:rPr>
        <w:t xml:space="preserve"> w czasie, jak również wielkość przepływu dla danego wycieku, są pomocne w identyfikacji jego pochodzenia, jednakże rozróżnienie typów genetycznych nie jest możliwe tylko na ich podstawie. </w:t>
      </w:r>
    </w:p>
    <w:p w14:paraId="4F6D8BA8" w14:textId="2FFBDA60" w:rsidR="009F3296" w:rsidRPr="007960D7" w:rsidRDefault="009F3296" w:rsidP="009F3296">
      <w:r w:rsidRPr="007960D7">
        <w:t>Wprowadzenie monitoringu składu izotopowego wód napotyka</w:t>
      </w:r>
      <w:r w:rsidR="008C614A" w:rsidRPr="007960D7">
        <w:t>nych w polskich kopalniach soli</w:t>
      </w:r>
      <w:r w:rsidR="008C614A" w:rsidRPr="007960D7">
        <w:br/>
      </w:r>
      <w:r w:rsidRPr="007960D7">
        <w:t>zostało wymuszone odpowiednimi przepisami po katastrofalnym w skutkach zalaniu jednej z kopalń soli cechsztyńskiej (kopalnia Wapno) w 1977 roku. Zignorowanie raportowanej od 1973 roku obecności napływów wód współczesnych do tej kopalni potwierdzonej badaniami izotopowymi oraz kontynuowanie ryzykownej eksploatacji w bardzo dużych w</w:t>
      </w:r>
      <w:r w:rsidR="008C614A" w:rsidRPr="007960D7">
        <w:t>yrobiskach o nieproporcjonalnie</w:t>
      </w:r>
      <w:r w:rsidR="008C614A" w:rsidRPr="007960D7">
        <w:br/>
      </w:r>
      <w:r w:rsidRPr="007960D7">
        <w:lastRenderedPageBreak/>
        <w:t xml:space="preserve">cienkich </w:t>
      </w:r>
      <w:r w:rsidR="004A4797" w:rsidRPr="007960D7">
        <w:t>filarach ochronnych</w:t>
      </w:r>
      <w:r w:rsidRPr="007960D7">
        <w:t xml:space="preserve"> doprowadziło do całkowitego zalania kop</w:t>
      </w:r>
      <w:r w:rsidR="008C614A" w:rsidRPr="007960D7">
        <w:t>alni i zapadnięcia się gruntu</w:t>
      </w:r>
      <w:r w:rsidR="008C614A" w:rsidRPr="007960D7">
        <w:br/>
      </w:r>
      <w:r w:rsidRPr="007960D7">
        <w:t xml:space="preserve">na powierzchni. </w:t>
      </w:r>
    </w:p>
    <w:p w14:paraId="38938858" w14:textId="19B9FF7F" w:rsidR="009F3296" w:rsidRPr="007960D7" w:rsidRDefault="009F3296" w:rsidP="009F3296">
      <w:r w:rsidRPr="007960D7">
        <w:t>Eksploatowana od połowy ubiegłego wieku kopalnia soli Kłodaw</w:t>
      </w:r>
      <w:r w:rsidR="008C614A" w:rsidRPr="007960D7">
        <w:t>a mieści się w środkowej części</w:t>
      </w:r>
      <w:r w:rsidR="008C614A" w:rsidRPr="007960D7">
        <w:br/>
      </w:r>
      <w:r w:rsidRPr="007960D7">
        <w:t xml:space="preserve">63-kilometrowej cechsztyńskiej struktury solnej, gdzie tworzy </w:t>
      </w:r>
      <w:r w:rsidR="00041206" w:rsidRPr="007960D7">
        <w:t>wysad</w:t>
      </w:r>
      <w:r w:rsidRPr="007960D7">
        <w:t xml:space="preserve"> przebijający się przez utwory mezozoiku. </w:t>
      </w:r>
      <w:r w:rsidR="00041206" w:rsidRPr="007960D7">
        <w:t>Wysad</w:t>
      </w:r>
      <w:r w:rsidRPr="007960D7">
        <w:t xml:space="preserve"> ten ma 26 km długości i do 2 km szerokości. Czapa gipsowo-ilasta przykrywaj</w:t>
      </w:r>
      <w:r w:rsidR="00217CBC" w:rsidRPr="007960D7">
        <w:t>ą</w:t>
      </w:r>
      <w:r w:rsidRPr="007960D7">
        <w:t>ca wysad solny ma miąższoś</w:t>
      </w:r>
      <w:r w:rsidR="00217CBC" w:rsidRPr="007960D7">
        <w:t>ć</w:t>
      </w:r>
      <w:r w:rsidRPr="007960D7">
        <w:t xml:space="preserve"> do 250 m i sięga od 40 do 500 m</w:t>
      </w:r>
      <w:r w:rsidR="00217CBC" w:rsidRPr="007960D7">
        <w:t xml:space="preserve"> głębokości</w:t>
      </w:r>
      <w:r w:rsidRPr="007960D7">
        <w:t>. Sól eksploatowana jest na czterech głównych (450, 525, 600 i 750 m) i kilku pośrednich poziomach za pośrednictwem trzech szybów. Roczne wydobycie jest obecnie na poziomie 1</w:t>
      </w:r>
      <w:r w:rsidR="00041206" w:rsidRPr="007960D7">
        <w:t xml:space="preserve"> </w:t>
      </w:r>
      <w:r w:rsidRPr="007960D7">
        <w:t>000 000 ton rocznie. Typowe wymiary wyrobisk wynoszą 120 x 12 x 12 m [Zuber i in., 2000].</w:t>
      </w:r>
    </w:p>
    <w:p w14:paraId="0EE2696B" w14:textId="66C90063" w:rsidR="009F3296" w:rsidRPr="007960D7" w:rsidRDefault="009F3296" w:rsidP="009F3296">
      <w:r w:rsidRPr="007960D7">
        <w:t xml:space="preserve">Rocznie obserwowanych jest kilkaset wystąpień wody w kopalni Kłodawa. Wystąpienia te rzadko mają postać ciągłych wypływów. Znacząca ich część występuje w postaci pojawiających się kropel wody albo zgromadzonej na ścianach wilgoci. Na rys. </w:t>
      </w:r>
      <w:r w:rsidR="00217CBC" w:rsidRPr="007960D7">
        <w:t>6.12</w:t>
      </w:r>
      <w:r w:rsidRPr="007960D7">
        <w:t xml:space="preserve"> przedstawione zostały archiwalne wyniki pomiarów składu izotopowego próbek wody z kopalni</w:t>
      </w:r>
      <w:r w:rsidR="00217CBC" w:rsidRPr="007960D7">
        <w:t xml:space="preserve"> Kłodawa [Duliński i in</w:t>
      </w:r>
      <w:proofErr w:type="gramStart"/>
      <w:r w:rsidR="00217CBC" w:rsidRPr="007960D7">
        <w:t>., 2013]</w:t>
      </w:r>
      <w:r w:rsidRPr="007960D7">
        <w:t>. Większość</w:t>
      </w:r>
      <w:proofErr w:type="gramEnd"/>
      <w:r w:rsidRPr="007960D7">
        <w:t xml:space="preserve"> wystąpień wody w kopalni identyfikowana jest</w:t>
      </w:r>
      <w:r w:rsidR="00AF2271">
        <w:t>,</w:t>
      </w:r>
      <w:r w:rsidRPr="007960D7">
        <w:t xml:space="preserve"> jako resztkowe solanki, pochodzące zazwyczaj z końcowych etapów odparowania wody oceanicznej. Na diagramie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w:t>
      </w:r>
      <w:r w:rsidRPr="007960D7">
        <w:rPr>
          <w:rStyle w:val="tlid-translation"/>
        </w:rPr>
        <w:t>zajmu</w:t>
      </w:r>
      <w:r w:rsidR="008C614A" w:rsidRPr="007960D7">
        <w:rPr>
          <w:rStyle w:val="tlid-translation"/>
        </w:rPr>
        <w:t>ją one charakterystyczny obszar</w:t>
      </w:r>
      <w:r w:rsidR="008C614A" w:rsidRPr="007960D7">
        <w:rPr>
          <w:rStyle w:val="tlid-translation"/>
        </w:rPr>
        <w:br/>
      </w:r>
      <w:r w:rsidRPr="007960D7">
        <w:rPr>
          <w:rStyle w:val="tlid-translation"/>
        </w:rPr>
        <w:t xml:space="preserve">w kształcie pętli, odzwierciedlający izotopową ewolucję wody morskiej podczas postępującego odparowywania (rys. </w:t>
      </w:r>
      <w:r w:rsidR="00217CBC" w:rsidRPr="007960D7">
        <w:rPr>
          <w:rStyle w:val="tlid-translation"/>
        </w:rPr>
        <w:t>6.12</w:t>
      </w:r>
      <w:r w:rsidRPr="007960D7">
        <w:rPr>
          <w:rStyle w:val="tlid-translation"/>
        </w:rPr>
        <w:t>) i są związane z wytrącaniem szerokiego spektrum minerałów: od kalcytu</w:t>
      </w:r>
      <w:r w:rsidR="008C614A" w:rsidRPr="007960D7">
        <w:rPr>
          <w:rStyle w:val="tlid-translation"/>
        </w:rPr>
        <w:br/>
      </w:r>
      <w:r w:rsidRPr="007960D7">
        <w:rPr>
          <w:rStyle w:val="tlid-translation"/>
        </w:rPr>
        <w:t>i gipsu, poprzez halit i ciężkie sole Ca-Mg-K</w:t>
      </w:r>
      <w:r w:rsidRPr="007960D7">
        <w:t>. Wysięki resztkowych solanek mogą istnieć nawet kilka lat, znacznie częściej jednak zanikają bardzo szybko.</w:t>
      </w:r>
    </w:p>
    <w:p w14:paraId="1EF2F25C" w14:textId="6F66CC34" w:rsidR="009F3296" w:rsidRPr="007960D7" w:rsidRDefault="009F3296" w:rsidP="009F3296">
      <w:r w:rsidRPr="007960D7">
        <w:t>Na podstawie dotychczasowych badań wyróżniono trzy główne</w:t>
      </w:r>
      <w:r w:rsidR="00041206" w:rsidRPr="007960D7">
        <w:t>,</w:t>
      </w:r>
      <w:r w:rsidRPr="007960D7">
        <w:t xml:space="preserve"> groźne zjawiska wodne </w:t>
      </w:r>
      <w:r w:rsidR="00041206" w:rsidRPr="007960D7">
        <w:t xml:space="preserve">w kopalni </w:t>
      </w:r>
      <w:r w:rsidRPr="007960D7">
        <w:t xml:space="preserve">[Zuber i in., 2000], których przybliżony rejon występowania na diagramie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008C614A" w:rsidRPr="007960D7">
        <w:t>O zaznaczono</w:t>
      </w:r>
      <w:r w:rsidR="008C614A" w:rsidRPr="007960D7">
        <w:br/>
      </w:r>
      <w:r w:rsidRPr="007960D7">
        <w:t xml:space="preserve">na rys. </w:t>
      </w:r>
      <w:r w:rsidR="00217CBC" w:rsidRPr="007960D7">
        <w:t>6.12</w:t>
      </w:r>
      <w:r w:rsidR="008C614A" w:rsidRPr="007960D7">
        <w:t>:</w:t>
      </w:r>
    </w:p>
    <w:p w14:paraId="694867A5" w14:textId="4A2FD75D" w:rsidR="009F3296" w:rsidRPr="007960D7" w:rsidRDefault="009F3296" w:rsidP="009F3296">
      <w:pPr>
        <w:pStyle w:val="Akapitzlist"/>
        <w:numPr>
          <w:ilvl w:val="0"/>
          <w:numId w:val="7"/>
        </w:numPr>
        <w:spacing w:line="259" w:lineRule="auto"/>
      </w:pPr>
      <w:r w:rsidRPr="007960D7">
        <w:t xml:space="preserve">7/450 – najstarszy wypływ, obserwowany od 1956 roku, którego początkowy przepływ wynosił aż 900 l/h poprzez duże spękanie w anhydrycie. Dzięki tamie wybudowanej w 1964 roku, przepływ zredukowany został do wartości 3 l/h. Skład izotopowy tej solanki wskazuje na jej pochodzenie z sąsiadujących z wysadem formacji mezozoicznych, w </w:t>
      </w:r>
      <w:proofErr w:type="gramStart"/>
      <w:r w:rsidRPr="007960D7">
        <w:t>obrębie których</w:t>
      </w:r>
      <w:proofErr w:type="gramEnd"/>
      <w:r w:rsidRPr="007960D7">
        <w:t xml:space="preserve"> występują paleowody ciepłego klimatu przed-czwartorzędowego. Wody te stają się nasycone </w:t>
      </w:r>
      <w:r w:rsidR="00595C30" w:rsidRPr="007960D7">
        <w:t>a</w:t>
      </w:r>
      <w:r w:rsidRPr="007960D7">
        <w:t xml:space="preserve"> ich skład izotopowy </w:t>
      </w:r>
      <w:r w:rsidR="00595C30" w:rsidRPr="007960D7">
        <w:t xml:space="preserve">jest modyfikowany przez domieszkę wody pochodzącej z rozpuszczania </w:t>
      </w:r>
      <w:r w:rsidRPr="007960D7">
        <w:t>uwodniony</w:t>
      </w:r>
      <w:r w:rsidR="00595C30" w:rsidRPr="007960D7">
        <w:t>ch</w:t>
      </w:r>
      <w:r w:rsidRPr="007960D7">
        <w:t xml:space="preserve"> soli budujący</w:t>
      </w:r>
      <w:r w:rsidR="00595C30" w:rsidRPr="007960D7">
        <w:t>ch</w:t>
      </w:r>
      <w:r w:rsidRPr="007960D7">
        <w:t xml:space="preserve"> </w:t>
      </w:r>
      <w:r w:rsidR="00595C30" w:rsidRPr="007960D7">
        <w:t>wysad</w:t>
      </w:r>
      <w:r w:rsidRPr="007960D7">
        <w:t xml:space="preserve">.  </w:t>
      </w:r>
    </w:p>
    <w:p w14:paraId="19BD15F0" w14:textId="4820D51E" w:rsidR="009F3296" w:rsidRPr="007960D7" w:rsidRDefault="009F3296" w:rsidP="009F3296">
      <w:pPr>
        <w:pStyle w:val="Akapitzlist"/>
        <w:numPr>
          <w:ilvl w:val="0"/>
          <w:numId w:val="7"/>
        </w:numPr>
        <w:spacing w:line="259" w:lineRule="auto"/>
      </w:pPr>
      <w:r w:rsidRPr="007960D7">
        <w:t xml:space="preserve">106/600 – wypływ ten rozpoczął się w 1991 roku w pobliżu odwiertu poziomego, który przeciął granicę złoża. Początkowy przepływ na poziomie 3 l/h, spadł do dzisiejszej wartości rzędu 0,002 l/h. Początkowy skład izotopowy tego wypływu był typowy dla meteorycznych wód glacjalnych centralnej Polski. Skład ten ulega zmianie w kierunku większej zawartości ciężkich izotopów na skutek parowania oraz </w:t>
      </w:r>
      <w:r w:rsidR="00595C30" w:rsidRPr="007960D7">
        <w:t xml:space="preserve">domieszki wody pochodzącej z rozpuszczania </w:t>
      </w:r>
      <w:r w:rsidRPr="007960D7">
        <w:t>uwodniony</w:t>
      </w:r>
      <w:r w:rsidR="00595C30" w:rsidRPr="007960D7">
        <w:t>ch</w:t>
      </w:r>
      <w:r w:rsidRPr="007960D7">
        <w:t xml:space="preserve"> soli</w:t>
      </w:r>
      <w:r w:rsidR="00595C30" w:rsidRPr="007960D7">
        <w:t xml:space="preserve"> budujących wysad</w:t>
      </w:r>
      <w:r w:rsidRPr="007960D7">
        <w:t xml:space="preserve">. Zjawisko to </w:t>
      </w:r>
      <w:r w:rsidR="00595C30" w:rsidRPr="007960D7">
        <w:t xml:space="preserve">jest </w:t>
      </w:r>
      <w:r w:rsidRPr="007960D7">
        <w:t>interpretowane</w:t>
      </w:r>
      <w:r w:rsidR="00AF2271">
        <w:t>,</w:t>
      </w:r>
      <w:r w:rsidR="00595C30" w:rsidRPr="007960D7">
        <w:t xml:space="preserve"> </w:t>
      </w:r>
      <w:r w:rsidRPr="007960D7">
        <w:t>jako woda pochodzenia czwartorzędowego krążąca wokół kopuły solnej i dostająca się do kopalni poprzez nieprawidłowo uszczelniony otwór, a następnie poprzez warstwę anhydrytu do miejsca wypływu.</w:t>
      </w:r>
    </w:p>
    <w:p w14:paraId="05FF485F" w14:textId="3C37B204" w:rsidR="009F3296" w:rsidRPr="007960D7" w:rsidRDefault="009F3296" w:rsidP="009F3296">
      <w:pPr>
        <w:pStyle w:val="Akapitzlist"/>
        <w:numPr>
          <w:ilvl w:val="0"/>
          <w:numId w:val="7"/>
        </w:numPr>
        <w:spacing w:line="259" w:lineRule="auto"/>
      </w:pPr>
      <w:r w:rsidRPr="007960D7">
        <w:t>93/525 – w maju 1985 roku, w trakcie eksploatacji meto</w:t>
      </w:r>
      <w:r w:rsidR="008C614A" w:rsidRPr="007960D7">
        <w:t>dą strzałową jednego z wyrobisk</w:t>
      </w:r>
      <w:r w:rsidR="008C614A" w:rsidRPr="007960D7">
        <w:br/>
      </w:r>
      <w:r w:rsidRPr="007960D7">
        <w:t>w centralnej części kopalni, otwarta została pieczara, z której nastąpił wypływ. Przepływ wody ulegał redukcji w czasie, od początkowych wartości na pozi</w:t>
      </w:r>
      <w:r w:rsidR="008C614A" w:rsidRPr="007960D7">
        <w:t>omie 30 l/h, 0,6 l/h pod koniec</w:t>
      </w:r>
      <w:r w:rsidR="008C614A" w:rsidRPr="007960D7">
        <w:br/>
      </w:r>
      <w:r w:rsidRPr="007960D7">
        <w:t>1985 r., do zaledwie ~0,012 l/h w 2000 r. Początkowy skład izotopowy tego wypływu był typowy dla wód czwartorzędowych pochodzenia meteorycznego. Z czasem wypływ stawał się coraz bardziej wzbogacony w ciężkie izotopy, co tłumaczone było parowaniem solanki we wnętrzu komory eksploatacyjnej</w:t>
      </w:r>
      <w:r w:rsidR="00474999" w:rsidRPr="007960D7">
        <w:t>.</w:t>
      </w:r>
      <w:r w:rsidRPr="007960D7">
        <w:t xml:space="preserve"> Eksploatacja w rejonie tego wypływu została wstrzymana.</w:t>
      </w:r>
    </w:p>
    <w:p w14:paraId="2D88101F" w14:textId="2E9CC31B" w:rsidR="009F3296" w:rsidRPr="007960D7" w:rsidRDefault="009F3296" w:rsidP="009F3296">
      <w:r w:rsidRPr="007960D7">
        <w:t xml:space="preserve">Część obserwowanych w kopalni zjawisk wodnych charakteryzuje się szczególnie silnym przesunięciem względem składu izotopowego wód współczesnych w kierunku wyższych zawartości </w:t>
      </w:r>
      <w:r w:rsidRPr="007960D7">
        <w:rPr>
          <w:rFonts w:cstheme="minorHAnsi"/>
          <w:i/>
        </w:rPr>
        <w:t>δ</w:t>
      </w:r>
      <w:r w:rsidRPr="007960D7">
        <w:rPr>
          <w:vertAlign w:val="superscript"/>
        </w:rPr>
        <w:t>2</w:t>
      </w:r>
      <w:r w:rsidRPr="007960D7">
        <w:t xml:space="preserve">H i </w:t>
      </w:r>
      <w:r w:rsidRPr="007960D7">
        <w:rPr>
          <w:rFonts w:cstheme="minorHAnsi"/>
          <w:i/>
        </w:rPr>
        <w:t>δ</w:t>
      </w:r>
      <w:r w:rsidRPr="007960D7">
        <w:rPr>
          <w:vertAlign w:val="superscript"/>
        </w:rPr>
        <w:t>18</w:t>
      </w:r>
      <w:r w:rsidRPr="007960D7">
        <w:t>O</w:t>
      </w:r>
      <w:r w:rsidR="008C614A" w:rsidRPr="007960D7">
        <w:t>.</w:t>
      </w:r>
      <w:r w:rsidR="008C614A" w:rsidRPr="007960D7">
        <w:br/>
      </w:r>
      <w:r w:rsidRPr="007960D7">
        <w:lastRenderedPageBreak/>
        <w:t>W odróżnieniu od innych zjawisk wodnych, te pojawiają się w spągach wyrobisk. Ich obecność interpretowana jest</w:t>
      </w:r>
      <w:r w:rsidR="00AF2271">
        <w:t>,</w:t>
      </w:r>
      <w:r w:rsidRPr="007960D7">
        <w:t xml:space="preserve"> jako woda technologiczna lub/i skon</w:t>
      </w:r>
      <w:r w:rsidR="008C614A" w:rsidRPr="007960D7">
        <w:t>densowana para wodna pochodząca</w:t>
      </w:r>
      <w:r w:rsidR="008C614A" w:rsidRPr="007960D7">
        <w:br/>
      </w:r>
      <w:r w:rsidRPr="007960D7">
        <w:t xml:space="preserve">z atmosfery kopalni. </w:t>
      </w:r>
    </w:p>
    <w:p w14:paraId="57DF4429" w14:textId="77777777" w:rsidR="009F3296" w:rsidRPr="007960D7" w:rsidRDefault="009F3296" w:rsidP="009F3296">
      <w:pPr>
        <w:keepNext/>
        <w:jc w:val="center"/>
      </w:pPr>
      <w:r w:rsidRPr="007960D7">
        <w:rPr>
          <w:noProof/>
          <w:lang w:eastAsia="pl-PL"/>
        </w:rPr>
        <w:drawing>
          <wp:inline distT="0" distB="0" distL="0" distR="0" wp14:anchorId="68EB61FD" wp14:editId="40D1F446">
            <wp:extent cx="5772731" cy="3524250"/>
            <wp:effectExtent l="0" t="0" r="0" b="0"/>
            <wp:docPr id="17696" name="Obraz 1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 name="klodawa_archiw.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99993" cy="3540893"/>
                    </a:xfrm>
                    <a:prstGeom prst="rect">
                      <a:avLst/>
                    </a:prstGeom>
                  </pic:spPr>
                </pic:pic>
              </a:graphicData>
            </a:graphic>
          </wp:inline>
        </w:drawing>
      </w:r>
    </w:p>
    <w:p w14:paraId="2B46BD00" w14:textId="75F25C46" w:rsidR="009F3296" w:rsidRPr="007960D7" w:rsidRDefault="009F3296" w:rsidP="008C614A">
      <w:pPr>
        <w:pStyle w:val="Legenda"/>
        <w:jc w:val="both"/>
      </w:pPr>
      <w:r w:rsidRPr="007960D7">
        <w:t xml:space="preserve">Rysunek </w:t>
      </w:r>
      <w:r w:rsidR="00750E3B" w:rsidRPr="007960D7">
        <w:rPr>
          <w:noProof/>
        </w:rPr>
        <w:t>6.12</w:t>
      </w:r>
      <w:r w:rsidRPr="007960D7">
        <w:t>. Archiwalne wyniki pomiaru składu izotopowego wód poch</w:t>
      </w:r>
      <w:r w:rsidR="008C614A" w:rsidRPr="007960D7">
        <w:t>odzących z kopalni soli Kłodawa</w:t>
      </w:r>
      <w:r w:rsidR="008C614A" w:rsidRPr="007960D7">
        <w:br/>
      </w:r>
      <w:r w:rsidRPr="007960D7">
        <w:t xml:space="preserve">z zaznaczonym przybliżonym zakresem wartości </w:t>
      </w:r>
      <w:r w:rsidR="00217CBC" w:rsidRPr="007960D7">
        <w:rPr>
          <w:rFonts w:cstheme="minorHAnsi"/>
        </w:rPr>
        <w:t>δ</w:t>
      </w:r>
      <w:r w:rsidR="00217CBC" w:rsidRPr="007960D7">
        <w:rPr>
          <w:vertAlign w:val="superscript"/>
        </w:rPr>
        <w:t>2</w:t>
      </w:r>
      <w:r w:rsidR="00217CBC" w:rsidRPr="007960D7">
        <w:t xml:space="preserve">H i </w:t>
      </w:r>
      <w:r w:rsidR="00217CBC" w:rsidRPr="007960D7">
        <w:rPr>
          <w:rFonts w:cstheme="minorHAnsi"/>
        </w:rPr>
        <w:t>δ</w:t>
      </w:r>
      <w:r w:rsidR="00217CBC" w:rsidRPr="007960D7">
        <w:rPr>
          <w:vertAlign w:val="superscript"/>
        </w:rPr>
        <w:t>18</w:t>
      </w:r>
      <w:r w:rsidR="00217CBC" w:rsidRPr="007960D7">
        <w:t>O</w:t>
      </w:r>
      <w:r w:rsidRPr="007960D7">
        <w:t xml:space="preserve"> dla zaobserwowanych w niej do tej pory groźnych zjawisk wodnych.</w:t>
      </w:r>
    </w:p>
    <w:p w14:paraId="53CD7640" w14:textId="1383431D" w:rsidR="009F3296" w:rsidRPr="007960D7" w:rsidRDefault="009F3296" w:rsidP="009F3296">
      <w:r w:rsidRPr="007960D7">
        <w:t xml:space="preserve">W niniejszej pracy przedstawiona zostanie wstępna próba oceny pochodzenia kłodawskich solanek na podstawie pełnego składu izotopowego wody, z </w:t>
      </w:r>
      <w:r w:rsidR="00750E3B" w:rsidRPr="007960D7">
        <w:t xml:space="preserve">włączeniem informacji na temat </w:t>
      </w:r>
      <w:r w:rsidRPr="007960D7">
        <w:t xml:space="preserve">zawartości tlenu </w:t>
      </w:r>
      <w:r w:rsidRPr="007960D7">
        <w:rPr>
          <w:vertAlign w:val="superscript"/>
        </w:rPr>
        <w:t>17</w:t>
      </w:r>
      <w:r w:rsidRPr="007960D7">
        <w:t>O.</w:t>
      </w:r>
    </w:p>
    <w:p w14:paraId="0C3E5982" w14:textId="1C6EFE56" w:rsidR="009F3296" w:rsidRPr="007960D7" w:rsidRDefault="009F3296" w:rsidP="009F3296">
      <w:pPr>
        <w:pStyle w:val="Nagwek4"/>
      </w:pPr>
      <w:bookmarkStart w:id="108" w:name="_Toc68127667"/>
      <w:r w:rsidRPr="007960D7">
        <w:t>Wpływ obecności składników rozpuszczonych na zmiany stosunków izotopowych podczas parowania wody</w:t>
      </w:r>
      <w:bookmarkEnd w:id="108"/>
    </w:p>
    <w:p w14:paraId="4EFC850D" w14:textId="0516155D" w:rsidR="009F3296" w:rsidRPr="007960D7" w:rsidRDefault="009F3296" w:rsidP="00474999">
      <w:r w:rsidRPr="007960D7">
        <w:t>Procesy ewolucji składu izotopowego parującej wody, uwzględniające obecność w niej rozpuszczonych soli, zostały szczegółowo omówione przez Gonfiantiniego [</w:t>
      </w:r>
      <w:r w:rsidR="005915E2" w:rsidRPr="007960D7">
        <w:t>Gonfiantini</w:t>
      </w:r>
      <w:r w:rsidRPr="007960D7">
        <w:t>, 1986]. Główną przyczyną znacznego wpływu soli rozpuszczonych w wodzie na jej przemiany izotopowe w czasie parowania jest zmniejszenie przez nie aktywności termodynamicznej wody. Co</w:t>
      </w:r>
      <w:r w:rsidR="00455C94" w:rsidRPr="007960D7">
        <w:t xml:space="preserve"> więcej, jony soli rozpuszczone</w:t>
      </w:r>
      <w:r w:rsidR="00455C94" w:rsidRPr="007960D7">
        <w:br/>
      </w:r>
      <w:r w:rsidRPr="007960D7">
        <w:t xml:space="preserve">w wodzie przyłączają do siebie cząsteczki wody, tworzące tzw. otoczkę hydratacyjną. Skład izotopowy i szybkość parowania molekuł związanych w otoczce hydratacyjnej danego jonu może różnić się od tych występujących dla wody </w:t>
      </w:r>
      <w:r w:rsidR="00AF139A">
        <w:t>nie</w:t>
      </w:r>
      <w:r w:rsidR="00474999" w:rsidRPr="007960D7">
        <w:t>związanej</w:t>
      </w:r>
      <w:r w:rsidRPr="007960D7">
        <w:t>. Ponadto, w miarę postępującego parowania, woda osiąga nasycenie danego rodzaju solami, przez co dochodzi do ich wytrącenia wraz ze związaną z solami wodą krystalizacyjną. W ten sposób z systemu usuwana jest woda, której skład izotopowy zwykle różni się od składu wody pozostałej w systemie. Efekty izotopowe związane z krystalizacją soli mogą jednak odgrywać istotną rolę dopiero w końcowej fazie odparowania, kiedy to osiągnięty zostaje stan nasycenia danego typu solami. Jako że ten efekt odgrywa generalnie mniej istotną rolę, dokładniej omówione zostaną tylko dwa pierwsze.</w:t>
      </w:r>
    </w:p>
    <w:p w14:paraId="48891FBC" w14:textId="77777777" w:rsidR="009F3296" w:rsidRPr="007960D7" w:rsidRDefault="009F3296" w:rsidP="00223987">
      <w:pPr>
        <w:pStyle w:val="Nagwek5"/>
        <w:numPr>
          <w:ilvl w:val="0"/>
          <w:numId w:val="0"/>
        </w:numPr>
        <w:ind w:left="1008" w:hanging="1008"/>
        <w:rPr>
          <w:rStyle w:val="Uwydatnienie"/>
          <w:i/>
        </w:rPr>
      </w:pPr>
      <w:r w:rsidRPr="007960D7">
        <w:rPr>
          <w:rStyle w:val="Uwydatnienie"/>
          <w:i/>
        </w:rPr>
        <w:t>Zmiany aktywności termodynamicznej wody</w:t>
      </w:r>
    </w:p>
    <w:p w14:paraId="4F934B3C" w14:textId="41679F9A" w:rsidR="009F3296" w:rsidRPr="007960D7" w:rsidRDefault="009F3296" w:rsidP="00474999">
      <w:r w:rsidRPr="007960D7">
        <w:t>Interakcja dipoli wody z rozpuszczonymi w niej jonami oraz oddziaływanie jonów miedzy sobą powodują, że efektywne stężenie roztworu, rozumiane</w:t>
      </w:r>
      <w:r w:rsidR="00AF2271">
        <w:t>,</w:t>
      </w:r>
      <w:r w:rsidRPr="007960D7">
        <w:t xml:space="preserve"> jako stężenie jonów aktywnych w roztworze, </w:t>
      </w:r>
      <w:r w:rsidRPr="007960D7">
        <w:lastRenderedPageBreak/>
        <w:t xml:space="preserve">jest mniejsze od rzeczywistego. To stężenie efektywne roztworu nazywamy aktywnością </w:t>
      </w:r>
      <w:r w:rsidRPr="007960D7">
        <w:rPr>
          <w:i/>
        </w:rPr>
        <w:t>a</w:t>
      </w:r>
      <w:r w:rsidRPr="007960D7">
        <w:t xml:space="preserve"> i wyrażamy</w:t>
      </w:r>
      <w:r w:rsidR="00AF2271">
        <w:t>,</w:t>
      </w:r>
      <w:r w:rsidRPr="007960D7">
        <w:t xml:space="preserve"> jako iloczyn współczynnika aktywności </w:t>
      </w:r>
      <w:r w:rsidRPr="007960D7">
        <w:rPr>
          <w:rFonts w:cstheme="minorHAnsi"/>
        </w:rPr>
        <w:t>γ</w:t>
      </w:r>
      <w:r w:rsidRPr="007960D7">
        <w:t xml:space="preserve"> oraz stężenia molowego </w:t>
      </w:r>
      <w:r w:rsidRPr="007960D7">
        <w:rPr>
          <w:i/>
        </w:rPr>
        <w:t>C</w:t>
      </w:r>
      <w:r w:rsidRPr="007960D7">
        <w:t>:</w:t>
      </w:r>
    </w:p>
    <w:p w14:paraId="60BA11C4" w14:textId="1DE078BD" w:rsidR="009F3296" w:rsidRPr="007960D7" w:rsidRDefault="009F3296" w:rsidP="009F3296">
      <w:pPr>
        <w:jc w:val="right"/>
        <w:rPr>
          <w:rFonts w:eastAsiaTheme="minorEastAsia"/>
        </w:rPr>
      </w:pPr>
      <m:oMath>
        <m:r>
          <w:rPr>
            <w:rFonts w:ascii="Cambria Math" w:hAnsi="Cambria Math"/>
          </w:rPr>
          <m:t>a=γC</m:t>
        </m:r>
      </m:oMath>
      <w:r w:rsidRPr="007960D7">
        <w:rPr>
          <w:rFonts w:eastAsiaTheme="minorEastAsia"/>
        </w:rPr>
        <w:t xml:space="preserve"> </w:t>
      </w:r>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t xml:space="preserve">   (</w:t>
      </w:r>
      <w:r w:rsidR="00750E3B" w:rsidRPr="007960D7">
        <w:rPr>
          <w:rFonts w:eastAsiaTheme="minorEastAsia"/>
        </w:rPr>
        <w:t>6.1</w:t>
      </w:r>
      <w:r w:rsidRPr="007960D7">
        <w:rPr>
          <w:rFonts w:eastAsiaTheme="minorEastAsia"/>
        </w:rPr>
        <w:t>)</w:t>
      </w:r>
    </w:p>
    <w:p w14:paraId="5D48654B" w14:textId="77777777" w:rsidR="009F3296" w:rsidRPr="007960D7" w:rsidRDefault="009F3296" w:rsidP="009F3296">
      <w:pPr>
        <w:rPr>
          <w:rFonts w:eastAsiaTheme="minorEastAsia"/>
        </w:rPr>
      </w:pPr>
      <w:r w:rsidRPr="007960D7">
        <w:rPr>
          <w:rFonts w:eastAsiaTheme="minorEastAsia"/>
        </w:rPr>
        <w:t xml:space="preserve">Współczynnik aktywności </w:t>
      </w:r>
      <w:r w:rsidRPr="007960D7">
        <w:rPr>
          <w:rFonts w:cstheme="minorHAnsi"/>
          <w:i/>
        </w:rPr>
        <w:t>γ</w:t>
      </w:r>
      <w:r w:rsidRPr="007960D7">
        <w:rPr>
          <w:rFonts w:cstheme="minorHAnsi"/>
        </w:rPr>
        <w:t xml:space="preserve"> przyjmuje wartości z zakresu od 0 do 1.</w:t>
      </w:r>
    </w:p>
    <w:p w14:paraId="3D62C6F6" w14:textId="43D553B5" w:rsidR="009F3296" w:rsidRPr="007960D7" w:rsidRDefault="009F3296" w:rsidP="009F3296">
      <w:r w:rsidRPr="007960D7">
        <w:t xml:space="preserve">W konsekwencji, stężenie pary nasyconej nad roztworem </w:t>
      </w:r>
      <w:r w:rsidR="00AD32D6" w:rsidRPr="007960D7">
        <w:rPr>
          <w:i/>
        </w:rPr>
        <w:t>p</w:t>
      </w:r>
      <w:r w:rsidRPr="007960D7">
        <w:rPr>
          <w:i/>
          <w:vertAlign w:val="subscript"/>
        </w:rPr>
        <w:t>s</w:t>
      </w:r>
      <w:r w:rsidRPr="007960D7">
        <w:t xml:space="preserve"> również ulega zmniejszeniu proporcjonalnemu do współczynnika aktywności wody </w:t>
      </w:r>
      <w:r w:rsidRPr="007960D7">
        <w:rPr>
          <w:rFonts w:cstheme="minorHAnsi"/>
          <w:i/>
        </w:rPr>
        <w:t>γ</w:t>
      </w:r>
      <w:r w:rsidRPr="007960D7">
        <w:t xml:space="preserve"> i wynosi </w:t>
      </w:r>
      <w:r w:rsidRPr="007960D7">
        <w:rPr>
          <w:rFonts w:cstheme="minorHAnsi"/>
          <w:i/>
        </w:rPr>
        <w:t>γ</w:t>
      </w:r>
      <w:r w:rsidR="002F2D92" w:rsidRPr="007960D7">
        <w:rPr>
          <w:i/>
        </w:rPr>
        <w:t>p</w:t>
      </w:r>
      <w:r w:rsidRPr="007960D7">
        <w:rPr>
          <w:i/>
          <w:vertAlign w:val="subscript"/>
        </w:rPr>
        <w:t>s</w:t>
      </w:r>
      <w:r w:rsidRPr="007960D7">
        <w:t>. Stąd, rozważając skład izotopowy parującego roztworu, obecna w równaniach modelu Craiga-Gordona (równ</w:t>
      </w:r>
      <w:r w:rsidR="00AD32D6" w:rsidRPr="007960D7">
        <w:t>.</w:t>
      </w:r>
      <w:r w:rsidRPr="007960D7">
        <w:t xml:space="preserve"> (</w:t>
      </w:r>
      <w:r w:rsidR="00B96A3C" w:rsidRPr="007960D7">
        <w:t>5.8-5.9</w:t>
      </w:r>
      <w:r w:rsidRPr="007960D7">
        <w:t xml:space="preserve">), </w:t>
      </w:r>
      <w:proofErr w:type="gramStart"/>
      <w:r w:rsidRPr="007960D7">
        <w:t>rozdz</w:t>
      </w:r>
      <w:proofErr w:type="gramEnd"/>
      <w:r w:rsidRPr="007960D7">
        <w:t xml:space="preserve">. 5.1.) wilgotność względna atmosfery nad parującą cieczą powinna zostać zastąpiona wilgotnością znormalizowaną zarówno do temperatury, jak i aktywności roztworu i wynosić </w:t>
      </w:r>
      <w:r w:rsidRPr="007960D7">
        <w:rPr>
          <w:i/>
        </w:rPr>
        <w:t>h</w:t>
      </w:r>
      <w:r w:rsidRPr="007960D7">
        <w:rPr>
          <w:i/>
          <w:vertAlign w:val="subscript"/>
        </w:rPr>
        <w:t>N</w:t>
      </w:r>
      <w:r w:rsidRPr="007960D7">
        <w:rPr>
          <w:i/>
        </w:rPr>
        <w:t>/</w:t>
      </w:r>
      <w:r w:rsidRPr="007960D7">
        <w:rPr>
          <w:rFonts w:cstheme="minorHAnsi"/>
          <w:i/>
        </w:rPr>
        <w:t>γ</w:t>
      </w:r>
      <w:r w:rsidRPr="007960D7">
        <w:t>.</w:t>
      </w:r>
    </w:p>
    <w:p w14:paraId="1177A79B" w14:textId="6A25C5CC" w:rsidR="009F3296" w:rsidRPr="007960D7" w:rsidRDefault="009F3296" w:rsidP="009F3296">
      <w:r w:rsidRPr="007960D7">
        <w:t>Jeśli aktywność roztworu jest stała w trakcie parowania, do modelowania jego składu izotopowego można wykorzystać równani</w:t>
      </w:r>
      <w:r w:rsidR="00B96A3C" w:rsidRPr="007960D7">
        <w:t>e</w:t>
      </w:r>
      <w:r w:rsidRPr="007960D7">
        <w:t xml:space="preserve"> (</w:t>
      </w:r>
      <w:r w:rsidR="00B96A3C" w:rsidRPr="007960D7">
        <w:t>5.9</w:t>
      </w:r>
      <w:r w:rsidRPr="007960D7">
        <w:t xml:space="preserve">), </w:t>
      </w:r>
      <w:proofErr w:type="gramStart"/>
      <w:r w:rsidRPr="007960D7">
        <w:t>w</w:t>
      </w:r>
      <w:proofErr w:type="gramEnd"/>
      <w:r w:rsidRPr="007960D7">
        <w:t xml:space="preserve"> którym modyfikacji ulega jedynie wilgotność względna (</w:t>
      </w:r>
      <w:r w:rsidRPr="007960D7">
        <w:rPr>
          <w:i/>
        </w:rPr>
        <w:t>h</w:t>
      </w:r>
      <w:r w:rsidRPr="007960D7">
        <w:rPr>
          <w:i/>
          <w:vertAlign w:val="subscript"/>
        </w:rPr>
        <w:t>N</w:t>
      </w:r>
      <w:r w:rsidRPr="007960D7">
        <w:rPr>
          <w:i/>
        </w:rPr>
        <w:t>/</w:t>
      </w:r>
      <w:r w:rsidRPr="007960D7">
        <w:rPr>
          <w:rFonts w:cstheme="minorHAnsi"/>
          <w:i/>
        </w:rPr>
        <w:t>γ</w:t>
      </w:r>
      <w:r w:rsidRPr="007960D7">
        <w:rPr>
          <w:rFonts w:cstheme="minorHAnsi"/>
        </w:rPr>
        <w:t>)</w:t>
      </w:r>
      <w:r w:rsidRPr="007960D7">
        <w:t xml:space="preserve">. Ma to miejsce w przypadku parowania nasyconych solanek, gdzie podczas odparowywania kolejnych porcji wody towarzyszy wytrącanie odpowiedniej ilości soli. W praktyce oznacza to, że skład izotopowy parującej solanki zachowuje się tak, jakby efektywna wilgotność względna była wyższa, a zatem ulega mniejszemu wzbogaceniu w ciężkie izotopy, co przedstawione zostało na rys. </w:t>
      </w:r>
      <w:r w:rsidR="00B96A3C" w:rsidRPr="007960D7">
        <w:t>6.13</w:t>
      </w:r>
      <w:r w:rsidRPr="007960D7">
        <w:t xml:space="preserve">. (porównaj </w:t>
      </w:r>
      <w:r w:rsidR="00B96A3C" w:rsidRPr="007960D7">
        <w:t>rys. 5.2</w:t>
      </w:r>
      <w:r w:rsidRPr="007960D7">
        <w:t>. rozdz</w:t>
      </w:r>
      <w:proofErr w:type="gramStart"/>
      <w:r w:rsidRPr="007960D7">
        <w:t>. 5.1.). Znacznie</w:t>
      </w:r>
      <w:proofErr w:type="gramEnd"/>
      <w:r w:rsidRPr="007960D7">
        <w:t xml:space="preserve"> częstsze w przyrodzie jest jednak parowanie wody </w:t>
      </w:r>
      <w:r w:rsidR="00474999" w:rsidRPr="007960D7">
        <w:t xml:space="preserve">o zasoleniu niższym od </w:t>
      </w:r>
      <w:r w:rsidR="00DA106B" w:rsidRPr="007960D7">
        <w:t>warunków nasycenia</w:t>
      </w:r>
      <w:r w:rsidRPr="007960D7">
        <w:t>, czego najlepszym przykładem jest parowani</w:t>
      </w:r>
      <w:r w:rsidR="00455C94" w:rsidRPr="007960D7">
        <w:t>e wody morskiej. W takiej</w:t>
      </w:r>
      <w:r w:rsidR="00455C94" w:rsidRPr="007960D7">
        <w:br/>
      </w:r>
      <w:r w:rsidRPr="007960D7">
        <w:t>sytuacji postępującemu w czasie parowania wzrostowi zasolen</w:t>
      </w:r>
      <w:r w:rsidR="00455C94" w:rsidRPr="007960D7">
        <w:t>ia towarzyszy spadek aktywności</w:t>
      </w:r>
      <w:r w:rsidR="00455C94" w:rsidRPr="007960D7">
        <w:br/>
      </w:r>
      <w:r w:rsidRPr="007960D7">
        <w:t>wody. Skutkuje to wzrostem zawartości ciężkich izotopów do osiągnięcia maksymal</w:t>
      </w:r>
      <w:r w:rsidR="00455C94" w:rsidRPr="007960D7">
        <w:t xml:space="preserve">nej wartości, po czym następuje </w:t>
      </w:r>
      <w:r w:rsidRPr="007960D7">
        <w:t xml:space="preserve">jej spadek (rys. </w:t>
      </w:r>
      <w:r w:rsidR="00B96A3C" w:rsidRPr="007960D7">
        <w:t>6.13</w:t>
      </w:r>
      <w:r w:rsidRPr="007960D7">
        <w:t xml:space="preserve">.). </w:t>
      </w:r>
    </w:p>
    <w:p w14:paraId="0485D19E" w14:textId="77777777" w:rsidR="002B68A1" w:rsidRPr="007960D7" w:rsidRDefault="002B68A1" w:rsidP="009F3296">
      <w:pPr>
        <w:rPr>
          <w:sz w:val="10"/>
          <w:szCs w:val="10"/>
        </w:rPr>
      </w:pPr>
    </w:p>
    <w:p w14:paraId="3665AFCA" w14:textId="77777777" w:rsidR="009F3296" w:rsidRPr="007960D7" w:rsidRDefault="009F3296" w:rsidP="009F3296">
      <w:r w:rsidRPr="007960D7">
        <w:rPr>
          <w:rFonts w:eastAsiaTheme="minorEastAsia"/>
          <w:noProof/>
          <w:lang w:eastAsia="pl-PL"/>
        </w:rPr>
        <w:drawing>
          <wp:inline distT="0" distB="0" distL="0" distR="0" wp14:anchorId="11175C74" wp14:editId="07C20C96">
            <wp:extent cx="5786650" cy="3680460"/>
            <wp:effectExtent l="0" t="0" r="508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odel_CG_solanki.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86650" cy="3680460"/>
                    </a:xfrm>
                    <a:prstGeom prst="rect">
                      <a:avLst/>
                    </a:prstGeom>
                  </pic:spPr>
                </pic:pic>
              </a:graphicData>
            </a:graphic>
          </wp:inline>
        </w:drawing>
      </w:r>
    </w:p>
    <w:p w14:paraId="7615A0FC" w14:textId="0935A2EB" w:rsidR="009F3296" w:rsidRPr="007960D7" w:rsidRDefault="009F3296" w:rsidP="00DA106B">
      <w:pPr>
        <w:pStyle w:val="Legenda"/>
        <w:jc w:val="both"/>
      </w:pPr>
      <w:r w:rsidRPr="007960D7">
        <w:t xml:space="preserve">Rysunek </w:t>
      </w:r>
      <w:r w:rsidR="00750E3B" w:rsidRPr="007960D7">
        <w:rPr>
          <w:noProof/>
        </w:rPr>
        <w:t>6.13</w:t>
      </w:r>
      <w:r w:rsidRPr="007960D7">
        <w:t>. Wyniki modelowania składu izotopowego parującej wody o składzie izotopowym typowym dla wody morskiej (</w:t>
      </w:r>
      <w:r w:rsidRPr="007960D7">
        <w:rPr>
          <w:rFonts w:cstheme="minorHAnsi"/>
        </w:rPr>
        <w:t>δ</w:t>
      </w:r>
      <w:r w:rsidRPr="007960D7">
        <w:rPr>
          <w:vertAlign w:val="superscript"/>
        </w:rPr>
        <w:t>2</w:t>
      </w:r>
      <w:r w:rsidRPr="007960D7">
        <w:t xml:space="preserve">H = 0 </w:t>
      </w:r>
      <w:r w:rsidRPr="007960D7">
        <w:rPr>
          <w:rFonts w:cstheme="minorHAnsi"/>
        </w:rPr>
        <w:t>‰, δ</w:t>
      </w:r>
      <w:r w:rsidRPr="007960D7">
        <w:rPr>
          <w:vertAlign w:val="superscript"/>
        </w:rPr>
        <w:t>18</w:t>
      </w:r>
      <w:r w:rsidRPr="007960D7">
        <w:t>O = 0</w:t>
      </w:r>
      <w:r w:rsidRPr="007960D7">
        <w:rPr>
          <w:rFonts w:cstheme="minorHAnsi"/>
        </w:rPr>
        <w:t>‰</w:t>
      </w:r>
      <w:r w:rsidRPr="007960D7">
        <w:t xml:space="preserve">, </w:t>
      </w:r>
      <w:r w:rsidRPr="007960D7">
        <w:rPr>
          <w:rFonts w:cstheme="minorHAnsi"/>
        </w:rPr>
        <w:t>δ</w:t>
      </w:r>
      <w:r w:rsidRPr="007960D7">
        <w:rPr>
          <w:vertAlign w:val="superscript"/>
        </w:rPr>
        <w:t>17</w:t>
      </w:r>
      <w:r w:rsidRPr="007960D7">
        <w:t>O = 0</w:t>
      </w:r>
      <w:r w:rsidRPr="007960D7">
        <w:rPr>
          <w:rFonts w:cstheme="minorHAnsi"/>
        </w:rPr>
        <w:t>‰</w:t>
      </w:r>
      <w:r w:rsidRPr="007960D7">
        <w:t>) w warunkach h=60%, T=20</w:t>
      </w:r>
      <w:r w:rsidRPr="007960D7">
        <w:rPr>
          <w:rFonts w:cstheme="minorHAnsi"/>
        </w:rPr>
        <w:t>°</w:t>
      </w:r>
      <w:r w:rsidRPr="007960D7">
        <w:t xml:space="preserve">C oraz przy składzie izotopowym pary atmosferycznej wynoszącym </w:t>
      </w:r>
      <w:r w:rsidRPr="007960D7">
        <w:rPr>
          <w:rFonts w:cstheme="minorHAnsi"/>
        </w:rPr>
        <w:t>δ</w:t>
      </w:r>
      <w:r w:rsidRPr="007960D7">
        <w:rPr>
          <w:rFonts w:cstheme="minorHAnsi"/>
          <w:vertAlign w:val="superscript"/>
        </w:rPr>
        <w:t>2</w:t>
      </w:r>
      <w:r w:rsidRPr="007960D7">
        <w:rPr>
          <w:rFonts w:cstheme="minorHAnsi"/>
        </w:rPr>
        <w:t>H</w:t>
      </w:r>
      <w:r w:rsidRPr="007960D7">
        <w:rPr>
          <w:vertAlign w:val="subscript"/>
        </w:rPr>
        <w:t>A</w:t>
      </w:r>
      <w:r w:rsidRPr="007960D7">
        <w:t xml:space="preserve"> = -94 </w:t>
      </w:r>
      <w:r w:rsidRPr="007960D7">
        <w:rPr>
          <w:rFonts w:cstheme="minorHAnsi"/>
        </w:rPr>
        <w:t>‰</w:t>
      </w:r>
      <w:r w:rsidRPr="007960D7">
        <w:t xml:space="preserve">, </w:t>
      </w:r>
      <w:r w:rsidRPr="007960D7">
        <w:rPr>
          <w:rFonts w:cstheme="minorHAnsi"/>
        </w:rPr>
        <w:t>δ</w:t>
      </w:r>
      <w:r w:rsidRPr="007960D7">
        <w:rPr>
          <w:rFonts w:cstheme="minorHAnsi"/>
          <w:vertAlign w:val="superscript"/>
        </w:rPr>
        <w:t>18</w:t>
      </w:r>
      <w:r w:rsidRPr="007960D7">
        <w:rPr>
          <w:rFonts w:cstheme="minorHAnsi"/>
        </w:rPr>
        <w:t>O</w:t>
      </w:r>
      <w:r w:rsidRPr="007960D7">
        <w:rPr>
          <w:vertAlign w:val="subscript"/>
        </w:rPr>
        <w:t>A</w:t>
      </w:r>
      <w:r w:rsidRPr="007960D7">
        <w:t xml:space="preserve"> = -13 </w:t>
      </w:r>
      <w:r w:rsidRPr="007960D7">
        <w:rPr>
          <w:rFonts w:cstheme="minorHAnsi"/>
        </w:rPr>
        <w:t>‰</w:t>
      </w:r>
      <w:r w:rsidRPr="007960D7">
        <w:t xml:space="preserve"> oraz </w:t>
      </w:r>
      <w:r w:rsidRPr="007960D7">
        <w:rPr>
          <w:rFonts w:cstheme="minorHAnsi"/>
        </w:rPr>
        <w:t>δ</w:t>
      </w:r>
      <w:r w:rsidRPr="007960D7">
        <w:rPr>
          <w:rFonts w:cstheme="minorHAnsi"/>
          <w:vertAlign w:val="superscript"/>
        </w:rPr>
        <w:t>17</w:t>
      </w:r>
      <w:r w:rsidRPr="007960D7">
        <w:rPr>
          <w:rFonts w:cstheme="minorHAnsi"/>
        </w:rPr>
        <w:t>O</w:t>
      </w:r>
      <w:r w:rsidRPr="007960D7">
        <w:rPr>
          <w:vertAlign w:val="subscript"/>
        </w:rPr>
        <w:t>A</w:t>
      </w:r>
      <w:r w:rsidRPr="007960D7">
        <w:t xml:space="preserve"> = -6,87 </w:t>
      </w:r>
      <w:r w:rsidRPr="007960D7">
        <w:rPr>
          <w:rFonts w:cstheme="minorHAnsi"/>
        </w:rPr>
        <w:t>‰</w:t>
      </w:r>
      <w:r w:rsidR="00DA106B" w:rsidRPr="007960D7">
        <w:rPr>
          <w:rFonts w:cstheme="minorHAnsi"/>
        </w:rPr>
        <w:t>,</w:t>
      </w:r>
      <w:r w:rsidRPr="007960D7">
        <w:t xml:space="preserve"> dla wody destylowanej, wody nasyconej NaCl oraz wody oceanicznej o molalności mien</w:t>
      </w:r>
      <w:r w:rsidR="00B96A3C" w:rsidRPr="007960D7">
        <w:t>iającej się w czasie parowania</w:t>
      </w:r>
      <w:r w:rsidRPr="007960D7">
        <w:t>.</w:t>
      </w:r>
    </w:p>
    <w:p w14:paraId="371812F1" w14:textId="77777777" w:rsidR="00455C94" w:rsidRPr="007960D7" w:rsidRDefault="00455C94" w:rsidP="00455C94">
      <w:pPr>
        <w:pStyle w:val="Nagwek5"/>
        <w:numPr>
          <w:ilvl w:val="0"/>
          <w:numId w:val="0"/>
        </w:numPr>
        <w:ind w:left="1008" w:hanging="1008"/>
        <w:rPr>
          <w:rStyle w:val="Uwydatnienie"/>
          <w:i/>
        </w:rPr>
      </w:pPr>
      <w:r w:rsidRPr="007960D7">
        <w:rPr>
          <w:rStyle w:val="Uwydatnienie"/>
          <w:i/>
        </w:rPr>
        <w:lastRenderedPageBreak/>
        <w:t>Zmiany w obrębie otoczki hydratacyjnej jonów</w:t>
      </w:r>
    </w:p>
    <w:p w14:paraId="13B56DC7" w14:textId="32875C3F" w:rsidR="009F3296" w:rsidRPr="007960D7" w:rsidRDefault="00455C94" w:rsidP="00474999">
      <w:r w:rsidRPr="007960D7">
        <w:t>Oddziaływanie elektryczne dipoli wody osłabia przyciąganie przeciwn</w:t>
      </w:r>
      <w:r w:rsidR="002B68A1" w:rsidRPr="007960D7">
        <w:t xml:space="preserve">ie naładowanych jonów w soli, </w:t>
      </w:r>
      <w:r w:rsidRPr="007960D7">
        <w:t>powodując przyłączanie się molekuł wody do jonów (hydratacja), a w konsekwencji zerwanie wiązań</w:t>
      </w:r>
      <w:r w:rsidR="002B68A1" w:rsidRPr="007960D7">
        <w:t xml:space="preserve"> </w:t>
      </w:r>
      <w:r w:rsidR="009F3296" w:rsidRPr="007960D7">
        <w:t xml:space="preserve">jonowych i rozpuszczenie. Przyłączające się do oderwanych jonów molekuły wody tworzą wokół nich tzw. otoczkę hydratacyjną. Już w połowie ubiegłego wieku zaobserwowano, że skład izotopowy wody związanej w takich otoczkach jest zwykle różny od tego dla wody wolnej [Taube, 1954], co uwidaczniało się w różnicach zmierzonych metodą spektrometrii mas wartości </w:t>
      </w:r>
      <w:r w:rsidR="009F3296" w:rsidRPr="007960D7">
        <w:rPr>
          <w:rFonts w:cstheme="minorHAnsi"/>
          <w:i/>
        </w:rPr>
        <w:t>δ</w:t>
      </w:r>
      <w:r w:rsidR="009F3296" w:rsidRPr="007960D7">
        <w:rPr>
          <w:vertAlign w:val="superscript"/>
        </w:rPr>
        <w:t>18</w:t>
      </w:r>
      <w:proofErr w:type="gramStart"/>
      <w:r w:rsidR="009F3296" w:rsidRPr="007960D7">
        <w:t>O w CO</w:t>
      </w:r>
      <w:proofErr w:type="gramEnd"/>
      <w:r w:rsidR="009F3296" w:rsidRPr="007960D7">
        <w:rPr>
          <w:vertAlign w:val="subscript"/>
        </w:rPr>
        <w:t>2</w:t>
      </w:r>
      <w:r w:rsidR="009F3296" w:rsidRPr="007960D7">
        <w:t xml:space="preserve"> ekwilibrowanym z wodą destylowaną, a CO</w:t>
      </w:r>
      <w:r w:rsidR="009F3296" w:rsidRPr="007960D7">
        <w:rPr>
          <w:vertAlign w:val="subscript"/>
        </w:rPr>
        <w:t>2</w:t>
      </w:r>
      <w:r w:rsidR="009F3296" w:rsidRPr="007960D7">
        <w:t xml:space="preserve"> ekwilibrowanym z roztworem soli na bazie tej samej wody.</w:t>
      </w:r>
    </w:p>
    <w:p w14:paraId="32413014" w14:textId="06F6765D" w:rsidR="009F3296" w:rsidRPr="007960D7" w:rsidRDefault="009F3296" w:rsidP="009F3296">
      <w:r w:rsidRPr="007960D7">
        <w:t xml:space="preserve">Towarzyszące hydratacji frakcjonowanie izotopowe </w:t>
      </w:r>
      <w:r w:rsidRPr="007960D7">
        <w:rPr>
          <w:rFonts w:cstheme="minorHAnsi"/>
          <w:i/>
        </w:rPr>
        <w:t>α</w:t>
      </w:r>
      <w:r w:rsidRPr="007960D7">
        <w:rPr>
          <w:i/>
          <w:vertAlign w:val="subscript"/>
        </w:rPr>
        <w:t>H</w:t>
      </w:r>
      <w:r w:rsidRPr="007960D7">
        <w:t xml:space="preserve"> zostało uwzględnione w zmodyfikowanym modelu Craiga-Gordona przez Sofera i Gata [Sofer i Gat, 1975; </w:t>
      </w:r>
      <w:r w:rsidR="007D54F3" w:rsidRPr="007960D7">
        <w:t>Gonfiantini</w:t>
      </w:r>
      <w:r w:rsidRPr="007960D7">
        <w:t>, 1986]. Do tego modelu wprowadzili oni współczynnik frakcjonowania izotopoweg</w:t>
      </w:r>
      <w:r w:rsidR="002B68A1" w:rsidRPr="007960D7">
        <w:t>o między wodą wolną a całą wodą</w:t>
      </w:r>
      <w:r w:rsidR="002B68A1" w:rsidRPr="007960D7">
        <w:br/>
      </w:r>
      <w:r w:rsidRPr="007960D7">
        <w:t xml:space="preserve">w roztworze, </w:t>
      </w:r>
      <w:r w:rsidRPr="007960D7">
        <w:rPr>
          <w:rFonts w:cstheme="minorHAnsi"/>
          <w:i/>
        </w:rPr>
        <w:t>Γ</w:t>
      </w:r>
      <w:r w:rsidRPr="007960D7">
        <w:t>, przy jednoczesnej normalizacji wilgotności względnej do aktywności roztworu (modyfikacja równania (</w:t>
      </w:r>
      <w:r w:rsidR="008A6E67" w:rsidRPr="007960D7">
        <w:t>5.2</w:t>
      </w:r>
      <w:r w:rsidRPr="007960D7">
        <w:t>)):</w:t>
      </w:r>
    </w:p>
    <w:p w14:paraId="09DE3F5E" w14:textId="2614E783" w:rsidR="009F3296" w:rsidRPr="007960D7" w:rsidRDefault="00DF3C3E" w:rsidP="009F3296">
      <w:pPr>
        <w:jc w:val="right"/>
      </w:pPr>
      <m:oMath>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α</m:t>
                </m:r>
              </m:e>
              <m:sub>
                <m:r>
                  <w:rPr>
                    <w:rFonts w:ascii="Cambria Math" w:eastAsiaTheme="minorEastAsia" w:hAnsi="Cambria Math"/>
                  </w:rPr>
                  <m:t>eq</m:t>
                </m:r>
              </m:sub>
              <m:sup>
                <m:r>
                  <w:rPr>
                    <w:rFonts w:ascii="Cambria Math" w:eastAsiaTheme="minorEastAsia" w:hAnsi="Cambria Math"/>
                  </w:rPr>
                  <m:t>V/L</m:t>
                </m:r>
              </m:sup>
            </m:sSubSup>
            <m:r>
              <w:rPr>
                <w:rFonts w:ascii="Cambria Math" w:eastAsiaTheme="minorEastAsia" w:hAnsi="Cambria Math"/>
              </w:rPr>
              <m:t>ΓR-</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A</m:t>
                    </m:r>
                  </m:sub>
                </m:sSub>
              </m:num>
              <m:den>
                <m:r>
                  <w:rPr>
                    <w:rFonts w:ascii="Cambria Math" w:eastAsiaTheme="minorEastAsia" w:hAnsi="Cambria Math"/>
                  </w:rPr>
                  <m:t>γ</m:t>
                </m:r>
              </m:den>
            </m:f>
          </m:num>
          <m:den>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i</m:t>
                </m:r>
              </m:sub>
            </m:sSub>
          </m:den>
        </m:f>
      </m:oMath>
      <w:r w:rsidR="009F3296" w:rsidRPr="007960D7">
        <w:rPr>
          <w:rFonts w:eastAsiaTheme="minorEastAsia"/>
        </w:rPr>
        <w:tab/>
      </w:r>
      <w:r w:rsidR="009F3296" w:rsidRPr="007960D7">
        <w:rPr>
          <w:rFonts w:eastAsiaTheme="minorEastAsia"/>
        </w:rPr>
        <w:tab/>
      </w:r>
      <w:r w:rsidR="009F3296" w:rsidRPr="007960D7">
        <w:rPr>
          <w:rFonts w:eastAsiaTheme="minorEastAsia"/>
        </w:rPr>
        <w:tab/>
      </w:r>
      <w:r w:rsidR="009F3296" w:rsidRPr="007960D7">
        <w:rPr>
          <w:rFonts w:eastAsiaTheme="minorEastAsia"/>
        </w:rPr>
        <w:tab/>
      </w:r>
      <w:r w:rsidR="009F3296" w:rsidRPr="007960D7">
        <w:rPr>
          <w:rFonts w:eastAsiaTheme="minorEastAsia"/>
        </w:rPr>
        <w:tab/>
        <w:t>(</w:t>
      </w:r>
      <w:r w:rsidR="00750E3B" w:rsidRPr="007960D7">
        <w:rPr>
          <w:rFonts w:eastAsiaTheme="minorEastAsia"/>
        </w:rPr>
        <w:t>6.2</w:t>
      </w:r>
      <w:r w:rsidR="009F3296" w:rsidRPr="007960D7">
        <w:rPr>
          <w:rFonts w:eastAsiaTheme="minorEastAsia"/>
        </w:rPr>
        <w:t>)</w:t>
      </w:r>
    </w:p>
    <w:p w14:paraId="2E31B34B" w14:textId="77777777" w:rsidR="009F3296" w:rsidRPr="007960D7" w:rsidRDefault="009F3296" w:rsidP="009F3296">
      <w:pPr>
        <w:rPr>
          <w:rFonts w:eastAsiaTheme="minorEastAsia"/>
        </w:rPr>
      </w:pPr>
      <m:oMathPara>
        <m:oMath>
          <m:r>
            <w:rPr>
              <w:rFonts w:ascii="Cambria Math" w:hAnsi="Cambria Math"/>
            </w:rPr>
            <m:t>Γ=</m:t>
          </m:r>
          <m:f>
            <m:fPr>
              <m:ctrlPr>
                <w:rPr>
                  <w:rFonts w:ascii="Cambria Math" w:hAnsi="Cambria Math"/>
                  <w:i/>
                </w:rPr>
              </m:ctrlPr>
            </m:fPr>
            <m:num>
              <m:r>
                <w:rPr>
                  <w:rFonts w:ascii="Cambria Math" w:hAnsi="Cambria Math"/>
                </w:rPr>
                <m:t>55,56</m:t>
              </m:r>
            </m:num>
            <m:den>
              <m:r>
                <w:rPr>
                  <w:rFonts w:ascii="Cambria Math" w:hAnsi="Cambria Math"/>
                </w:rPr>
                <m:t>Mn</m:t>
              </m:r>
              <m:d>
                <m:dPr>
                  <m:ctrlPr>
                    <w:rPr>
                      <w:rFonts w:ascii="Cambria Math" w:hAnsi="Cambria Math"/>
                      <w:i/>
                    </w:rPr>
                  </m:ctrlPr>
                </m:dPr>
                <m:e>
                  <m:sSub>
                    <m:sSubPr>
                      <m:ctrlPr>
                        <w:rPr>
                          <w:rFonts w:ascii="Cambria Math" w:hAnsi="Cambria Math"/>
                          <w:i/>
                        </w:rPr>
                      </m:ctrlPr>
                    </m:sSubPr>
                    <m:e>
                      <m:r>
                        <w:rPr>
                          <w:rFonts w:ascii="Cambria Math" w:hAnsi="Cambria Math"/>
                        </w:rPr>
                        <m:t>α</m:t>
                      </m:r>
                    </m:e>
                    <m:sub>
                      <m:r>
                        <w:rPr>
                          <w:rFonts w:ascii="Cambria Math" w:hAnsi="Cambria Math"/>
                        </w:rPr>
                        <m:t>H</m:t>
                      </m:r>
                    </m:sub>
                  </m:sSub>
                  <m:r>
                    <w:rPr>
                      <w:rFonts w:ascii="Cambria Math" w:hAnsi="Cambria Math"/>
                    </w:rPr>
                    <m:t>-1</m:t>
                  </m:r>
                </m:e>
              </m:d>
              <m:r>
                <w:rPr>
                  <w:rFonts w:ascii="Cambria Math" w:hAnsi="Cambria Math"/>
                </w:rPr>
                <m:t>+55,56</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F</m:t>
                  </m:r>
                </m:sub>
              </m:sSub>
            </m:num>
            <m:den>
              <m:r>
                <w:rPr>
                  <w:rFonts w:ascii="Cambria Math" w:hAnsi="Cambria Math"/>
                </w:rPr>
                <m:t>R</m:t>
              </m:r>
            </m:den>
          </m:f>
        </m:oMath>
      </m:oMathPara>
    </w:p>
    <w:p w14:paraId="43B81C49" w14:textId="617697E7" w:rsidR="009F3296" w:rsidRPr="007960D7" w:rsidRDefault="002B68A1" w:rsidP="009F3296">
      <w:pPr>
        <w:rPr>
          <w:rFonts w:eastAsiaTheme="minorEastAsia"/>
        </w:rPr>
      </w:pPr>
      <w:proofErr w:type="gramStart"/>
      <w:r w:rsidRPr="007960D7">
        <w:rPr>
          <w:rFonts w:eastAsiaTheme="minorEastAsia"/>
        </w:rPr>
        <w:t>g</w:t>
      </w:r>
      <w:r w:rsidR="009F3296" w:rsidRPr="007960D7">
        <w:rPr>
          <w:rFonts w:eastAsiaTheme="minorEastAsia"/>
        </w:rPr>
        <w:t>dzie</w:t>
      </w:r>
      <w:proofErr w:type="gramEnd"/>
      <w:r w:rsidR="009F3296" w:rsidRPr="007960D7">
        <w:rPr>
          <w:rFonts w:eastAsiaTheme="minorEastAsia"/>
        </w:rPr>
        <w:t xml:space="preserve"> </w:t>
      </w:r>
      <w:r w:rsidR="009F3296" w:rsidRPr="007960D7">
        <w:rPr>
          <w:rFonts w:eastAsiaTheme="minorEastAsia"/>
          <w:i/>
        </w:rPr>
        <w:t>M</w:t>
      </w:r>
      <w:r w:rsidR="009F3296" w:rsidRPr="007960D7">
        <w:rPr>
          <w:rFonts w:eastAsiaTheme="minorEastAsia"/>
        </w:rPr>
        <w:t xml:space="preserve"> – molalność soli; </w:t>
      </w:r>
      <w:r w:rsidR="009F3296" w:rsidRPr="007960D7">
        <w:rPr>
          <w:rFonts w:eastAsiaTheme="minorEastAsia"/>
          <w:i/>
        </w:rPr>
        <w:t>n</w:t>
      </w:r>
      <w:r w:rsidR="009F3296" w:rsidRPr="007960D7">
        <w:rPr>
          <w:rFonts w:eastAsiaTheme="minorEastAsia"/>
        </w:rPr>
        <w:t xml:space="preserve"> – liczba molekuł wody przyłączonych do jonu w obrębie otoczki hydratacyjnej; </w:t>
      </w:r>
      <w:r w:rsidR="009F3296" w:rsidRPr="007960D7">
        <w:rPr>
          <w:rFonts w:eastAsiaTheme="minorEastAsia" w:cstheme="minorHAnsi"/>
          <w:i/>
        </w:rPr>
        <w:t>α</w:t>
      </w:r>
      <w:r w:rsidR="009F3296" w:rsidRPr="007960D7">
        <w:rPr>
          <w:rFonts w:eastAsiaTheme="minorEastAsia"/>
          <w:i/>
          <w:vertAlign w:val="subscript"/>
        </w:rPr>
        <w:t>H</w:t>
      </w:r>
      <w:r w:rsidR="009F3296" w:rsidRPr="007960D7">
        <w:rPr>
          <w:rFonts w:eastAsiaTheme="minorEastAsia"/>
        </w:rPr>
        <w:t xml:space="preserve"> – frakcjonowanie izotopowe podczas hydratacji równe ilorazowi stosunków izotopowych dla wody związanej w otoczce hydratacyjnej (</w:t>
      </w:r>
      <w:r w:rsidR="009F3296" w:rsidRPr="007960D7">
        <w:rPr>
          <w:rFonts w:eastAsiaTheme="minorEastAsia"/>
          <w:i/>
        </w:rPr>
        <w:t>R</w:t>
      </w:r>
      <w:r w:rsidR="009F3296" w:rsidRPr="007960D7">
        <w:rPr>
          <w:rFonts w:eastAsiaTheme="minorEastAsia"/>
          <w:i/>
          <w:vertAlign w:val="subscript"/>
        </w:rPr>
        <w:t>B</w:t>
      </w:r>
      <w:r w:rsidR="009F3296" w:rsidRPr="007960D7">
        <w:rPr>
          <w:rFonts w:eastAsiaTheme="minorEastAsia"/>
        </w:rPr>
        <w:t>) oraz dla wody wolnej (</w:t>
      </w:r>
      <w:r w:rsidR="009F3296" w:rsidRPr="007960D7">
        <w:rPr>
          <w:rFonts w:eastAsiaTheme="minorEastAsia"/>
          <w:i/>
        </w:rPr>
        <w:t>R</w:t>
      </w:r>
      <w:r w:rsidR="009F3296" w:rsidRPr="007960D7">
        <w:rPr>
          <w:rFonts w:eastAsiaTheme="minorEastAsia"/>
          <w:i/>
          <w:vertAlign w:val="subscript"/>
        </w:rPr>
        <w:t>F</w:t>
      </w:r>
      <w:r w:rsidR="009F3296" w:rsidRPr="007960D7">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H</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B</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F</m:t>
            </m:r>
          </m:sub>
        </m:sSub>
      </m:oMath>
      <w:r w:rsidR="009F3296" w:rsidRPr="007960D7">
        <w:rPr>
          <w:rFonts w:eastAsiaTheme="minorEastAsia"/>
        </w:rPr>
        <w:t>.</w:t>
      </w:r>
    </w:p>
    <w:p w14:paraId="092206C6" w14:textId="268D664F" w:rsidR="009F3296" w:rsidRPr="007960D7" w:rsidRDefault="002B68A1" w:rsidP="009F3296">
      <w:pPr>
        <w:rPr>
          <w:rFonts w:eastAsiaTheme="minorEastAsia"/>
        </w:rPr>
      </w:pPr>
      <w:r w:rsidRPr="007960D7">
        <w:rPr>
          <w:rFonts w:eastAsiaTheme="minorEastAsia"/>
        </w:rPr>
        <w:t>Wprowadzając</w:t>
      </w:r>
      <w:r w:rsidR="009F3296" w:rsidRPr="007960D7">
        <w:rPr>
          <w:rFonts w:eastAsiaTheme="minorEastAsia"/>
        </w:rPr>
        <w:t xml:space="preserve"> </w:t>
      </w:r>
      <w:r w:rsidRPr="007960D7">
        <w:rPr>
          <w:rFonts w:eastAsiaTheme="minorEastAsia"/>
        </w:rPr>
        <w:t xml:space="preserve">parametr </w:t>
      </w:r>
      <w:r w:rsidR="009F3296" w:rsidRPr="007960D7">
        <w:rPr>
          <w:rFonts w:eastAsiaTheme="minorEastAsia" w:cstheme="minorHAnsi"/>
          <w:i/>
        </w:rPr>
        <w:t>Γ</w:t>
      </w:r>
      <w:r w:rsidR="009F3296" w:rsidRPr="007960D7">
        <w:rPr>
          <w:rFonts w:eastAsiaTheme="minorEastAsia"/>
        </w:rPr>
        <w:t xml:space="preserve"> oraz uwzględni</w:t>
      </w:r>
      <w:r w:rsidRPr="007960D7">
        <w:rPr>
          <w:rFonts w:eastAsiaTheme="minorEastAsia"/>
        </w:rPr>
        <w:t>ając</w:t>
      </w:r>
      <w:r w:rsidR="009F3296" w:rsidRPr="007960D7">
        <w:rPr>
          <w:rFonts w:eastAsiaTheme="minorEastAsia"/>
        </w:rPr>
        <w:t xml:space="preserve"> zmieniając</w:t>
      </w:r>
      <w:r w:rsidRPr="007960D7">
        <w:rPr>
          <w:rFonts w:eastAsiaTheme="minorEastAsia"/>
        </w:rPr>
        <w:t>ą</w:t>
      </w:r>
      <w:r w:rsidR="009F3296" w:rsidRPr="007960D7">
        <w:rPr>
          <w:rFonts w:eastAsiaTheme="minorEastAsia"/>
        </w:rPr>
        <w:t xml:space="preserve"> się w czasie parowania aktywnoś</w:t>
      </w:r>
      <w:r w:rsidRPr="007960D7">
        <w:rPr>
          <w:rFonts w:eastAsiaTheme="minorEastAsia"/>
        </w:rPr>
        <w:t>ć</w:t>
      </w:r>
      <w:r w:rsidR="009F3296" w:rsidRPr="007960D7">
        <w:rPr>
          <w:rFonts w:eastAsiaTheme="minorEastAsia"/>
        </w:rPr>
        <w:t xml:space="preserve"> wody, skład izotopowy dowolnego roztworu może być obliczony iteracyjnie na podsta</w:t>
      </w:r>
      <w:r w:rsidRPr="007960D7">
        <w:rPr>
          <w:rFonts w:eastAsiaTheme="minorEastAsia"/>
        </w:rPr>
        <w:t>wie ogólnej postaci równ.</w:t>
      </w:r>
      <w:r w:rsidR="009F3296" w:rsidRPr="007960D7">
        <w:rPr>
          <w:rFonts w:eastAsiaTheme="minorEastAsia"/>
        </w:rPr>
        <w:t xml:space="preserve"> (</w:t>
      </w:r>
      <w:r w:rsidR="008A6E67" w:rsidRPr="007960D7">
        <w:rPr>
          <w:rFonts w:eastAsiaTheme="minorEastAsia"/>
        </w:rPr>
        <w:t>5.8</w:t>
      </w:r>
      <w:r w:rsidR="009F3296" w:rsidRPr="007960D7">
        <w:rPr>
          <w:rFonts w:eastAsiaTheme="minorEastAsia"/>
        </w:rPr>
        <w:t xml:space="preserve">), </w:t>
      </w:r>
      <w:proofErr w:type="gramStart"/>
      <w:r w:rsidR="009F3296" w:rsidRPr="007960D7">
        <w:rPr>
          <w:rFonts w:eastAsiaTheme="minorEastAsia"/>
        </w:rPr>
        <w:t>właściwej</w:t>
      </w:r>
      <w:proofErr w:type="gramEnd"/>
      <w:r w:rsidR="009F3296" w:rsidRPr="007960D7">
        <w:rPr>
          <w:rFonts w:eastAsiaTheme="minorEastAsia"/>
        </w:rPr>
        <w:t xml:space="preserve"> dla roztworów o dowolnym zasoleniu [Sofer i Gat, 1975; </w:t>
      </w:r>
      <w:r w:rsidR="00331EC6" w:rsidRPr="007960D7">
        <w:t>Gonfiantini</w:t>
      </w:r>
      <w:r w:rsidR="009F3296" w:rsidRPr="007960D7">
        <w:t>, 1986]</w:t>
      </w:r>
      <w:r w:rsidR="009F3296" w:rsidRPr="007960D7">
        <w:rPr>
          <w:rFonts w:eastAsiaTheme="minorEastAsia"/>
        </w:rPr>
        <w:t>:</w:t>
      </w:r>
    </w:p>
    <w:p w14:paraId="796A7CC5" w14:textId="59CF1684" w:rsidR="009F3296" w:rsidRPr="007960D7" w:rsidRDefault="00DF3C3E" w:rsidP="009F3296">
      <w:pPr>
        <w:jc w:val="right"/>
        <w:rPr>
          <w:rFonts w:eastAsiaTheme="minorEastAsia"/>
        </w:rPr>
      </w:pPr>
      <m:oMath>
        <m:sSub>
          <m:sSubPr>
            <m:ctrlPr>
              <w:rPr>
                <w:rFonts w:ascii="Cambria Math" w:hAnsi="Cambria Math"/>
                <w:i/>
              </w:rPr>
            </m:ctrlPr>
          </m:sSubPr>
          <m:e>
            <m:r>
              <w:rPr>
                <w:rFonts w:ascii="Cambria Math" w:hAnsi="Cambria Math"/>
              </w:rPr>
              <m:t>δ</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i-1</m:t>
            </m:r>
          </m:sub>
        </m:sSub>
        <m:r>
          <w:rPr>
            <w:rFonts w:ascii="Cambria Math" w:hAnsi="Cambria Math"/>
          </w:rPr>
          <m:t>+</m:t>
        </m:r>
        <m:f>
          <m:fPr>
            <m:ctrlPr>
              <w:rPr>
                <w:rFonts w:ascii="Cambria Math" w:eastAsiaTheme="minorEastAsia" w:hAnsi="Cambria Math"/>
                <w:i/>
              </w:rPr>
            </m:ctrlPr>
          </m:fPr>
          <m:num>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num>
              <m:den>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den>
            </m:f>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A</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i</m:t>
                </m:r>
              </m:sub>
            </m:sSub>
            <m:r>
              <w:rPr>
                <w:rFonts w:ascii="Cambria Math" w:eastAsiaTheme="minorEastAsia" w:hAnsi="Cambria Math"/>
              </w:rPr>
              <m:t>+1)(</m:t>
            </m:r>
            <m:sSubSup>
              <m:sSubSupPr>
                <m:ctrlPr>
                  <w:rPr>
                    <w:rFonts w:ascii="Cambria Math" w:eastAsiaTheme="minorEastAsia" w:hAnsi="Cambria Math"/>
                    <w:i/>
                  </w:rPr>
                </m:ctrlPr>
              </m:sSubSupPr>
              <m:e>
                <m:r>
                  <w:rPr>
                    <w:rFonts w:ascii="Cambria Math" w:eastAsiaTheme="minorEastAsia" w:hAnsi="Cambria Math"/>
                  </w:rPr>
                  <m:t>ε</m:t>
                </m:r>
              </m:e>
              <m:sub>
                <m:r>
                  <w:rPr>
                    <w:rFonts w:ascii="Cambria Math" w:eastAsiaTheme="minorEastAsia" w:hAnsi="Cambria Math"/>
                  </w:rPr>
                  <m:t>kin</m:t>
                </m:r>
              </m:sub>
              <m:sup>
                <m:r>
                  <w:rPr>
                    <w:rFonts w:ascii="Cambria Math" w:eastAsiaTheme="minorEastAsia" w:hAnsi="Cambria Math"/>
                  </w:rPr>
                  <m:t>i</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α</m:t>
                </m:r>
              </m:e>
              <m:sub>
                <m:r>
                  <w:rPr>
                    <w:rFonts w:ascii="Cambria Math" w:eastAsiaTheme="minorEastAsia" w:hAnsi="Cambria Math"/>
                  </w:rPr>
                  <m:t>eq</m:t>
                </m:r>
              </m:sub>
              <m:sup>
                <m:r>
                  <w:rPr>
                    <w:rFonts w:ascii="Cambria Math" w:eastAsiaTheme="minorEastAsia" w:hAnsi="Cambria Math"/>
                  </w:rPr>
                  <m:t>V/L</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α</m:t>
                </m:r>
              </m:e>
              <m:sub>
                <m:r>
                  <w:rPr>
                    <w:rFonts w:ascii="Cambria Math" w:eastAsiaTheme="minorEastAsia" w:hAnsi="Cambria Math"/>
                  </w:rPr>
                  <m:t>eq</m:t>
                </m:r>
              </m:sub>
              <m:sup>
                <m:r>
                  <w:rPr>
                    <w:rFonts w:ascii="Cambria Math" w:eastAsiaTheme="minorEastAsia" w:hAnsi="Cambria Math"/>
                  </w:rPr>
                  <m:t>V/L</m:t>
                </m:r>
              </m:sup>
            </m:sSubSup>
            <m:r>
              <w:rPr>
                <w:rFonts w:ascii="Cambria Math" w:eastAsiaTheme="minorEastAsia" w:hAnsi="Cambria Math"/>
              </w:rPr>
              <m:t>)</m:t>
            </m:r>
          </m:num>
          <m:den>
            <m:r>
              <w:rPr>
                <w:rFonts w:ascii="Cambria Math" w:eastAsiaTheme="minorEastAsia" w:hAnsi="Cambria Math"/>
              </w:rPr>
              <m:t>1-</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num>
              <m:den>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ε</m:t>
                </m:r>
              </m:e>
              <m:sub>
                <m:r>
                  <w:rPr>
                    <w:rFonts w:ascii="Cambria Math" w:eastAsiaTheme="minorEastAsia" w:hAnsi="Cambria Math"/>
                  </w:rPr>
                  <m:t>kin</m:t>
                </m:r>
              </m:sub>
              <m:sup>
                <m:r>
                  <w:rPr>
                    <w:rFonts w:ascii="Cambria Math" w:eastAsiaTheme="minorEastAsia" w:hAnsi="Cambria Math"/>
                  </w:rPr>
                  <m:t>i</m:t>
                </m:r>
              </m:sup>
            </m:sSubSup>
          </m:den>
        </m:f>
        <m:func>
          <m:funcPr>
            <m:ctrlPr>
              <w:rPr>
                <w:rFonts w:ascii="Cambria Math" w:eastAsiaTheme="minorEastAsia" w:hAnsi="Cambria Math"/>
              </w:rPr>
            </m:ctrlPr>
          </m:funcPr>
          <m:fName>
            <m:r>
              <m:rPr>
                <m:sty m:val="p"/>
              </m:rPr>
              <w:rPr>
                <w:rFonts w:ascii="Cambria Math" w:hAnsi="Cambria Math"/>
              </w:rPr>
              <m:t>ln</m:t>
            </m:r>
          </m:fName>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num>
              <m:den>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i-1</m:t>
                    </m:r>
                  </m:sub>
                </m:sSub>
              </m:den>
            </m:f>
          </m:e>
        </m:func>
      </m:oMath>
      <w:r w:rsidR="009F3296" w:rsidRPr="007960D7">
        <w:rPr>
          <w:rFonts w:eastAsiaTheme="minorEastAsia"/>
        </w:rPr>
        <w:tab/>
      </w:r>
      <w:r w:rsidR="009F3296" w:rsidRPr="007960D7">
        <w:rPr>
          <w:rFonts w:eastAsiaTheme="minorEastAsia"/>
        </w:rPr>
        <w:tab/>
      </w:r>
      <w:r w:rsidR="009F3296" w:rsidRPr="007960D7">
        <w:rPr>
          <w:rFonts w:eastAsiaTheme="minorEastAsia"/>
        </w:rPr>
        <w:tab/>
        <w:t>(</w:t>
      </w:r>
      <w:r w:rsidR="00750E3B" w:rsidRPr="007960D7">
        <w:rPr>
          <w:rFonts w:eastAsiaTheme="minorEastAsia"/>
        </w:rPr>
        <w:t>6.3</w:t>
      </w:r>
      <w:r w:rsidR="009F3296" w:rsidRPr="007960D7">
        <w:rPr>
          <w:rFonts w:eastAsiaTheme="minorEastAsia"/>
        </w:rPr>
        <w:t>)</w:t>
      </w:r>
    </w:p>
    <w:p w14:paraId="05417D2B" w14:textId="77777777" w:rsidR="009F3296" w:rsidRPr="007960D7" w:rsidRDefault="00DF3C3E" w:rsidP="009F3296">
      <w:pPr>
        <w:rPr>
          <w:rFonts w:eastAsiaTheme="minorEastAsia"/>
        </w:rPr>
      </w:pPr>
      <m:oMathPara>
        <m:oMath>
          <m:sSubSup>
            <m:sSubSupPr>
              <m:ctrlPr>
                <w:rPr>
                  <w:rFonts w:ascii="Cambria Math" w:eastAsiaTheme="minorEastAsia" w:hAnsi="Cambria Math"/>
                  <w:i/>
                </w:rPr>
              </m:ctrlPr>
            </m:sSubSupPr>
            <m:e>
              <m:r>
                <w:rPr>
                  <w:rFonts w:ascii="Cambria Math" w:eastAsiaTheme="minorEastAsia" w:hAnsi="Cambria Math"/>
                </w:rPr>
                <m:t>ε</m:t>
              </m:r>
            </m:e>
            <m:sub>
              <m:r>
                <w:rPr>
                  <w:rFonts w:ascii="Cambria Math" w:eastAsiaTheme="minorEastAsia" w:hAnsi="Cambria Math"/>
                </w:rPr>
                <m:t>kin</m:t>
              </m:r>
            </m:sub>
            <m:sup>
              <m:r>
                <w:rPr>
                  <w:rFonts w:ascii="Cambria Math" w:eastAsiaTheme="minorEastAsia" w:hAnsi="Cambria Math"/>
                </w:rPr>
                <m:t>i</m:t>
              </m:r>
            </m:sup>
          </m:sSubSup>
          <m:r>
            <w:rPr>
              <w:rFonts w:ascii="Cambria Math" w:eastAsiaTheme="minorEastAsia" w:hAnsi="Cambria Math"/>
            </w:rPr>
            <m:t>=n</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diff</m:t>
              </m:r>
            </m:sub>
          </m:sSub>
          <m:r>
            <w:rPr>
              <w:rFonts w:ascii="Cambria Math" w:eastAsiaTheme="minorEastAsia" w:hAnsi="Cambria Math"/>
            </w:rPr>
            <m:t>(1-</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N</m:t>
                  </m:r>
                </m:sub>
              </m:sSub>
            </m:num>
            <m:den>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den>
          </m:f>
          <m:r>
            <w:rPr>
              <w:rFonts w:ascii="Cambria Math" w:eastAsiaTheme="minorEastAsia" w:hAnsi="Cambria Math"/>
            </w:rPr>
            <m:t>)</m:t>
          </m:r>
        </m:oMath>
      </m:oMathPara>
    </w:p>
    <w:p w14:paraId="3C6B87CE" w14:textId="77777777" w:rsidR="009F3296" w:rsidRPr="007960D7" w:rsidRDefault="009F3296" w:rsidP="009F3296">
      <w:pPr>
        <w:rPr>
          <w:rFonts w:eastAsiaTheme="minorEastAsia"/>
        </w:rPr>
      </w:pPr>
      <w:r w:rsidRPr="007960D7">
        <w:rPr>
          <w:rFonts w:eastAsiaTheme="minorEastAsia"/>
        </w:rPr>
        <w:t xml:space="preserve">Współczynniki hydratacyjnego frakcjonowania izotopowego dla różnych elektrolitów uzyskiwane są drogą eksperymentalną. W pracy Horita i in., [1994] na podstawie uzyskanych empirycznie wartości </w:t>
      </w:r>
      <w:r w:rsidRPr="007960D7">
        <w:rPr>
          <w:rFonts w:eastAsiaTheme="minorEastAsia" w:cstheme="minorHAnsi"/>
          <w:i/>
        </w:rPr>
        <w:t>Γ</w:t>
      </w:r>
      <w:r w:rsidRPr="007960D7">
        <w:rPr>
          <w:rFonts w:eastAsiaTheme="minorEastAsia" w:cstheme="minorHAnsi"/>
        </w:rPr>
        <w:t xml:space="preserve"> dla różnych molalności soli danego typu wyznaczono drogą regresji proste zależności pozwalające obliczyć zależne od temperatury wartości </w:t>
      </w:r>
      <w:r w:rsidRPr="007960D7">
        <w:rPr>
          <w:rFonts w:eastAsiaTheme="minorEastAsia" w:cstheme="minorHAnsi"/>
          <w:i/>
        </w:rPr>
        <w:t>Γ</w:t>
      </w:r>
      <w:r w:rsidRPr="007960D7">
        <w:rPr>
          <w:rFonts w:eastAsiaTheme="minorEastAsia" w:cstheme="minorHAnsi"/>
        </w:rPr>
        <w:t>:</w:t>
      </w:r>
    </w:p>
    <w:p w14:paraId="0445B19F" w14:textId="669B76B5" w:rsidR="009F3296" w:rsidRPr="007960D7" w:rsidRDefault="009F3296" w:rsidP="009F3296">
      <w:pPr>
        <w:jc w:val="right"/>
        <w:rPr>
          <w:rFonts w:eastAsiaTheme="minorEastAsia"/>
        </w:rPr>
      </w:pPr>
      <w:r w:rsidRPr="007960D7">
        <w:rPr>
          <w:rFonts w:eastAsiaTheme="minorEastAsia" w:cstheme="minorHAnsi"/>
        </w:rPr>
        <w:t xml:space="preserve"> </w:t>
      </w:r>
      <m:oMath>
        <m:sSup>
          <m:sSupPr>
            <m:ctrlPr>
              <w:rPr>
                <w:rFonts w:ascii="Cambria Math" w:eastAsiaTheme="minorEastAsia" w:hAnsi="Cambria Math" w:cstheme="minorHAnsi"/>
                <w:i/>
              </w:rPr>
            </m:ctrlPr>
          </m:sSupPr>
          <m:e>
            <m:r>
              <w:rPr>
                <w:rFonts w:ascii="Cambria Math" w:eastAsiaTheme="minorEastAsia" w:hAnsi="Cambria Math" w:cstheme="minorHAnsi"/>
              </w:rPr>
              <m:t>10</m:t>
            </m:r>
          </m:e>
          <m:sup>
            <m:r>
              <w:rPr>
                <w:rFonts w:ascii="Cambria Math" w:eastAsiaTheme="minorEastAsia" w:hAnsi="Cambria Math" w:cstheme="minorHAnsi"/>
              </w:rPr>
              <m:t>3</m:t>
            </m:r>
          </m:sup>
        </m:sSup>
        <m:r>
          <w:rPr>
            <w:rFonts w:ascii="Cambria Math" w:eastAsiaTheme="minorEastAsia" w:hAnsi="Cambria Math" w:cstheme="minorHAnsi"/>
          </w:rPr>
          <m:t>ln</m:t>
        </m:r>
        <m:r>
          <w:rPr>
            <w:rFonts w:ascii="Cambria Math" w:eastAsiaTheme="minorEastAsia" w:hAnsi="Cambria Math" w:cs="Calibri"/>
          </w:rPr>
          <m:t>Γ=M(a+</m:t>
        </m:r>
        <m:f>
          <m:fPr>
            <m:ctrlPr>
              <w:rPr>
                <w:rFonts w:ascii="Cambria Math" w:eastAsiaTheme="minorEastAsia" w:hAnsi="Cambria Math" w:cs="Calibri"/>
                <w:i/>
              </w:rPr>
            </m:ctrlPr>
          </m:fPr>
          <m:num>
            <m:r>
              <w:rPr>
                <w:rFonts w:ascii="Cambria Math" w:eastAsiaTheme="minorEastAsia" w:hAnsi="Cambria Math" w:cs="Calibri"/>
              </w:rPr>
              <m:t>b</m:t>
            </m:r>
          </m:num>
          <m:den>
            <m:r>
              <w:rPr>
                <w:rFonts w:ascii="Cambria Math" w:eastAsiaTheme="minorEastAsia" w:hAnsi="Cambria Math" w:cs="Calibri"/>
              </w:rPr>
              <m:t>T</m:t>
            </m:r>
          </m:den>
        </m:f>
        <m:r>
          <w:rPr>
            <w:rFonts w:ascii="Cambria Math" w:eastAsiaTheme="minorEastAsia" w:hAnsi="Cambria Math" w:cs="Calibri"/>
          </w:rPr>
          <m:t>)</m:t>
        </m:r>
      </m:oMath>
      <w:r w:rsidRPr="007960D7">
        <w:rPr>
          <w:rFonts w:eastAsiaTheme="minorEastAsia" w:cstheme="minorHAnsi"/>
        </w:rPr>
        <w:tab/>
      </w:r>
      <w:r w:rsidRPr="007960D7">
        <w:rPr>
          <w:rFonts w:eastAsiaTheme="minorEastAsia" w:cstheme="minorHAnsi"/>
        </w:rPr>
        <w:tab/>
      </w:r>
      <w:r w:rsidRPr="007960D7">
        <w:rPr>
          <w:rFonts w:eastAsiaTheme="minorEastAsia" w:cstheme="minorHAnsi"/>
        </w:rPr>
        <w:tab/>
      </w:r>
      <w:r w:rsidRPr="007960D7">
        <w:rPr>
          <w:rFonts w:eastAsiaTheme="minorEastAsia" w:cstheme="minorHAnsi"/>
        </w:rPr>
        <w:tab/>
      </w:r>
      <w:r w:rsidRPr="007960D7">
        <w:rPr>
          <w:rFonts w:eastAsiaTheme="minorEastAsia" w:cstheme="minorHAnsi"/>
        </w:rPr>
        <w:tab/>
        <w:t xml:space="preserve">   (</w:t>
      </w:r>
      <w:r w:rsidR="00750E3B" w:rsidRPr="007960D7">
        <w:rPr>
          <w:rFonts w:eastAsiaTheme="minorEastAsia" w:cstheme="minorHAnsi"/>
        </w:rPr>
        <w:t>6.4</w:t>
      </w:r>
      <w:r w:rsidRPr="007960D7">
        <w:rPr>
          <w:rFonts w:eastAsiaTheme="minorEastAsia" w:cstheme="minorHAnsi"/>
        </w:rPr>
        <w:t>)</w:t>
      </w:r>
    </w:p>
    <w:p w14:paraId="00BBD4B1" w14:textId="46784DD1" w:rsidR="009F3296" w:rsidRPr="007960D7" w:rsidRDefault="002B68A1" w:rsidP="009F3296">
      <w:pPr>
        <w:rPr>
          <w:rFonts w:eastAsiaTheme="minorEastAsia"/>
        </w:rPr>
      </w:pPr>
      <w:proofErr w:type="gramStart"/>
      <w:r w:rsidRPr="007960D7">
        <w:rPr>
          <w:rFonts w:eastAsiaTheme="minorEastAsia"/>
        </w:rPr>
        <w:t>g</w:t>
      </w:r>
      <w:r w:rsidR="009F3296" w:rsidRPr="007960D7">
        <w:rPr>
          <w:rFonts w:eastAsiaTheme="minorEastAsia"/>
        </w:rPr>
        <w:t>dzie</w:t>
      </w:r>
      <w:proofErr w:type="gramEnd"/>
      <w:r w:rsidR="009F3296" w:rsidRPr="007960D7">
        <w:rPr>
          <w:rFonts w:eastAsiaTheme="minorEastAsia"/>
        </w:rPr>
        <w:t xml:space="preserve"> </w:t>
      </w:r>
      <w:r w:rsidR="009F3296" w:rsidRPr="007960D7">
        <w:rPr>
          <w:rFonts w:eastAsiaTheme="minorEastAsia"/>
          <w:i/>
        </w:rPr>
        <w:t>M</w:t>
      </w:r>
      <w:r w:rsidR="009F3296" w:rsidRPr="007960D7">
        <w:rPr>
          <w:rFonts w:eastAsiaTheme="minorEastAsia"/>
        </w:rPr>
        <w:t xml:space="preserve"> oznacza molalność soli, </w:t>
      </w:r>
      <w:r w:rsidR="009F3296" w:rsidRPr="007960D7">
        <w:rPr>
          <w:rFonts w:eastAsiaTheme="minorEastAsia"/>
          <w:i/>
        </w:rPr>
        <w:t>a</w:t>
      </w:r>
      <w:r w:rsidR="009F3296" w:rsidRPr="007960D7">
        <w:rPr>
          <w:rFonts w:eastAsiaTheme="minorEastAsia"/>
        </w:rPr>
        <w:t xml:space="preserve"> i </w:t>
      </w:r>
      <w:r w:rsidR="009F3296" w:rsidRPr="007960D7">
        <w:rPr>
          <w:rFonts w:eastAsiaTheme="minorEastAsia"/>
          <w:i/>
        </w:rPr>
        <w:t>b</w:t>
      </w:r>
      <w:r w:rsidR="009F3296" w:rsidRPr="007960D7">
        <w:rPr>
          <w:rFonts w:eastAsiaTheme="minorEastAsia"/>
        </w:rPr>
        <w:t xml:space="preserve"> – parametry zależne od typu soli, a </w:t>
      </w:r>
      <w:r w:rsidR="009F3296" w:rsidRPr="007960D7">
        <w:rPr>
          <w:rFonts w:eastAsiaTheme="minorEastAsia"/>
          <w:i/>
        </w:rPr>
        <w:t>T</w:t>
      </w:r>
      <w:r w:rsidR="009F3296" w:rsidRPr="007960D7">
        <w:rPr>
          <w:rFonts w:eastAsiaTheme="minorEastAsia"/>
        </w:rPr>
        <w:t xml:space="preserve"> – temperaturę w K. Zależności (</w:t>
      </w:r>
      <w:r w:rsidR="001146FF" w:rsidRPr="007960D7">
        <w:rPr>
          <w:rFonts w:eastAsiaTheme="minorEastAsia"/>
        </w:rPr>
        <w:t>6.4</w:t>
      </w:r>
      <w:r w:rsidR="009F3296" w:rsidRPr="007960D7">
        <w:rPr>
          <w:rFonts w:eastAsiaTheme="minorEastAsia"/>
        </w:rPr>
        <w:t xml:space="preserve">) </w:t>
      </w:r>
      <w:proofErr w:type="gramStart"/>
      <w:r w:rsidR="009F3296" w:rsidRPr="007960D7">
        <w:rPr>
          <w:rFonts w:eastAsiaTheme="minorEastAsia"/>
        </w:rPr>
        <w:t>dla</w:t>
      </w:r>
      <w:proofErr w:type="gramEnd"/>
      <w:r w:rsidR="009F3296" w:rsidRPr="007960D7">
        <w:rPr>
          <w:rFonts w:eastAsiaTheme="minorEastAsia"/>
        </w:rPr>
        <w:t xml:space="preserve"> podstawowych typów soli dla </w:t>
      </w:r>
      <w:r w:rsidR="009F3296" w:rsidRPr="007960D7">
        <w:rPr>
          <w:rFonts w:eastAsiaTheme="minorEastAsia"/>
          <w:vertAlign w:val="superscript"/>
        </w:rPr>
        <w:t>2</w:t>
      </w:r>
      <w:r w:rsidR="009F3296" w:rsidRPr="007960D7">
        <w:rPr>
          <w:rFonts w:eastAsiaTheme="minorEastAsia"/>
        </w:rPr>
        <w:t xml:space="preserve">H i </w:t>
      </w:r>
      <w:r w:rsidR="009F3296" w:rsidRPr="007960D7">
        <w:rPr>
          <w:rFonts w:eastAsiaTheme="minorEastAsia"/>
          <w:vertAlign w:val="superscript"/>
        </w:rPr>
        <w:t>18</w:t>
      </w:r>
      <w:r w:rsidR="009F3296" w:rsidRPr="007960D7">
        <w:rPr>
          <w:rFonts w:eastAsiaTheme="minorEastAsia"/>
        </w:rPr>
        <w:t xml:space="preserve">O zestawione zostały w </w:t>
      </w:r>
      <w:r w:rsidR="008A6E67" w:rsidRPr="007960D7">
        <w:rPr>
          <w:rFonts w:eastAsiaTheme="minorEastAsia"/>
        </w:rPr>
        <w:t>tab. 6.1</w:t>
      </w:r>
      <w:r w:rsidR="009F3296" w:rsidRPr="007960D7">
        <w:rPr>
          <w:rFonts w:eastAsiaTheme="minorEastAsia"/>
        </w:rPr>
        <w:t>.</w:t>
      </w:r>
    </w:p>
    <w:p w14:paraId="40DB390E" w14:textId="175E76DB" w:rsidR="009F3296" w:rsidRPr="007960D7" w:rsidRDefault="009F3296" w:rsidP="000D5714">
      <w:pPr>
        <w:pStyle w:val="Tabletitle"/>
        <w:rPr>
          <w:lang w:val="pl-PL"/>
        </w:rPr>
      </w:pPr>
      <w:r w:rsidRPr="007960D7">
        <w:rPr>
          <w:lang w:val="pl-PL"/>
        </w:rPr>
        <w:t xml:space="preserve">Tabela </w:t>
      </w:r>
      <w:r w:rsidR="00750E3B" w:rsidRPr="007960D7">
        <w:rPr>
          <w:noProof/>
          <w:lang w:val="pl-PL"/>
        </w:rPr>
        <w:t>6.1</w:t>
      </w:r>
      <w:r w:rsidRPr="007960D7">
        <w:rPr>
          <w:lang w:val="pl-PL"/>
        </w:rPr>
        <w:t xml:space="preserve">. Zależności na współczynniki frakcjonowania </w:t>
      </w:r>
      <w:r w:rsidRPr="007960D7">
        <w:rPr>
          <w:rFonts w:eastAsiaTheme="minorEastAsia"/>
          <w:lang w:val="pl-PL"/>
        </w:rPr>
        <w:t>Γ między wodą wolną a całą wodą w roztworze dla najbardziej powszechnych soli (na podstawie [Horita i in., 1994]).</w:t>
      </w:r>
      <w:r w:rsidRPr="007960D7">
        <w:rPr>
          <w:lang w:val="pl-PL"/>
        </w:rPr>
        <w:t xml:space="preserve"> </w:t>
      </w:r>
    </w:p>
    <w:tbl>
      <w:tblPr>
        <w:tblStyle w:val="Tabelalisty6kolorowa1"/>
        <w:tblW w:w="0" w:type="auto"/>
        <w:tblLook w:val="04A0" w:firstRow="1" w:lastRow="0" w:firstColumn="1" w:lastColumn="0" w:noHBand="0" w:noVBand="1"/>
      </w:tblPr>
      <w:tblGrid>
        <w:gridCol w:w="1276"/>
        <w:gridCol w:w="992"/>
        <w:gridCol w:w="2835"/>
        <w:gridCol w:w="993"/>
        <w:gridCol w:w="2966"/>
      </w:tblGrid>
      <w:tr w:rsidR="009F3296" w:rsidRPr="007960D7" w14:paraId="540D1856" w14:textId="77777777" w:rsidTr="008A6E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vMerge w:val="restart"/>
            <w:tcBorders>
              <w:top w:val="single" w:sz="4" w:space="0" w:color="000000" w:themeColor="text1"/>
              <w:right w:val="single" w:sz="4" w:space="0" w:color="auto"/>
            </w:tcBorders>
            <w:shd w:val="clear" w:color="auto" w:fill="auto"/>
          </w:tcPr>
          <w:p w14:paraId="3528B51D" w14:textId="77777777" w:rsidR="009F3296" w:rsidRPr="007960D7" w:rsidRDefault="009F3296" w:rsidP="00933F89">
            <w:pPr>
              <w:jc w:val="left"/>
              <w:rPr>
                <w:rFonts w:asciiTheme="minorHAnsi" w:eastAsiaTheme="minorEastAsia" w:hAnsiTheme="minorHAnsi" w:cstheme="minorHAnsi"/>
                <w:b w:val="0"/>
              </w:rPr>
            </w:pPr>
            <w:r w:rsidRPr="007960D7">
              <w:rPr>
                <w:rFonts w:asciiTheme="minorHAnsi" w:eastAsiaTheme="minorEastAsia" w:hAnsiTheme="minorHAnsi" w:cstheme="minorHAnsi"/>
                <w:b w:val="0"/>
              </w:rPr>
              <w:t>Sól</w:t>
            </w:r>
          </w:p>
        </w:tc>
        <w:tc>
          <w:tcPr>
            <w:tcW w:w="3827" w:type="dxa"/>
            <w:gridSpan w:val="2"/>
            <w:tcBorders>
              <w:top w:val="single" w:sz="4" w:space="0" w:color="000000" w:themeColor="text1"/>
              <w:left w:val="single" w:sz="4" w:space="0" w:color="auto"/>
              <w:bottom w:val="single" w:sz="4" w:space="0" w:color="auto"/>
              <w:right w:val="single" w:sz="4" w:space="0" w:color="auto"/>
            </w:tcBorders>
            <w:shd w:val="clear" w:color="auto" w:fill="auto"/>
          </w:tcPr>
          <w:p w14:paraId="75B8F578" w14:textId="77777777" w:rsidR="009F3296" w:rsidRPr="007960D7" w:rsidRDefault="009F3296" w:rsidP="008A6E67">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b w:val="0"/>
              </w:rPr>
            </w:pPr>
            <w:r w:rsidRPr="007960D7">
              <w:rPr>
                <w:rFonts w:asciiTheme="minorHAnsi" w:eastAsiaTheme="minorEastAsia" w:hAnsiTheme="minorHAnsi" w:cstheme="minorHAnsi"/>
                <w:b w:val="0"/>
                <w:vertAlign w:val="superscript"/>
              </w:rPr>
              <w:t>2</w:t>
            </w:r>
            <w:r w:rsidRPr="007960D7">
              <w:rPr>
                <w:rFonts w:asciiTheme="minorHAnsi" w:eastAsiaTheme="minorEastAsia" w:hAnsiTheme="minorHAnsi" w:cstheme="minorHAnsi"/>
                <w:b w:val="0"/>
              </w:rPr>
              <w:t>H</w:t>
            </w:r>
          </w:p>
        </w:tc>
        <w:tc>
          <w:tcPr>
            <w:tcW w:w="3959" w:type="dxa"/>
            <w:gridSpan w:val="2"/>
            <w:tcBorders>
              <w:top w:val="single" w:sz="4" w:space="0" w:color="000000" w:themeColor="text1"/>
              <w:left w:val="single" w:sz="4" w:space="0" w:color="auto"/>
              <w:bottom w:val="single" w:sz="4" w:space="0" w:color="auto"/>
            </w:tcBorders>
            <w:shd w:val="clear" w:color="auto" w:fill="auto"/>
          </w:tcPr>
          <w:p w14:paraId="53ADF7ED" w14:textId="77777777" w:rsidR="009F3296" w:rsidRPr="007960D7" w:rsidRDefault="009F3296" w:rsidP="008A6E67">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b w:val="0"/>
              </w:rPr>
            </w:pPr>
            <w:r w:rsidRPr="007960D7">
              <w:rPr>
                <w:rFonts w:asciiTheme="minorHAnsi" w:eastAsiaTheme="minorEastAsia" w:hAnsiTheme="minorHAnsi" w:cstheme="minorHAnsi"/>
                <w:b w:val="0"/>
                <w:vertAlign w:val="superscript"/>
              </w:rPr>
              <w:t>18</w:t>
            </w:r>
            <w:r w:rsidRPr="007960D7">
              <w:rPr>
                <w:rFonts w:asciiTheme="minorHAnsi" w:eastAsiaTheme="minorEastAsia" w:hAnsiTheme="minorHAnsi" w:cstheme="minorHAnsi"/>
                <w:b w:val="0"/>
              </w:rPr>
              <w:t>O</w:t>
            </w:r>
          </w:p>
        </w:tc>
      </w:tr>
      <w:tr w:rsidR="009F3296" w:rsidRPr="007960D7" w14:paraId="61677672" w14:textId="77777777" w:rsidTr="008A6E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vMerge/>
            <w:tcBorders>
              <w:bottom w:val="single" w:sz="4" w:space="0" w:color="auto"/>
              <w:right w:val="single" w:sz="4" w:space="0" w:color="auto"/>
            </w:tcBorders>
            <w:shd w:val="clear" w:color="auto" w:fill="auto"/>
          </w:tcPr>
          <w:p w14:paraId="156B81E6" w14:textId="77777777" w:rsidR="009F3296" w:rsidRPr="007960D7" w:rsidRDefault="009F3296" w:rsidP="00933F89">
            <w:pPr>
              <w:rPr>
                <w:rFonts w:asciiTheme="minorHAnsi" w:eastAsiaTheme="minorEastAsia" w:hAnsiTheme="minorHAnsi" w:cstheme="minorHAnsi"/>
                <w:b w:val="0"/>
              </w:rPr>
            </w:pPr>
          </w:p>
        </w:tc>
        <w:tc>
          <w:tcPr>
            <w:tcW w:w="992" w:type="dxa"/>
            <w:tcBorders>
              <w:top w:val="single" w:sz="4" w:space="0" w:color="auto"/>
              <w:left w:val="single" w:sz="4" w:space="0" w:color="auto"/>
              <w:bottom w:val="single" w:sz="4" w:space="0" w:color="auto"/>
            </w:tcBorders>
            <w:shd w:val="clear" w:color="auto" w:fill="auto"/>
          </w:tcPr>
          <w:p w14:paraId="5863022F"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T [°C]</w:t>
            </w:r>
          </w:p>
        </w:tc>
        <w:tc>
          <w:tcPr>
            <w:tcW w:w="2835" w:type="dxa"/>
            <w:tcBorders>
              <w:top w:val="single" w:sz="4" w:space="0" w:color="auto"/>
              <w:bottom w:val="single" w:sz="4" w:space="0" w:color="auto"/>
              <w:right w:val="single" w:sz="4" w:space="0" w:color="auto"/>
            </w:tcBorders>
            <w:shd w:val="clear" w:color="auto" w:fill="auto"/>
          </w:tcPr>
          <w:p w14:paraId="6957B6AA"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10</w:t>
            </w:r>
            <w:r w:rsidRPr="007960D7">
              <w:rPr>
                <w:rFonts w:asciiTheme="minorHAnsi" w:eastAsiaTheme="minorEastAsia" w:hAnsiTheme="minorHAnsi" w:cstheme="minorHAnsi"/>
                <w:vertAlign w:val="superscript"/>
              </w:rPr>
              <w:t>3</w:t>
            </w:r>
            <w:r w:rsidRPr="007960D7">
              <w:rPr>
                <w:rFonts w:asciiTheme="minorHAnsi" w:eastAsiaTheme="minorEastAsia" w:hAnsiTheme="minorHAnsi" w:cstheme="minorHAnsi"/>
              </w:rPr>
              <w:t>lnΓ</w:t>
            </w:r>
          </w:p>
        </w:tc>
        <w:tc>
          <w:tcPr>
            <w:tcW w:w="993" w:type="dxa"/>
            <w:tcBorders>
              <w:top w:val="single" w:sz="4" w:space="0" w:color="auto"/>
              <w:left w:val="single" w:sz="4" w:space="0" w:color="auto"/>
              <w:bottom w:val="single" w:sz="4" w:space="0" w:color="auto"/>
            </w:tcBorders>
            <w:shd w:val="clear" w:color="auto" w:fill="auto"/>
          </w:tcPr>
          <w:p w14:paraId="65077FAE"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T [°C]</w:t>
            </w:r>
          </w:p>
        </w:tc>
        <w:tc>
          <w:tcPr>
            <w:tcW w:w="2966" w:type="dxa"/>
            <w:tcBorders>
              <w:top w:val="single" w:sz="4" w:space="0" w:color="auto"/>
              <w:bottom w:val="single" w:sz="4" w:space="0" w:color="auto"/>
            </w:tcBorders>
            <w:shd w:val="clear" w:color="auto" w:fill="auto"/>
          </w:tcPr>
          <w:p w14:paraId="6BBA33F0"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10</w:t>
            </w:r>
            <w:r w:rsidRPr="007960D7">
              <w:rPr>
                <w:rFonts w:asciiTheme="minorHAnsi" w:eastAsiaTheme="minorEastAsia" w:hAnsiTheme="minorHAnsi" w:cstheme="minorHAnsi"/>
                <w:vertAlign w:val="superscript"/>
              </w:rPr>
              <w:t>3</w:t>
            </w:r>
            <w:r w:rsidRPr="007960D7">
              <w:rPr>
                <w:rFonts w:asciiTheme="minorHAnsi" w:eastAsiaTheme="minorEastAsia" w:hAnsiTheme="minorHAnsi" w:cstheme="minorHAnsi"/>
              </w:rPr>
              <w:t>lnΓ</w:t>
            </w:r>
          </w:p>
        </w:tc>
      </w:tr>
      <w:tr w:rsidR="009F3296" w:rsidRPr="007960D7" w14:paraId="7162529E" w14:textId="77777777" w:rsidTr="008A6E67">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auto"/>
              <w:right w:val="single" w:sz="4" w:space="0" w:color="auto"/>
            </w:tcBorders>
            <w:shd w:val="clear" w:color="auto" w:fill="auto"/>
          </w:tcPr>
          <w:p w14:paraId="5937E1C8" w14:textId="77777777" w:rsidR="009F3296" w:rsidRPr="007960D7" w:rsidRDefault="009F3296" w:rsidP="00933F89">
            <w:pPr>
              <w:rPr>
                <w:rFonts w:asciiTheme="minorHAnsi" w:eastAsiaTheme="minorEastAsia" w:hAnsiTheme="minorHAnsi" w:cstheme="minorHAnsi"/>
                <w:b w:val="0"/>
              </w:rPr>
            </w:pPr>
            <w:r w:rsidRPr="007960D7">
              <w:rPr>
                <w:rFonts w:asciiTheme="minorHAnsi" w:eastAsiaTheme="minorEastAsia" w:hAnsiTheme="minorHAnsi" w:cstheme="minorHAnsi"/>
                <w:b w:val="0"/>
              </w:rPr>
              <w:t>NaCl</w:t>
            </w:r>
          </w:p>
        </w:tc>
        <w:tc>
          <w:tcPr>
            <w:tcW w:w="992" w:type="dxa"/>
            <w:tcBorders>
              <w:top w:val="single" w:sz="4" w:space="0" w:color="auto"/>
              <w:left w:val="single" w:sz="4" w:space="0" w:color="auto"/>
            </w:tcBorders>
            <w:shd w:val="clear" w:color="auto" w:fill="auto"/>
          </w:tcPr>
          <w:p w14:paraId="4FDDA4D9" w14:textId="77777777" w:rsidR="009F3296" w:rsidRPr="007960D7" w:rsidRDefault="009F3296" w:rsidP="00933F89">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10-100</w:t>
            </w:r>
          </w:p>
        </w:tc>
        <w:tc>
          <w:tcPr>
            <w:tcW w:w="2835" w:type="dxa"/>
            <w:tcBorders>
              <w:top w:val="single" w:sz="4" w:space="0" w:color="auto"/>
              <w:right w:val="single" w:sz="4" w:space="0" w:color="auto"/>
            </w:tcBorders>
            <w:shd w:val="clear" w:color="auto" w:fill="auto"/>
            <w:vAlign w:val="bottom"/>
          </w:tcPr>
          <w:p w14:paraId="050A07F4" w14:textId="77777777" w:rsidR="009F3296" w:rsidRPr="007960D7" w:rsidRDefault="009F3296" w:rsidP="00933F89">
            <w:pPr>
              <w:jc w:val="left"/>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M(-2,89+1503,1/T)</m:t>
              </m:r>
            </m:oMath>
            <w:r w:rsidRPr="007960D7">
              <w:rPr>
                <w:rFonts w:asciiTheme="minorHAnsi" w:eastAsiaTheme="minorEastAsia" w:hAnsiTheme="minorHAnsi" w:cstheme="minorHAnsi"/>
              </w:rPr>
              <w:t xml:space="preserve"> </w:t>
            </w:r>
          </w:p>
        </w:tc>
        <w:tc>
          <w:tcPr>
            <w:tcW w:w="993" w:type="dxa"/>
            <w:tcBorders>
              <w:top w:val="single" w:sz="4" w:space="0" w:color="auto"/>
              <w:left w:val="single" w:sz="4" w:space="0" w:color="auto"/>
            </w:tcBorders>
            <w:shd w:val="clear" w:color="auto" w:fill="auto"/>
          </w:tcPr>
          <w:p w14:paraId="6CDFDD6D" w14:textId="77777777" w:rsidR="009F3296" w:rsidRPr="007960D7" w:rsidRDefault="009F3296" w:rsidP="00933F89">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25-100</w:t>
            </w:r>
          </w:p>
        </w:tc>
        <w:tc>
          <w:tcPr>
            <w:tcW w:w="2966" w:type="dxa"/>
            <w:tcBorders>
              <w:top w:val="single" w:sz="4" w:space="0" w:color="auto"/>
            </w:tcBorders>
            <w:shd w:val="clear" w:color="auto" w:fill="auto"/>
          </w:tcPr>
          <w:p w14:paraId="633E8ADE" w14:textId="77777777" w:rsidR="009F3296" w:rsidRPr="007960D7" w:rsidRDefault="009F3296" w:rsidP="00933F89">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-0,015M</m:t>
              </m:r>
            </m:oMath>
            <w:r w:rsidRPr="007960D7">
              <w:rPr>
                <w:rFonts w:asciiTheme="minorHAnsi" w:eastAsiaTheme="minorEastAsia" w:hAnsiTheme="minorHAnsi" w:cstheme="minorHAnsi"/>
              </w:rPr>
              <w:t xml:space="preserve"> </w:t>
            </w:r>
          </w:p>
        </w:tc>
      </w:tr>
      <w:tr w:rsidR="009F3296" w:rsidRPr="007960D7" w14:paraId="096269B5" w14:textId="77777777" w:rsidTr="008A6E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right w:val="single" w:sz="4" w:space="0" w:color="auto"/>
            </w:tcBorders>
            <w:shd w:val="clear" w:color="auto" w:fill="auto"/>
          </w:tcPr>
          <w:p w14:paraId="64086DC9" w14:textId="77777777" w:rsidR="009F3296" w:rsidRPr="007960D7" w:rsidRDefault="009F3296" w:rsidP="00933F89">
            <w:pPr>
              <w:rPr>
                <w:rFonts w:asciiTheme="minorHAnsi" w:eastAsiaTheme="minorEastAsia" w:hAnsiTheme="minorHAnsi" w:cstheme="minorHAnsi"/>
                <w:b w:val="0"/>
              </w:rPr>
            </w:pPr>
            <w:r w:rsidRPr="007960D7">
              <w:rPr>
                <w:rFonts w:asciiTheme="minorHAnsi" w:eastAsiaTheme="minorEastAsia" w:hAnsiTheme="minorHAnsi" w:cstheme="minorHAnsi"/>
                <w:b w:val="0"/>
              </w:rPr>
              <w:t>KCl</w:t>
            </w:r>
          </w:p>
        </w:tc>
        <w:tc>
          <w:tcPr>
            <w:tcW w:w="992" w:type="dxa"/>
            <w:tcBorders>
              <w:left w:val="single" w:sz="4" w:space="0" w:color="auto"/>
            </w:tcBorders>
            <w:shd w:val="clear" w:color="auto" w:fill="auto"/>
          </w:tcPr>
          <w:p w14:paraId="3268918F"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20-100</w:t>
            </w:r>
          </w:p>
        </w:tc>
        <w:tc>
          <w:tcPr>
            <w:tcW w:w="2835" w:type="dxa"/>
            <w:tcBorders>
              <w:right w:val="single" w:sz="4" w:space="0" w:color="auto"/>
            </w:tcBorders>
            <w:shd w:val="clear" w:color="auto" w:fill="auto"/>
            <w:vAlign w:val="bottom"/>
          </w:tcPr>
          <w:p w14:paraId="70A4F71C" w14:textId="77777777" w:rsidR="009F3296" w:rsidRPr="007960D7" w:rsidRDefault="009F3296" w:rsidP="00933F89">
            <w:pPr>
              <w:jc w:val="left"/>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M(-5,10+2278,4/T)</m:t>
              </m:r>
            </m:oMath>
            <w:r w:rsidRPr="007960D7">
              <w:rPr>
                <w:rFonts w:asciiTheme="minorHAnsi" w:eastAsiaTheme="minorEastAsia" w:hAnsiTheme="minorHAnsi" w:cstheme="minorHAnsi"/>
              </w:rPr>
              <w:t xml:space="preserve"> </w:t>
            </w:r>
          </w:p>
        </w:tc>
        <w:tc>
          <w:tcPr>
            <w:tcW w:w="993" w:type="dxa"/>
            <w:tcBorders>
              <w:left w:val="single" w:sz="4" w:space="0" w:color="auto"/>
            </w:tcBorders>
            <w:shd w:val="clear" w:color="auto" w:fill="auto"/>
          </w:tcPr>
          <w:p w14:paraId="03A8D70D"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25-100</w:t>
            </w:r>
          </w:p>
        </w:tc>
        <w:tc>
          <w:tcPr>
            <w:tcW w:w="2966" w:type="dxa"/>
            <w:shd w:val="clear" w:color="auto" w:fill="auto"/>
          </w:tcPr>
          <w:p w14:paraId="7F4EB428"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M(-0,612+230,83/T)</m:t>
              </m:r>
            </m:oMath>
            <w:r w:rsidRPr="007960D7">
              <w:rPr>
                <w:rFonts w:asciiTheme="minorHAnsi" w:eastAsiaTheme="minorEastAsia" w:hAnsiTheme="minorHAnsi" w:cstheme="minorHAnsi"/>
              </w:rPr>
              <w:t xml:space="preserve"> </w:t>
            </w:r>
          </w:p>
        </w:tc>
      </w:tr>
      <w:tr w:rsidR="009F3296" w:rsidRPr="007960D7" w14:paraId="58DD3AF8" w14:textId="77777777" w:rsidTr="008A6E67">
        <w:tc>
          <w:tcPr>
            <w:cnfStyle w:val="001000000000" w:firstRow="0" w:lastRow="0" w:firstColumn="1" w:lastColumn="0" w:oddVBand="0" w:evenVBand="0" w:oddHBand="0" w:evenHBand="0" w:firstRowFirstColumn="0" w:firstRowLastColumn="0" w:lastRowFirstColumn="0" w:lastRowLastColumn="0"/>
            <w:tcW w:w="1276" w:type="dxa"/>
            <w:tcBorders>
              <w:right w:val="single" w:sz="4" w:space="0" w:color="auto"/>
            </w:tcBorders>
            <w:shd w:val="clear" w:color="auto" w:fill="auto"/>
          </w:tcPr>
          <w:p w14:paraId="1F7DEBF2" w14:textId="77777777" w:rsidR="009F3296" w:rsidRPr="007960D7" w:rsidRDefault="009F3296" w:rsidP="00933F89">
            <w:pPr>
              <w:rPr>
                <w:rFonts w:asciiTheme="minorHAnsi" w:eastAsiaTheme="minorEastAsia" w:hAnsiTheme="minorHAnsi" w:cstheme="minorHAnsi"/>
                <w:b w:val="0"/>
              </w:rPr>
            </w:pPr>
            <w:r w:rsidRPr="007960D7">
              <w:rPr>
                <w:rFonts w:asciiTheme="minorHAnsi" w:eastAsiaTheme="minorEastAsia" w:hAnsiTheme="minorHAnsi" w:cstheme="minorHAnsi"/>
                <w:b w:val="0"/>
              </w:rPr>
              <w:t>MgCl</w:t>
            </w:r>
            <w:r w:rsidRPr="007960D7">
              <w:rPr>
                <w:rFonts w:asciiTheme="minorHAnsi" w:eastAsiaTheme="minorEastAsia" w:hAnsiTheme="minorHAnsi" w:cstheme="minorHAnsi"/>
                <w:b w:val="0"/>
                <w:vertAlign w:val="subscript"/>
              </w:rPr>
              <w:t>2</w:t>
            </w:r>
          </w:p>
        </w:tc>
        <w:tc>
          <w:tcPr>
            <w:tcW w:w="992" w:type="dxa"/>
            <w:tcBorders>
              <w:left w:val="single" w:sz="4" w:space="0" w:color="auto"/>
            </w:tcBorders>
            <w:shd w:val="clear" w:color="auto" w:fill="auto"/>
          </w:tcPr>
          <w:p w14:paraId="3CD15651" w14:textId="77777777" w:rsidR="009F3296" w:rsidRPr="007960D7" w:rsidRDefault="009F3296" w:rsidP="00933F89">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50-100</w:t>
            </w:r>
          </w:p>
        </w:tc>
        <w:tc>
          <w:tcPr>
            <w:tcW w:w="2835" w:type="dxa"/>
            <w:tcBorders>
              <w:right w:val="single" w:sz="4" w:space="0" w:color="auto"/>
            </w:tcBorders>
            <w:shd w:val="clear" w:color="auto" w:fill="auto"/>
            <w:vAlign w:val="bottom"/>
          </w:tcPr>
          <w:p w14:paraId="45E92C21" w14:textId="77777777" w:rsidR="009F3296" w:rsidRPr="007960D7" w:rsidRDefault="009F3296" w:rsidP="00933F89">
            <w:pPr>
              <w:jc w:val="left"/>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4,14M</m:t>
              </m:r>
            </m:oMath>
            <w:r w:rsidRPr="007960D7">
              <w:rPr>
                <w:rFonts w:asciiTheme="minorHAnsi" w:eastAsiaTheme="minorEastAsia" w:hAnsiTheme="minorHAnsi" w:cstheme="minorHAnsi"/>
              </w:rPr>
              <w:t xml:space="preserve"> </w:t>
            </w:r>
          </w:p>
        </w:tc>
        <w:tc>
          <w:tcPr>
            <w:tcW w:w="993" w:type="dxa"/>
            <w:tcBorders>
              <w:left w:val="single" w:sz="4" w:space="0" w:color="auto"/>
            </w:tcBorders>
            <w:shd w:val="clear" w:color="auto" w:fill="auto"/>
          </w:tcPr>
          <w:p w14:paraId="1D4ECB80" w14:textId="77777777" w:rsidR="009F3296" w:rsidRPr="007960D7" w:rsidRDefault="009F3296" w:rsidP="00933F89">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25-100</w:t>
            </w:r>
          </w:p>
        </w:tc>
        <w:tc>
          <w:tcPr>
            <w:tcW w:w="2966" w:type="dxa"/>
            <w:shd w:val="clear" w:color="auto" w:fill="auto"/>
          </w:tcPr>
          <w:p w14:paraId="72E1BB59" w14:textId="77777777" w:rsidR="009F3296" w:rsidRPr="007960D7" w:rsidRDefault="009F3296" w:rsidP="00933F89">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M(0,841-582,73/T)</m:t>
              </m:r>
            </m:oMath>
            <w:r w:rsidRPr="007960D7">
              <w:rPr>
                <w:rFonts w:asciiTheme="minorHAnsi" w:eastAsiaTheme="minorEastAsia" w:hAnsiTheme="minorHAnsi" w:cstheme="minorHAnsi"/>
              </w:rPr>
              <w:t xml:space="preserve"> </w:t>
            </w:r>
          </w:p>
        </w:tc>
      </w:tr>
      <w:tr w:rsidR="009F3296" w:rsidRPr="007960D7" w14:paraId="3479D2A9" w14:textId="77777777" w:rsidTr="008A6E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right w:val="single" w:sz="4" w:space="0" w:color="auto"/>
            </w:tcBorders>
            <w:shd w:val="clear" w:color="auto" w:fill="auto"/>
          </w:tcPr>
          <w:p w14:paraId="3A2C1CD4" w14:textId="77777777" w:rsidR="009F3296" w:rsidRPr="007960D7" w:rsidRDefault="009F3296" w:rsidP="00933F89">
            <w:pPr>
              <w:rPr>
                <w:rFonts w:asciiTheme="minorHAnsi" w:eastAsiaTheme="minorEastAsia" w:hAnsiTheme="minorHAnsi" w:cstheme="minorHAnsi"/>
                <w:b w:val="0"/>
              </w:rPr>
            </w:pPr>
            <w:r w:rsidRPr="007960D7">
              <w:rPr>
                <w:rFonts w:asciiTheme="minorHAnsi" w:eastAsiaTheme="minorEastAsia" w:hAnsiTheme="minorHAnsi" w:cstheme="minorHAnsi"/>
                <w:b w:val="0"/>
              </w:rPr>
              <w:t>CaCl</w:t>
            </w:r>
            <w:r w:rsidRPr="007960D7">
              <w:rPr>
                <w:rFonts w:asciiTheme="minorHAnsi" w:eastAsiaTheme="minorEastAsia" w:hAnsiTheme="minorHAnsi" w:cstheme="minorHAnsi"/>
                <w:b w:val="0"/>
                <w:vertAlign w:val="subscript"/>
              </w:rPr>
              <w:t>2</w:t>
            </w:r>
          </w:p>
        </w:tc>
        <w:tc>
          <w:tcPr>
            <w:tcW w:w="992" w:type="dxa"/>
            <w:tcBorders>
              <w:left w:val="single" w:sz="4" w:space="0" w:color="auto"/>
            </w:tcBorders>
            <w:shd w:val="clear" w:color="auto" w:fill="auto"/>
          </w:tcPr>
          <w:p w14:paraId="495AB799"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50-100</w:t>
            </w:r>
          </w:p>
        </w:tc>
        <w:tc>
          <w:tcPr>
            <w:tcW w:w="2835" w:type="dxa"/>
            <w:tcBorders>
              <w:right w:val="single" w:sz="4" w:space="0" w:color="auto"/>
            </w:tcBorders>
            <w:shd w:val="clear" w:color="auto" w:fill="auto"/>
            <w:vAlign w:val="bottom"/>
          </w:tcPr>
          <w:p w14:paraId="38424678" w14:textId="77777777" w:rsidR="009F3296" w:rsidRPr="007960D7" w:rsidRDefault="009F3296" w:rsidP="00933F89">
            <w:pPr>
              <w:jc w:val="left"/>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M(-2,34+2318,2/T)</m:t>
              </m:r>
            </m:oMath>
            <w:r w:rsidRPr="007960D7">
              <w:rPr>
                <w:rFonts w:asciiTheme="minorHAnsi" w:eastAsiaTheme="minorEastAsia" w:hAnsiTheme="minorHAnsi" w:cstheme="minorHAnsi"/>
              </w:rPr>
              <w:t xml:space="preserve"> </w:t>
            </w:r>
          </w:p>
        </w:tc>
        <w:tc>
          <w:tcPr>
            <w:tcW w:w="993" w:type="dxa"/>
            <w:tcBorders>
              <w:left w:val="single" w:sz="4" w:space="0" w:color="auto"/>
            </w:tcBorders>
            <w:shd w:val="clear" w:color="auto" w:fill="auto"/>
          </w:tcPr>
          <w:p w14:paraId="619633EC"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50-100</w:t>
            </w:r>
          </w:p>
        </w:tc>
        <w:tc>
          <w:tcPr>
            <w:tcW w:w="2966" w:type="dxa"/>
            <w:shd w:val="clear" w:color="auto" w:fill="auto"/>
          </w:tcPr>
          <w:p w14:paraId="5A52C5C4"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-0,368M</m:t>
              </m:r>
            </m:oMath>
            <w:r w:rsidRPr="007960D7">
              <w:rPr>
                <w:rFonts w:asciiTheme="minorHAnsi" w:eastAsiaTheme="minorEastAsia" w:hAnsiTheme="minorHAnsi" w:cstheme="minorHAnsi"/>
              </w:rPr>
              <w:t xml:space="preserve"> </w:t>
            </w:r>
          </w:p>
        </w:tc>
      </w:tr>
      <w:tr w:rsidR="009F3296" w:rsidRPr="007960D7" w14:paraId="34306EF9" w14:textId="77777777" w:rsidTr="008A6E67">
        <w:tc>
          <w:tcPr>
            <w:cnfStyle w:val="001000000000" w:firstRow="0" w:lastRow="0" w:firstColumn="1" w:lastColumn="0" w:oddVBand="0" w:evenVBand="0" w:oddHBand="0" w:evenHBand="0" w:firstRowFirstColumn="0" w:firstRowLastColumn="0" w:lastRowFirstColumn="0" w:lastRowLastColumn="0"/>
            <w:tcW w:w="1276" w:type="dxa"/>
            <w:tcBorders>
              <w:right w:val="single" w:sz="4" w:space="0" w:color="auto"/>
            </w:tcBorders>
            <w:shd w:val="clear" w:color="auto" w:fill="auto"/>
          </w:tcPr>
          <w:p w14:paraId="40936ACC" w14:textId="77777777" w:rsidR="009F3296" w:rsidRPr="007960D7" w:rsidRDefault="009F3296" w:rsidP="00933F89">
            <w:pPr>
              <w:rPr>
                <w:rFonts w:asciiTheme="minorHAnsi" w:eastAsiaTheme="minorEastAsia" w:hAnsiTheme="minorHAnsi" w:cstheme="minorHAnsi"/>
                <w:b w:val="0"/>
              </w:rPr>
            </w:pPr>
            <w:r w:rsidRPr="007960D7">
              <w:rPr>
                <w:rFonts w:asciiTheme="minorHAnsi" w:eastAsiaTheme="minorEastAsia" w:hAnsiTheme="minorHAnsi" w:cstheme="minorHAnsi"/>
                <w:b w:val="0"/>
              </w:rPr>
              <w:t>Na</w:t>
            </w:r>
            <w:r w:rsidRPr="007960D7">
              <w:rPr>
                <w:rFonts w:asciiTheme="minorHAnsi" w:eastAsiaTheme="minorEastAsia" w:hAnsiTheme="minorHAnsi" w:cstheme="minorHAnsi"/>
                <w:b w:val="0"/>
                <w:vertAlign w:val="subscript"/>
              </w:rPr>
              <w:t>2</w:t>
            </w:r>
            <w:r w:rsidRPr="007960D7">
              <w:rPr>
                <w:rFonts w:asciiTheme="minorHAnsi" w:eastAsiaTheme="minorEastAsia" w:hAnsiTheme="minorHAnsi" w:cstheme="minorHAnsi"/>
                <w:b w:val="0"/>
              </w:rPr>
              <w:t>SO</w:t>
            </w:r>
            <w:r w:rsidRPr="007960D7">
              <w:rPr>
                <w:rFonts w:asciiTheme="minorHAnsi" w:eastAsiaTheme="minorEastAsia" w:hAnsiTheme="minorHAnsi" w:cstheme="minorHAnsi"/>
                <w:b w:val="0"/>
                <w:vertAlign w:val="subscript"/>
              </w:rPr>
              <w:t>4</w:t>
            </w:r>
          </w:p>
        </w:tc>
        <w:tc>
          <w:tcPr>
            <w:tcW w:w="992" w:type="dxa"/>
            <w:tcBorders>
              <w:left w:val="single" w:sz="4" w:space="0" w:color="auto"/>
            </w:tcBorders>
            <w:shd w:val="clear" w:color="auto" w:fill="auto"/>
          </w:tcPr>
          <w:p w14:paraId="7274DFEF" w14:textId="77777777" w:rsidR="009F3296" w:rsidRPr="007960D7" w:rsidRDefault="009F3296" w:rsidP="00933F89">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50-100</w:t>
            </w:r>
          </w:p>
        </w:tc>
        <w:tc>
          <w:tcPr>
            <w:tcW w:w="2835" w:type="dxa"/>
            <w:tcBorders>
              <w:right w:val="single" w:sz="4" w:space="0" w:color="auto"/>
            </w:tcBorders>
            <w:shd w:val="clear" w:color="auto" w:fill="auto"/>
            <w:vAlign w:val="bottom"/>
          </w:tcPr>
          <w:p w14:paraId="08BFCD23" w14:textId="77777777" w:rsidR="009F3296" w:rsidRPr="007960D7" w:rsidRDefault="009F3296" w:rsidP="00933F89">
            <w:pPr>
              <w:jc w:val="left"/>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0,86M</m:t>
              </m:r>
            </m:oMath>
            <w:r w:rsidRPr="007960D7">
              <w:rPr>
                <w:rFonts w:asciiTheme="minorHAnsi" w:eastAsiaTheme="minorEastAsia" w:hAnsiTheme="minorHAnsi" w:cstheme="minorHAnsi"/>
              </w:rPr>
              <w:t xml:space="preserve"> </w:t>
            </w:r>
          </w:p>
        </w:tc>
        <w:tc>
          <w:tcPr>
            <w:tcW w:w="993" w:type="dxa"/>
            <w:tcBorders>
              <w:left w:val="single" w:sz="4" w:space="0" w:color="auto"/>
            </w:tcBorders>
            <w:shd w:val="clear" w:color="auto" w:fill="auto"/>
          </w:tcPr>
          <w:p w14:paraId="412D6E30" w14:textId="77777777" w:rsidR="009F3296" w:rsidRPr="007960D7" w:rsidRDefault="009F3296" w:rsidP="00933F89">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50-100</w:t>
            </w:r>
          </w:p>
        </w:tc>
        <w:tc>
          <w:tcPr>
            <w:tcW w:w="2966" w:type="dxa"/>
            <w:shd w:val="clear" w:color="auto" w:fill="auto"/>
          </w:tcPr>
          <w:p w14:paraId="06E9034E" w14:textId="77777777" w:rsidR="009F3296" w:rsidRPr="007960D7" w:rsidRDefault="009F3296" w:rsidP="00933F89">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-0,143M</m:t>
              </m:r>
            </m:oMath>
            <w:r w:rsidRPr="007960D7">
              <w:rPr>
                <w:rFonts w:asciiTheme="minorHAnsi" w:eastAsiaTheme="minorEastAsia" w:hAnsiTheme="minorHAnsi" w:cstheme="minorHAnsi"/>
              </w:rPr>
              <w:t xml:space="preserve"> </w:t>
            </w:r>
          </w:p>
        </w:tc>
      </w:tr>
      <w:tr w:rsidR="009F3296" w:rsidRPr="007960D7" w14:paraId="3F996E27" w14:textId="77777777" w:rsidTr="008A6E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right w:val="single" w:sz="4" w:space="0" w:color="auto"/>
            </w:tcBorders>
            <w:shd w:val="clear" w:color="auto" w:fill="auto"/>
          </w:tcPr>
          <w:p w14:paraId="411E23AB" w14:textId="77777777" w:rsidR="009F3296" w:rsidRPr="007960D7" w:rsidRDefault="009F3296" w:rsidP="00933F89">
            <w:pPr>
              <w:rPr>
                <w:rFonts w:asciiTheme="minorHAnsi" w:eastAsiaTheme="minorEastAsia" w:hAnsiTheme="minorHAnsi" w:cstheme="minorHAnsi"/>
                <w:b w:val="0"/>
              </w:rPr>
            </w:pPr>
            <w:r w:rsidRPr="007960D7">
              <w:rPr>
                <w:rFonts w:asciiTheme="minorHAnsi" w:eastAsiaTheme="minorEastAsia" w:hAnsiTheme="minorHAnsi" w:cstheme="minorHAnsi"/>
                <w:b w:val="0"/>
              </w:rPr>
              <w:t>MgSO</w:t>
            </w:r>
            <w:r w:rsidRPr="007960D7">
              <w:rPr>
                <w:rFonts w:asciiTheme="minorHAnsi" w:eastAsiaTheme="minorEastAsia" w:hAnsiTheme="minorHAnsi" w:cstheme="minorHAnsi"/>
                <w:b w:val="0"/>
                <w:vertAlign w:val="subscript"/>
              </w:rPr>
              <w:t>4</w:t>
            </w:r>
          </w:p>
        </w:tc>
        <w:tc>
          <w:tcPr>
            <w:tcW w:w="992" w:type="dxa"/>
            <w:tcBorders>
              <w:left w:val="single" w:sz="4" w:space="0" w:color="auto"/>
              <w:bottom w:val="single" w:sz="4" w:space="0" w:color="000000" w:themeColor="text1"/>
            </w:tcBorders>
            <w:shd w:val="clear" w:color="auto" w:fill="auto"/>
          </w:tcPr>
          <w:p w14:paraId="3C4B2F76"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50-100</w:t>
            </w:r>
          </w:p>
        </w:tc>
        <w:tc>
          <w:tcPr>
            <w:tcW w:w="2835" w:type="dxa"/>
            <w:tcBorders>
              <w:right w:val="single" w:sz="4" w:space="0" w:color="auto"/>
            </w:tcBorders>
            <w:shd w:val="clear" w:color="auto" w:fill="auto"/>
            <w:vAlign w:val="bottom"/>
          </w:tcPr>
          <w:p w14:paraId="2B68A1A1" w14:textId="77777777" w:rsidR="009F3296" w:rsidRPr="007960D7" w:rsidRDefault="009F3296" w:rsidP="00933F89">
            <w:pPr>
              <w:jc w:val="left"/>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 xml:space="preserve">M(8,45-2221,8/T) </m:t>
              </m:r>
            </m:oMath>
            <w:r w:rsidRPr="007960D7">
              <w:rPr>
                <w:rFonts w:asciiTheme="minorHAnsi" w:eastAsiaTheme="minorEastAsia" w:hAnsiTheme="minorHAnsi" w:cstheme="minorHAnsi"/>
              </w:rPr>
              <w:t xml:space="preserve"> </w:t>
            </w:r>
          </w:p>
        </w:tc>
        <w:tc>
          <w:tcPr>
            <w:tcW w:w="993" w:type="dxa"/>
            <w:tcBorders>
              <w:left w:val="single" w:sz="4" w:space="0" w:color="auto"/>
              <w:bottom w:val="single" w:sz="4" w:space="0" w:color="000000" w:themeColor="text1"/>
            </w:tcBorders>
            <w:shd w:val="clear" w:color="auto" w:fill="auto"/>
          </w:tcPr>
          <w:p w14:paraId="680D5635"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w:r w:rsidRPr="007960D7">
              <w:rPr>
                <w:rFonts w:asciiTheme="minorHAnsi" w:eastAsiaTheme="minorEastAsia" w:hAnsiTheme="minorHAnsi" w:cstheme="minorHAnsi"/>
              </w:rPr>
              <w:t>0-100</w:t>
            </w:r>
          </w:p>
        </w:tc>
        <w:tc>
          <w:tcPr>
            <w:tcW w:w="2966" w:type="dxa"/>
            <w:tcBorders>
              <w:bottom w:val="single" w:sz="4" w:space="0" w:color="000000" w:themeColor="text1"/>
            </w:tcBorders>
            <w:shd w:val="clear" w:color="auto" w:fill="auto"/>
          </w:tcPr>
          <w:p w14:paraId="62B11C59" w14:textId="77777777" w:rsidR="009F3296" w:rsidRPr="007960D7" w:rsidRDefault="009F3296" w:rsidP="00933F89">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rPr>
            </w:pPr>
            <m:oMath>
              <m:r>
                <w:rPr>
                  <w:rFonts w:ascii="Cambria Math" w:eastAsiaTheme="minorEastAsia" w:hAnsi="Cambria Math" w:cstheme="minorHAnsi"/>
                </w:rPr>
                <m:t>M(0,414-432,33/T)</m:t>
              </m:r>
            </m:oMath>
            <w:r w:rsidRPr="007960D7">
              <w:rPr>
                <w:rFonts w:asciiTheme="minorHAnsi" w:eastAsiaTheme="minorEastAsia" w:hAnsiTheme="minorHAnsi" w:cstheme="minorHAnsi"/>
              </w:rPr>
              <w:t xml:space="preserve"> </w:t>
            </w:r>
          </w:p>
        </w:tc>
      </w:tr>
    </w:tbl>
    <w:p w14:paraId="0121AD2F" w14:textId="62903031" w:rsidR="009F3296" w:rsidRPr="007960D7" w:rsidRDefault="009F3296" w:rsidP="00401239">
      <w:pPr>
        <w:pStyle w:val="Nagwek4"/>
      </w:pPr>
      <w:bookmarkStart w:id="109" w:name="_Toc68127668"/>
      <w:r w:rsidRPr="007960D7">
        <w:lastRenderedPageBreak/>
        <w:t>Pomiary składu izotopowego solanek</w:t>
      </w:r>
      <w:bookmarkEnd w:id="109"/>
    </w:p>
    <w:p w14:paraId="03FD9934" w14:textId="4588F0CD" w:rsidR="009F3296" w:rsidRPr="007960D7" w:rsidRDefault="009F3296" w:rsidP="005F6783">
      <w:r w:rsidRPr="007960D7">
        <w:t xml:space="preserve">Pochodzące z 2017 i 2018 roku próbki wody z kopalni soli Kłodawa </w:t>
      </w:r>
      <w:r w:rsidR="002B68A1" w:rsidRPr="007960D7">
        <w:t>przygotowane zostały do analizy</w:t>
      </w:r>
      <w:r w:rsidR="002B68A1" w:rsidRPr="007960D7">
        <w:br/>
      </w:r>
      <w:r w:rsidRPr="007960D7">
        <w:t>z wykorzystaniem spektrometru laserowego Picarro L2140-</w:t>
      </w:r>
      <w:r w:rsidRPr="007960D7">
        <w:rPr>
          <w:i/>
        </w:rPr>
        <w:t>i</w:t>
      </w:r>
      <w:r w:rsidRPr="007960D7">
        <w:t xml:space="preserve">. </w:t>
      </w:r>
      <w:r w:rsidR="002B68A1" w:rsidRPr="007960D7">
        <w:t>Próbki zostały przedestylowane</w:t>
      </w:r>
      <w:proofErr w:type="gramStart"/>
      <w:r w:rsidR="002B68A1" w:rsidRPr="007960D7">
        <w:t>,</w:t>
      </w:r>
      <w:r w:rsidR="002B68A1" w:rsidRPr="007960D7">
        <w:br/>
      </w:r>
      <w:r w:rsidRPr="007960D7">
        <w:t>a</w:t>
      </w:r>
      <w:proofErr w:type="gramEnd"/>
      <w:r w:rsidRPr="007960D7">
        <w:t xml:space="preserve"> w porcie iniekcji umieszczony został filtr (</w:t>
      </w:r>
      <w:r w:rsidRPr="007960D7">
        <w:rPr>
          <w:i/>
        </w:rPr>
        <w:t>salt liner</w:t>
      </w:r>
      <w:r w:rsidRPr="007960D7">
        <w:t xml:space="preserve">), w którym wytrącać się miała sól zawarta w próbce (por. rozdz. 4.7). Choć teoretycznie możliwe jest bezpośrednie wstrzyknięcie solanki do portu iniekcji, w praktyce takie rozwiązanie jest trudne do wykonania, gdyż większe stężenie soli w wodzie prowadzi do szybkiego wytrącania się soli we wnętrzu strzykawki pobierającej próbkę, a następnie jej zniszczenia. Co więcej, duże zasolenie stwarza konieczność odpowiedniego dostosowania objętości wstrzykiwanej próbki w celu osiągnięcia optymalnego zawartości pary wodnej w komorze pomiarowej. Warto dodać, że </w:t>
      </w:r>
      <w:r w:rsidR="005F6783" w:rsidRPr="007960D7">
        <w:t xml:space="preserve">obecność </w:t>
      </w:r>
      <w:r w:rsidRPr="007960D7">
        <w:t>filtra umieszczonego w porcie iniekcji pozwala w dużym stopniu zabezpieczyć wnętrze układu wejściowego. Filtr nie jest jednak w</w:t>
      </w:r>
      <w:r w:rsidR="002B68A1" w:rsidRPr="007960D7">
        <w:t xml:space="preserve"> stanie zatrzymać całej obecnej</w:t>
      </w:r>
      <w:r w:rsidR="002B68A1" w:rsidRPr="007960D7">
        <w:br/>
      </w:r>
      <w:r w:rsidRPr="007960D7">
        <w:t>w próbce soli i częściowe zanieczyszczenie urządzenia przy pomiarze słonych próbek jest nieuniknione.</w:t>
      </w:r>
    </w:p>
    <w:p w14:paraId="32EB0B0D" w14:textId="47AC261F" w:rsidR="009F3296" w:rsidRPr="007960D7" w:rsidRDefault="009F3296" w:rsidP="009F3296">
      <w:r w:rsidRPr="007960D7">
        <w:t>Z uwagi na resztkowe zasolenie destylowanych próbek, czego konsekwencją jest pewne zanieczyszczenie portu iniekcji w czasie pomiaru, uzyskiwane wyniki są zwykle obarczone wyższą niepewnością w stosunku do wyników dla próbek słodkich (por. rys</w:t>
      </w:r>
      <w:proofErr w:type="gramStart"/>
      <w:r w:rsidRPr="007960D7">
        <w:t xml:space="preserve">. </w:t>
      </w:r>
      <w:r w:rsidR="00CD5D01" w:rsidRPr="007960D7">
        <w:t>4.13</w:t>
      </w:r>
      <w:r w:rsidRPr="007960D7">
        <w:t>). W</w:t>
      </w:r>
      <w:proofErr w:type="gramEnd"/>
      <w:r w:rsidRPr="007960D7">
        <w:t xml:space="preserve"> celu redukcji niepewności, oraz jej wiarygodnego oszacowania, każda z analizowanych próbek zmierzona została od kilku do kilkunastu razy a wartości </w:t>
      </w:r>
      <w:r w:rsidRPr="007960D7">
        <w:rPr>
          <w:rFonts w:cstheme="minorHAnsi"/>
          <w:i/>
        </w:rPr>
        <w:t>δ</w:t>
      </w:r>
      <w:r w:rsidRPr="007960D7">
        <w:t xml:space="preserve"> obliczone zostały</w:t>
      </w:r>
      <w:r w:rsidR="00AF2271">
        <w:t>,</w:t>
      </w:r>
      <w:r w:rsidRPr="007960D7">
        <w:t xml:space="preserve"> jako średnia ze wszystkich uzyskanych wyników dla danej próbki.</w:t>
      </w:r>
      <w:r w:rsidR="007300BD">
        <w:t xml:space="preserve"> Niepewność została wyznaczona</w:t>
      </w:r>
      <w:r w:rsidR="00AF2271">
        <w:t>,</w:t>
      </w:r>
      <w:r w:rsidR="00CD5D01" w:rsidRPr="007960D7">
        <w:t xml:space="preserve"> </w:t>
      </w:r>
      <w:r w:rsidRPr="007960D7">
        <w:t>jako odchylenie standardowe średniej pomnożone przez odpowiedni współczynnik t-Studenta ze względu na małą liczebność próby statystycznej.</w:t>
      </w:r>
    </w:p>
    <w:p w14:paraId="7E13C8AB" w14:textId="19D1B54E" w:rsidR="009F3296" w:rsidRPr="007960D7" w:rsidRDefault="009F3296" w:rsidP="009F3296">
      <w:r w:rsidRPr="007960D7">
        <w:t>Poza analiz</w:t>
      </w:r>
      <w:r w:rsidR="005F6783" w:rsidRPr="007960D7">
        <w:t>ami próbek solanek</w:t>
      </w:r>
      <w:r w:rsidRPr="007960D7">
        <w:t xml:space="preserve"> metodą spektrometrii laserowej, dla celów porównawczych część próbek zmierzona została również klasyczną metodą spektrometrii mas</w:t>
      </w:r>
      <w:r w:rsidR="005F6783" w:rsidRPr="007960D7">
        <w:t>,</w:t>
      </w:r>
      <w:r w:rsidRPr="007960D7">
        <w:t xml:space="preserve"> poprzedzoną długotrwałą ekwilibracją </w:t>
      </w:r>
      <w:proofErr w:type="gramStart"/>
      <w:r w:rsidRPr="007960D7">
        <w:t xml:space="preserve">próbek z </w:t>
      </w:r>
      <w:r w:rsidR="00CD5D01" w:rsidRPr="007960D7">
        <w:t>C</w:t>
      </w:r>
      <w:r w:rsidRPr="007960D7">
        <w:t>O</w:t>
      </w:r>
      <w:proofErr w:type="gramEnd"/>
      <w:r w:rsidRPr="007960D7">
        <w:rPr>
          <w:vertAlign w:val="subscript"/>
        </w:rPr>
        <w:t>2</w:t>
      </w:r>
      <w:r w:rsidRPr="007960D7">
        <w:t xml:space="preserve"> na potrzeby analizy </w:t>
      </w:r>
      <w:r w:rsidRPr="007960D7">
        <w:rPr>
          <w:vertAlign w:val="superscript"/>
        </w:rPr>
        <w:t>18</w:t>
      </w:r>
      <w:r w:rsidRPr="007960D7">
        <w:t xml:space="preserve">O oraz redukcją na cynku destylowanej próbki wody na potrzeby analizy </w:t>
      </w:r>
      <w:r w:rsidRPr="007960D7">
        <w:rPr>
          <w:vertAlign w:val="superscript"/>
        </w:rPr>
        <w:t>2</w:t>
      </w:r>
      <w:r w:rsidRPr="007960D7">
        <w:t xml:space="preserve">H. Porównanie wyników uzyskanych obiema metodami przedstawiono na rys. </w:t>
      </w:r>
      <w:r w:rsidR="00CD5D01" w:rsidRPr="007960D7">
        <w:t>6.14</w:t>
      </w:r>
      <w:r w:rsidRPr="007960D7">
        <w:t>.</w:t>
      </w:r>
    </w:p>
    <w:p w14:paraId="58064BF5" w14:textId="77777777" w:rsidR="009F3296" w:rsidRPr="007960D7" w:rsidRDefault="009F3296" w:rsidP="009F3296"/>
    <w:p w14:paraId="049CD398" w14:textId="4CA2AFF2" w:rsidR="009F3296" w:rsidRPr="007960D7" w:rsidRDefault="00541BE2" w:rsidP="005F6783">
      <w:pPr>
        <w:keepNext/>
        <w:jc w:val="center"/>
      </w:pPr>
      <w:r>
        <w:rPr>
          <w:noProof/>
          <w:lang w:eastAsia="pl-PL"/>
        </w:rPr>
        <w:drawing>
          <wp:inline distT="0" distB="0" distL="0" distR="0" wp14:anchorId="1844AF1B" wp14:editId="6D026FF3">
            <wp:extent cx="5655473" cy="2879090"/>
            <wp:effectExtent l="0" t="0" r="2540" b="0"/>
            <wp:docPr id="17727" name="Obraz 1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 name="Klodawa_Picarro_VS_Delt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55473" cy="2879090"/>
                    </a:xfrm>
                    <a:prstGeom prst="rect">
                      <a:avLst/>
                    </a:prstGeom>
                  </pic:spPr>
                </pic:pic>
              </a:graphicData>
            </a:graphic>
          </wp:inline>
        </w:drawing>
      </w:r>
    </w:p>
    <w:p w14:paraId="0F6E1CAD" w14:textId="35752FE8" w:rsidR="009F3296" w:rsidRPr="007960D7" w:rsidRDefault="009F3296" w:rsidP="005F6783">
      <w:pPr>
        <w:pStyle w:val="Legenda"/>
        <w:jc w:val="both"/>
      </w:pPr>
      <w:r w:rsidRPr="007960D7">
        <w:t xml:space="preserve">Rysunek </w:t>
      </w:r>
      <w:r w:rsidR="00750E3B" w:rsidRPr="007960D7">
        <w:rPr>
          <w:noProof/>
        </w:rPr>
        <w:t>6.14</w:t>
      </w:r>
      <w:r w:rsidRPr="007960D7">
        <w:t xml:space="preserve">. Korelacja wyników </w:t>
      </w:r>
      <w:r w:rsidRPr="007960D7">
        <w:rPr>
          <w:rFonts w:cstheme="minorHAnsi"/>
        </w:rPr>
        <w:t>δ</w:t>
      </w:r>
      <w:r w:rsidRPr="007960D7">
        <w:rPr>
          <w:vertAlign w:val="superscript"/>
        </w:rPr>
        <w:t>2</w:t>
      </w:r>
      <w:r w:rsidRPr="007960D7">
        <w:t xml:space="preserve">H i </w:t>
      </w:r>
      <w:r w:rsidRPr="007960D7">
        <w:rPr>
          <w:rFonts w:cstheme="minorHAnsi"/>
        </w:rPr>
        <w:t>δ</w:t>
      </w:r>
      <w:r w:rsidRPr="007960D7">
        <w:rPr>
          <w:vertAlign w:val="superscript"/>
        </w:rPr>
        <w:t>18</w:t>
      </w:r>
      <w:r w:rsidRPr="007960D7">
        <w:t xml:space="preserve">O uzyskanych przy pomocy spektrometru laserowego Picarro dla przedestylowanych solanek pochodzących z kopalni soli Kłodawa, oraz zmierzonych przy pomocy spektrometru masowego stosunków izotopowych Delta S, (długotrwała ekwilibracja mierzonych </w:t>
      </w:r>
      <w:proofErr w:type="gramStart"/>
      <w:r w:rsidRPr="007960D7">
        <w:t>solanek z CO</w:t>
      </w:r>
      <w:proofErr w:type="gramEnd"/>
      <w:r w:rsidRPr="007960D7">
        <w:rPr>
          <w:vertAlign w:val="subscript"/>
        </w:rPr>
        <w:t>2</w:t>
      </w:r>
      <w:r w:rsidRPr="007960D7">
        <w:t xml:space="preserve"> do pomiaru </w:t>
      </w:r>
      <w:r w:rsidR="00CD5D01" w:rsidRPr="007960D7">
        <w:rPr>
          <w:rFonts w:cstheme="minorHAnsi"/>
        </w:rPr>
        <w:t>δ</w:t>
      </w:r>
      <w:r w:rsidRPr="007960D7">
        <w:rPr>
          <w:vertAlign w:val="superscript"/>
        </w:rPr>
        <w:t>18</w:t>
      </w:r>
      <w:r w:rsidRPr="007960D7">
        <w:t xml:space="preserve">O oraz redukcja na cynku próbki wody wydestylowanej z mierzonej solanki do pomiaru </w:t>
      </w:r>
      <w:r w:rsidR="00CD5D01" w:rsidRPr="007960D7">
        <w:rPr>
          <w:rFonts w:cstheme="minorHAnsi"/>
        </w:rPr>
        <w:t>δ</w:t>
      </w:r>
      <w:r w:rsidRPr="007960D7">
        <w:rPr>
          <w:vertAlign w:val="superscript"/>
        </w:rPr>
        <w:t>2</w:t>
      </w:r>
      <w:r w:rsidR="002B68A1" w:rsidRPr="007960D7">
        <w:t xml:space="preserve">H). </w:t>
      </w:r>
      <w:r w:rsidRPr="007960D7">
        <w:t xml:space="preserve">Wartości </w:t>
      </w:r>
      <w:r w:rsidR="00CD5D01" w:rsidRPr="007960D7">
        <w:rPr>
          <w:rFonts w:cstheme="minorHAnsi"/>
        </w:rPr>
        <w:t>δ</w:t>
      </w:r>
      <w:r w:rsidRPr="007960D7">
        <w:rPr>
          <w:vertAlign w:val="superscript"/>
        </w:rPr>
        <w:t>18</w:t>
      </w:r>
      <w:r w:rsidRPr="007960D7">
        <w:t>O mierzone metodą spektrometrii mas zostały przekonwertowane ze skali aktywności na skalę stężeń (por. rozdz. 4.7).</w:t>
      </w:r>
    </w:p>
    <w:p w14:paraId="0E4EE401" w14:textId="7079AD8B" w:rsidR="009F3296" w:rsidRPr="007960D7" w:rsidRDefault="009F3296" w:rsidP="009F3296">
      <w:r w:rsidRPr="007960D7">
        <w:t xml:space="preserve">Z rys. </w:t>
      </w:r>
      <w:r w:rsidR="00CD5D01" w:rsidRPr="007960D7">
        <w:t>6.14</w:t>
      </w:r>
      <w:r w:rsidRPr="007960D7">
        <w:t xml:space="preserve"> widać, że</w:t>
      </w:r>
      <w:r w:rsidR="005C3B80" w:rsidRPr="007960D7">
        <w:t>,</w:t>
      </w:r>
      <w:r w:rsidRPr="007960D7">
        <w:t xml:space="preserve"> podczas gdy wartości </w:t>
      </w:r>
      <w:r w:rsidRPr="007960D7">
        <w:rPr>
          <w:rFonts w:cstheme="minorHAnsi"/>
          <w:i/>
        </w:rPr>
        <w:t>δ</w:t>
      </w:r>
      <w:r w:rsidRPr="007960D7">
        <w:rPr>
          <w:vertAlign w:val="superscript"/>
        </w:rPr>
        <w:t>2</w:t>
      </w:r>
      <w:r w:rsidRPr="007960D7">
        <w:t xml:space="preserve">H uzyskane na podstawie dwóch różnych metod pomiarowych są ze sobą zgodne, w przypadku </w:t>
      </w:r>
      <w:r w:rsidRPr="007960D7">
        <w:rPr>
          <w:rFonts w:cstheme="minorHAnsi"/>
          <w:i/>
        </w:rPr>
        <w:t>δ</w:t>
      </w:r>
      <w:r w:rsidRPr="007960D7">
        <w:rPr>
          <w:vertAlign w:val="superscript"/>
        </w:rPr>
        <w:t>18</w:t>
      </w:r>
      <w:r w:rsidRPr="007960D7">
        <w:t xml:space="preserve">O obserwujemy generalnie niższe wartości dla </w:t>
      </w:r>
      <w:r w:rsidRPr="007960D7">
        <w:lastRenderedPageBreak/>
        <w:t xml:space="preserve">pomiarów spektrometrem laserowym przedestylowanych solanek względem pomiaru metodą IRMS. Różnica między wartościami </w:t>
      </w:r>
      <w:r w:rsidRPr="007960D7">
        <w:rPr>
          <w:rFonts w:cstheme="minorHAnsi"/>
          <w:i/>
        </w:rPr>
        <w:t>δ</w:t>
      </w:r>
      <w:r w:rsidRPr="007960D7">
        <w:rPr>
          <w:vertAlign w:val="superscript"/>
        </w:rPr>
        <w:t>18</w:t>
      </w:r>
      <w:r w:rsidRPr="007960D7">
        <w:t xml:space="preserve">O z obu metod wzrasta ze wzrostem </w:t>
      </w:r>
      <w:r w:rsidRPr="007960D7">
        <w:rPr>
          <w:rFonts w:cstheme="minorHAnsi"/>
          <w:i/>
        </w:rPr>
        <w:t>δ</w:t>
      </w:r>
      <w:r w:rsidRPr="007960D7">
        <w:rPr>
          <w:vertAlign w:val="superscript"/>
        </w:rPr>
        <w:t>18</w:t>
      </w:r>
      <w:r w:rsidRPr="007960D7">
        <w:t>O od ok. 0,2</w:t>
      </w:r>
      <w:r w:rsidRPr="007960D7">
        <w:rPr>
          <w:rFonts w:cstheme="minorHAnsi"/>
        </w:rPr>
        <w:t xml:space="preserve">‰ </w:t>
      </w:r>
      <w:r w:rsidRPr="007960D7">
        <w:t>do ok. 1,5</w:t>
      </w:r>
      <w:r w:rsidRPr="007960D7">
        <w:rPr>
          <w:rFonts w:cstheme="minorHAnsi"/>
        </w:rPr>
        <w:t>‰</w:t>
      </w:r>
      <w:r w:rsidRPr="007960D7">
        <w:t xml:space="preserve">. Najbardziej prawdopodobnym powodem tej różnicy jest frakcjonowanie zachodzące w czasie destylacji. Zarówno w spektrometrze laserowym, jak i masowym wartości </w:t>
      </w:r>
      <w:r w:rsidRPr="007960D7">
        <w:rPr>
          <w:rFonts w:cstheme="minorHAnsi"/>
          <w:i/>
        </w:rPr>
        <w:t>δ</w:t>
      </w:r>
      <w:r w:rsidRPr="007960D7">
        <w:rPr>
          <w:vertAlign w:val="superscript"/>
        </w:rPr>
        <w:t>2</w:t>
      </w:r>
      <w:r w:rsidRPr="007960D7">
        <w:t>H mierzone są na przedestylowanych próbkach solanek, stąd też w tym przypadku uzyskana korelacja otrzymanych wyników jest wysoka.</w:t>
      </w:r>
    </w:p>
    <w:p w14:paraId="038DB4F6" w14:textId="0EAEBCE9" w:rsidR="009F3296" w:rsidRPr="007960D7" w:rsidRDefault="009F3296" w:rsidP="009F3296">
      <w:r w:rsidRPr="007960D7">
        <w:t xml:space="preserve">W związku z powyższym należy mieć świadomość, że uzyskane dotychczas wyniki analiz składu izotopowego solanek Kłodawy obarczone są dość wysoką, trudną do oszacowania niepewnością oraz mogą być w nich obecne systematyczne przesunięcia mierzonych delt w stosunku do wartości rzeczywistych. Trudnym do oszacowania jest również to, w jakim stopniu to systematyczne przesunięcie mogło wpłynąć na obliczone wartości </w:t>
      </w:r>
      <w:r w:rsidRPr="007960D7">
        <w:rPr>
          <w:rFonts w:cstheme="minorHAnsi"/>
          <w:i/>
        </w:rPr>
        <w:t>Δ</w:t>
      </w:r>
      <w:r w:rsidR="00CD5D01" w:rsidRPr="007960D7">
        <w:rPr>
          <w:rFonts w:cstheme="minorHAnsi"/>
        </w:rPr>
        <w:t>’</w:t>
      </w:r>
      <w:r w:rsidRPr="007960D7">
        <w:rPr>
          <w:vertAlign w:val="superscript"/>
        </w:rPr>
        <w:t>17</w:t>
      </w:r>
      <w:r w:rsidRPr="007960D7">
        <w:t>O, gdyż zależy to głównie od tego, w jakim stopniu domniemane frakcjonowanie w czasie destylacji zachodziło w warunkach równowagi. Mimo wielokrotnie podejmowanych prób usprawnienia procesu destylacji, także z wykorzystaniem fluorku srebra (I) o postulowanej wysokiej skuteczności w destylacji solanek [Porowski, 2019], do tej pory nie udało się uzyskać w pełni czystego destylatu. Otrzymywane destylaty są nadal w pewnym stopniu zasolone oraz mają bardzo niskie pH (nawet rzędu 1). Możliwe, że na potrzeby dalszego monitoringu izotopowego solanek Kłodawy konieczne będzie opracowanie zupełnie innej metody preparatyki mierzonych próbek. Warto również dodać, że modelowanie ewolucji izotopowej parujących solanek wymaga znajomości warunków parujących w miejscach ich występowania we wnętrzu kopalni (temperatura, wilgotność względna, skład izotopowy pary wodnej), które do tej pory nie były monitorowane. Stąd też prezentowane w tym rozdziale wyniki analiz izotopowych oraz ich modelowanie</w:t>
      </w:r>
      <w:r w:rsidR="00750E3B" w:rsidRPr="007960D7">
        <w:t xml:space="preserve"> stanowią raczej pierwszy etap </w:t>
      </w:r>
      <w:r w:rsidRPr="007960D7">
        <w:t xml:space="preserve">w badaniach pochodzenia solnie zmineralizowanych solanek Kłodawy niż ostateczne rozwiązanie problemu. </w:t>
      </w:r>
    </w:p>
    <w:p w14:paraId="6E63F67D" w14:textId="18BA12FE" w:rsidR="009F3296" w:rsidRPr="007960D7" w:rsidRDefault="009F3296" w:rsidP="009F3296">
      <w:pPr>
        <w:pStyle w:val="Nagwek4"/>
      </w:pPr>
      <w:bookmarkStart w:id="110" w:name="_Toc68127669"/>
      <w:r w:rsidRPr="007960D7">
        <w:t xml:space="preserve">Ewolucja składu </w:t>
      </w:r>
      <w:r w:rsidR="00576B21" w:rsidRPr="007960D7">
        <w:t>izotopowego solanek Kłodawy w procesie</w:t>
      </w:r>
      <w:r w:rsidRPr="007960D7">
        <w:t xml:space="preserve"> parowania</w:t>
      </w:r>
      <w:bookmarkEnd w:id="110"/>
    </w:p>
    <w:p w14:paraId="0BF4114D" w14:textId="0FAF57AE" w:rsidR="009F3296" w:rsidRPr="007960D7" w:rsidRDefault="009F3296" w:rsidP="005032B3">
      <w:pPr>
        <w:rPr>
          <w:rStyle w:val="tlid-translation"/>
        </w:rPr>
      </w:pPr>
      <w:r w:rsidRPr="007960D7">
        <w:t>Wstępne badanie pochodzenia wód pobranych w latach 2017-2018 w kopalni soli Kłodawa zrealizowano poprzez modelowanie potrójnego składu izotopowego solanek Kłodawy na podstawie zależności (</w:t>
      </w:r>
      <w:r w:rsidR="00CD5D01" w:rsidRPr="007960D7">
        <w:t>6.3</w:t>
      </w:r>
      <w:r w:rsidRPr="007960D7">
        <w:t xml:space="preserve">). Wykorzystano do tego literaturowe wartości współczynników frakcjonowania </w:t>
      </w:r>
      <w:r w:rsidRPr="007960D7">
        <w:rPr>
          <w:rFonts w:eastAsiaTheme="minorEastAsia" w:cstheme="minorHAnsi"/>
          <w:i/>
        </w:rPr>
        <w:t>Γ</w:t>
      </w:r>
      <w:r w:rsidRPr="007960D7">
        <w:rPr>
          <w:rFonts w:eastAsiaTheme="minorEastAsia" w:cstheme="minorHAnsi"/>
        </w:rPr>
        <w:t xml:space="preserve"> dla poszczególnych soli [Horita i in., 1994; por. tab. </w:t>
      </w:r>
      <w:r w:rsidR="00CD5D01" w:rsidRPr="007960D7">
        <w:rPr>
          <w:rFonts w:eastAsiaTheme="minorEastAsia" w:cstheme="minorHAnsi"/>
        </w:rPr>
        <w:t>6.1</w:t>
      </w:r>
      <w:r w:rsidRPr="007960D7">
        <w:rPr>
          <w:rFonts w:eastAsiaTheme="minorEastAsia" w:cstheme="minorHAnsi"/>
        </w:rPr>
        <w:t>], przy założeniu</w:t>
      </w:r>
      <w:r w:rsidR="00CD5D01" w:rsidRPr="007960D7">
        <w:rPr>
          <w:rFonts w:eastAsiaTheme="minorEastAsia" w:cstheme="minorHAnsi"/>
        </w:rPr>
        <w:t>,</w:t>
      </w:r>
      <w:r w:rsidRPr="007960D7">
        <w:rPr>
          <w:rFonts w:eastAsiaTheme="minorEastAsia" w:cstheme="minorHAnsi"/>
        </w:rPr>
        <w:t xml:space="preserve"> że zależności na </w:t>
      </w:r>
      <w:r w:rsidRPr="007960D7">
        <w:rPr>
          <w:rFonts w:eastAsiaTheme="minorEastAsia" w:cstheme="minorHAnsi"/>
          <w:i/>
        </w:rPr>
        <w:t>Γ</w:t>
      </w:r>
      <w:r w:rsidRPr="007960D7">
        <w:rPr>
          <w:rFonts w:eastAsiaTheme="minorEastAsia" w:cstheme="minorHAnsi"/>
        </w:rPr>
        <w:t xml:space="preserve"> wyznaczone dla danych przedziałów temperatur mogą być rozszerzone </w:t>
      </w:r>
      <w:r w:rsidRPr="007960D7">
        <w:t xml:space="preserve">do temperatur, w których mogły parować solanki. Jako że współczynniki </w:t>
      </w:r>
      <w:r w:rsidRPr="007960D7">
        <w:rPr>
          <w:rFonts w:eastAsiaTheme="minorEastAsia" w:cstheme="minorHAnsi"/>
          <w:i/>
        </w:rPr>
        <w:t>Γ</w:t>
      </w:r>
      <w:r w:rsidRPr="007960D7">
        <w:t xml:space="preserve"> dla molekuł </w:t>
      </w:r>
      <w:r w:rsidRPr="007960D7">
        <w:rPr>
          <w:vertAlign w:val="superscript"/>
        </w:rPr>
        <w:t>1</w:t>
      </w:r>
      <w:r w:rsidRPr="007960D7">
        <w:t>H</w:t>
      </w:r>
      <w:r w:rsidRPr="007960D7">
        <w:rPr>
          <w:vertAlign w:val="subscript"/>
        </w:rPr>
        <w:t>2</w:t>
      </w:r>
      <w:r w:rsidRPr="007960D7">
        <w:rPr>
          <w:vertAlign w:val="superscript"/>
        </w:rPr>
        <w:t>17</w:t>
      </w:r>
      <w:r w:rsidRPr="007960D7">
        <w:t xml:space="preserve">O nie zostały do tej pory wyznaczone, założono, że podobnie jak w przypadku frakcjonowania równowagowego, związane są ze sobą relacją </w:t>
      </w:r>
      <w:r w:rsidRPr="007960D7">
        <w:rPr>
          <w:vertAlign w:val="superscript"/>
        </w:rPr>
        <w:t>17</w:t>
      </w:r>
      <w:r w:rsidRPr="007960D7">
        <w:rPr>
          <w:rFonts w:cstheme="minorHAnsi"/>
          <w:i/>
        </w:rPr>
        <w:t>Γ</w:t>
      </w:r>
      <w:r w:rsidRPr="007960D7">
        <w:rPr>
          <w:rFonts w:cstheme="minorHAnsi"/>
        </w:rPr>
        <w:t xml:space="preserve"> </w:t>
      </w:r>
      <w:r w:rsidRPr="007960D7">
        <w:t>= (</w:t>
      </w:r>
      <w:r w:rsidRPr="007960D7">
        <w:rPr>
          <w:vertAlign w:val="superscript"/>
        </w:rPr>
        <w:t>18</w:t>
      </w:r>
      <w:r w:rsidRPr="007960D7">
        <w:rPr>
          <w:rFonts w:cstheme="minorHAnsi"/>
          <w:i/>
        </w:rPr>
        <w:t>Γ</w:t>
      </w:r>
      <w:r w:rsidRPr="007960D7">
        <w:t>)</w:t>
      </w:r>
      <w:r w:rsidRPr="007960D7">
        <w:rPr>
          <w:vertAlign w:val="superscript"/>
        </w:rPr>
        <w:t>0.529</w:t>
      </w:r>
      <w:r w:rsidRPr="007960D7">
        <w:t xml:space="preserve"> (por. rozdz</w:t>
      </w:r>
      <w:proofErr w:type="gramStart"/>
      <w:r w:rsidRPr="007960D7">
        <w:t xml:space="preserve">. </w:t>
      </w:r>
      <w:r w:rsidR="00CD5D01" w:rsidRPr="007960D7">
        <w:t>2.1</w:t>
      </w:r>
      <w:r w:rsidRPr="007960D7">
        <w:t>). Jest</w:t>
      </w:r>
      <w:proofErr w:type="gramEnd"/>
      <w:r w:rsidRPr="007960D7">
        <w:t xml:space="preserve"> to uzasadnione faktem, że rezerwuar wody hydratacyjnej w roztworze znajduje się w równowadze termodynamicznej z rezerwuarem wody wolnej</w:t>
      </w:r>
      <w:r w:rsidR="005032B3" w:rsidRPr="007960D7">
        <w:t>, mimo iż różnią się one składem izotopowym</w:t>
      </w:r>
      <w:r w:rsidRPr="007960D7">
        <w:t>. Proces parowania jest w warunkach naturalnych na tyle wolny</w:t>
      </w:r>
      <w:r w:rsidR="00CD5D01" w:rsidRPr="007960D7">
        <w:t>,</w:t>
      </w:r>
      <w:r w:rsidRPr="007960D7">
        <w:t xml:space="preserve"> że oba te rezerwuary znajdują się </w:t>
      </w:r>
      <w:r w:rsidR="005032B3" w:rsidRPr="007960D7">
        <w:t xml:space="preserve">najprawdopodobniej </w:t>
      </w:r>
      <w:r w:rsidRPr="007960D7">
        <w:t xml:space="preserve">blisko stanu równowagi termodynamicznej również w tym procesie.  Skład chemiczny </w:t>
      </w:r>
      <w:r w:rsidR="005032B3" w:rsidRPr="007960D7">
        <w:t>na</w:t>
      </w:r>
      <w:r w:rsidRPr="007960D7">
        <w:t xml:space="preserve"> kolejnych etapach odparowania wody morskiej obliczany był w programie PHREEQC z wykorzystaniem biblioteki </w:t>
      </w:r>
      <w:r w:rsidRPr="007960D7">
        <w:rPr>
          <w:i/>
        </w:rPr>
        <w:t>pitzer.</w:t>
      </w:r>
      <w:proofErr w:type="gramStart"/>
      <w:r w:rsidRPr="007960D7">
        <w:rPr>
          <w:i/>
        </w:rPr>
        <w:t>dat</w:t>
      </w:r>
      <w:proofErr w:type="gramEnd"/>
      <w:r w:rsidRPr="007960D7">
        <w:t xml:space="preserve"> [</w:t>
      </w:r>
      <w:r w:rsidR="00CD5D01" w:rsidRPr="007960D7">
        <w:t>www.</w:t>
      </w:r>
      <w:proofErr w:type="gramStart"/>
      <w:r w:rsidR="00CD5D01" w:rsidRPr="007960D7">
        <w:t>usgs</w:t>
      </w:r>
      <w:proofErr w:type="gramEnd"/>
      <w:r w:rsidR="00CD5D01" w:rsidRPr="007960D7">
        <w:t>.</w:t>
      </w:r>
      <w:proofErr w:type="gramStart"/>
      <w:r w:rsidR="00CD5D01" w:rsidRPr="007960D7">
        <w:t>gov</w:t>
      </w:r>
      <w:proofErr w:type="gramEnd"/>
      <w:r w:rsidR="00CD5D01" w:rsidRPr="007960D7">
        <w:t>/software/phreeqc-version-3</w:t>
      </w:r>
      <w:r w:rsidRPr="007960D7">
        <w:t xml:space="preserve">]. </w:t>
      </w:r>
      <w:r w:rsidRPr="007960D7">
        <w:rPr>
          <w:rStyle w:val="tlid-translation"/>
        </w:rPr>
        <w:t>Obliczenia prowadzono</w:t>
      </w:r>
      <w:r w:rsidR="00CD5D01" w:rsidRPr="007960D7">
        <w:rPr>
          <w:rStyle w:val="tlid-translation"/>
        </w:rPr>
        <w:t xml:space="preserve"> </w:t>
      </w:r>
      <w:r w:rsidRPr="007960D7">
        <w:rPr>
          <w:rStyle w:val="tlid-translation"/>
        </w:rPr>
        <w:t>dla kolejnych</w:t>
      </w:r>
      <w:r w:rsidR="00CD5D01" w:rsidRPr="007960D7">
        <w:rPr>
          <w:rStyle w:val="tlid-translation"/>
        </w:rPr>
        <w:t xml:space="preserve"> </w:t>
      </w:r>
      <w:r w:rsidRPr="007960D7">
        <w:rPr>
          <w:rStyle w:val="tlid-translation"/>
        </w:rPr>
        <w:t>etapów odparowywania wody morskiej, dla których określano molalność rozpuszczonych soli bezwodnych, ilość pozostałej wody oraz aktywność wody. Obliczeni</w:t>
      </w:r>
      <w:r w:rsidR="00CD5D01" w:rsidRPr="007960D7">
        <w:rPr>
          <w:rStyle w:val="tlid-translation"/>
        </w:rPr>
        <w:t xml:space="preserve">a prowadzono aż do osiągnięcia </w:t>
      </w:r>
      <w:r w:rsidRPr="007960D7">
        <w:rPr>
          <w:rStyle w:val="tlid-translation"/>
        </w:rPr>
        <w:t>parametrów roztworu wymaganych do wytrącania halitu.</w:t>
      </w:r>
      <w:r w:rsidR="00CD5D01" w:rsidRPr="007960D7">
        <w:rPr>
          <w:rStyle w:val="tlid-translation"/>
        </w:rPr>
        <w:t xml:space="preserve"> Pliki źródłowe oraz wynikowe dla modelowań przeprowadzonych w</w:t>
      </w:r>
      <w:r w:rsidR="002B68A1" w:rsidRPr="007960D7">
        <w:rPr>
          <w:rStyle w:val="tlid-translation"/>
        </w:rPr>
        <w:t xml:space="preserve"> programie PHREEQC zamieszczono</w:t>
      </w:r>
      <w:r w:rsidR="002B68A1" w:rsidRPr="007960D7">
        <w:rPr>
          <w:rStyle w:val="tlid-translation"/>
        </w:rPr>
        <w:br/>
      </w:r>
      <w:r w:rsidR="00CD5D01" w:rsidRPr="007960D7">
        <w:rPr>
          <w:rStyle w:val="tlid-translation"/>
        </w:rPr>
        <w:t>w suplemencie elektronicznym. Opis zamieszczonych plików znajduje się w DODATKU C.</w:t>
      </w:r>
    </w:p>
    <w:p w14:paraId="2D485C10" w14:textId="7152F32D" w:rsidR="009F3296" w:rsidRPr="007960D7" w:rsidRDefault="009F3296" w:rsidP="009F3296">
      <w:pPr>
        <w:rPr>
          <w:rStyle w:val="tlid-translation"/>
        </w:rPr>
      </w:pPr>
      <w:r w:rsidRPr="007960D7">
        <w:t xml:space="preserve">Wartości </w:t>
      </w:r>
      <w:r w:rsidRPr="007960D7">
        <w:rPr>
          <w:rFonts w:cstheme="minorHAnsi"/>
          <w:i/>
        </w:rPr>
        <w:t>δ</w:t>
      </w:r>
      <w:r w:rsidRPr="007960D7">
        <w:rPr>
          <w:vertAlign w:val="superscript"/>
        </w:rPr>
        <w:t>2</w:t>
      </w:r>
      <w:r w:rsidRPr="007960D7">
        <w:t xml:space="preserve">H, </w:t>
      </w:r>
      <w:r w:rsidRPr="007960D7">
        <w:rPr>
          <w:rFonts w:cstheme="minorHAnsi"/>
          <w:i/>
        </w:rPr>
        <w:t>δ</w:t>
      </w:r>
      <w:r w:rsidRPr="007960D7">
        <w:rPr>
          <w:vertAlign w:val="superscript"/>
        </w:rPr>
        <w:t>18</w:t>
      </w:r>
      <w:r w:rsidRPr="007960D7">
        <w:t xml:space="preserve">O, </w:t>
      </w:r>
      <w:r w:rsidRPr="007960D7">
        <w:rPr>
          <w:rFonts w:cstheme="minorHAnsi"/>
          <w:i/>
        </w:rPr>
        <w:t>δ</w:t>
      </w:r>
      <w:r w:rsidRPr="007960D7">
        <w:rPr>
          <w:vertAlign w:val="superscript"/>
        </w:rPr>
        <w:t>17</w:t>
      </w:r>
      <w:r w:rsidRPr="007960D7">
        <w:t>O solanek syngenetycznych modelowane były</w:t>
      </w:r>
      <w:r w:rsidR="00576B21" w:rsidRPr="007960D7">
        <w:t>,</w:t>
      </w:r>
      <w:r w:rsidRPr="007960D7">
        <w:t xml:space="preserve"> wychodząc od wody o składzie chemicznym typowym dla średniego składu wody oceanicznej oraz składzie izotopowym typowym dla VSMOW.</w:t>
      </w:r>
      <w:r w:rsidRPr="007960D7">
        <w:rPr>
          <w:rStyle w:val="tlid-translation"/>
        </w:rPr>
        <w:t xml:space="preserve"> Założono temperaturę parowania równą 25</w:t>
      </w:r>
      <w:r w:rsidRPr="007960D7">
        <w:rPr>
          <w:rStyle w:val="tlid-translation"/>
          <w:rFonts w:cstheme="minorHAnsi"/>
        </w:rPr>
        <w:t>°</w:t>
      </w:r>
      <w:r w:rsidRPr="007960D7">
        <w:rPr>
          <w:rStyle w:val="tlid-translation"/>
        </w:rPr>
        <w:t xml:space="preserve">C oraz parametr turbulencji równy 0,5, typowy dla wód parujących w warunkach naturalnych. Przyjęto, że skład izotopowy wilgoci atmosferycznej jest równy dzisiejszej średniej globalnej wartości </w:t>
      </w:r>
      <w:r w:rsidRPr="007960D7">
        <w:rPr>
          <w:rStyle w:val="tlid-translation"/>
          <w:i/>
        </w:rPr>
        <w:t>δ</w:t>
      </w:r>
      <w:r w:rsidRPr="007960D7">
        <w:rPr>
          <w:rStyle w:val="tlid-translation"/>
          <w:vertAlign w:val="subscript"/>
        </w:rPr>
        <w:t>A</w:t>
      </w:r>
      <w:r w:rsidRPr="007960D7">
        <w:rPr>
          <w:rStyle w:val="tlid-translation"/>
        </w:rPr>
        <w:t xml:space="preserve"> w atmosferze oceanicznej: </w:t>
      </w:r>
      <w:r w:rsidRPr="007960D7">
        <w:rPr>
          <w:rStyle w:val="tlid-translation"/>
          <w:i/>
        </w:rPr>
        <w:t>δ</w:t>
      </w:r>
      <w:r w:rsidRPr="007960D7">
        <w:rPr>
          <w:rStyle w:val="tlid-translation"/>
          <w:vertAlign w:val="superscript"/>
        </w:rPr>
        <w:t>2</w:t>
      </w:r>
      <w:r w:rsidRPr="007960D7">
        <w:rPr>
          <w:rStyle w:val="tlid-translation"/>
        </w:rPr>
        <w:t>H</w:t>
      </w:r>
      <w:r w:rsidRPr="007960D7">
        <w:rPr>
          <w:rStyle w:val="tlid-translation"/>
          <w:vertAlign w:val="subscript"/>
        </w:rPr>
        <w:t>A</w:t>
      </w:r>
      <w:proofErr w:type="gramStart"/>
      <w:r w:rsidR="002B68A1" w:rsidRPr="007960D7">
        <w:rPr>
          <w:rStyle w:val="tlid-translation"/>
        </w:rPr>
        <w:t xml:space="preserve"> = -87,0 ‰,</w:t>
      </w:r>
      <w:r w:rsidR="002B68A1" w:rsidRPr="007960D7">
        <w:rPr>
          <w:rStyle w:val="tlid-translation"/>
        </w:rPr>
        <w:br/>
      </w:r>
      <w:r w:rsidRPr="007960D7">
        <w:rPr>
          <w:rStyle w:val="tlid-translation"/>
          <w:i/>
        </w:rPr>
        <w:t>δ</w:t>
      </w:r>
      <w:r w:rsidRPr="007960D7">
        <w:rPr>
          <w:rStyle w:val="tlid-translation"/>
          <w:vertAlign w:val="superscript"/>
        </w:rPr>
        <w:t>18</w:t>
      </w:r>
      <w:r w:rsidRPr="007960D7">
        <w:rPr>
          <w:rStyle w:val="tlid-translation"/>
        </w:rPr>
        <w:t>O</w:t>
      </w:r>
      <w:r w:rsidRPr="007960D7">
        <w:rPr>
          <w:rStyle w:val="tlid-translation"/>
          <w:vertAlign w:val="subscript"/>
        </w:rPr>
        <w:t>A</w:t>
      </w:r>
      <w:proofErr w:type="gramEnd"/>
      <w:r w:rsidRPr="007960D7">
        <w:rPr>
          <w:rStyle w:val="tlid-translation"/>
        </w:rPr>
        <w:t xml:space="preserve"> = -12,1 ‰. Wartość </w:t>
      </w:r>
      <w:r w:rsidRPr="007960D7">
        <w:rPr>
          <w:rStyle w:val="tlid-translation"/>
          <w:i/>
        </w:rPr>
        <w:t>δ</w:t>
      </w:r>
      <w:r w:rsidRPr="007960D7">
        <w:rPr>
          <w:rStyle w:val="tlid-translation"/>
          <w:vertAlign w:val="superscript"/>
        </w:rPr>
        <w:t>17</w:t>
      </w:r>
      <w:r w:rsidRPr="007960D7">
        <w:rPr>
          <w:rStyle w:val="tlid-translation"/>
        </w:rPr>
        <w:t>O</w:t>
      </w:r>
      <w:r w:rsidRPr="007960D7">
        <w:rPr>
          <w:rStyle w:val="tlid-translation"/>
          <w:vertAlign w:val="subscript"/>
        </w:rPr>
        <w:t>A</w:t>
      </w:r>
      <w:r w:rsidRPr="007960D7">
        <w:rPr>
          <w:rStyle w:val="tlid-translation"/>
        </w:rPr>
        <w:t xml:space="preserve"> (-6,37 ‰) obliczona została na podstawie zależności (</w:t>
      </w:r>
      <w:r w:rsidR="00832CD5" w:rsidRPr="007960D7">
        <w:rPr>
          <w:rStyle w:val="tlid-translation"/>
        </w:rPr>
        <w:t>3.5</w:t>
      </w:r>
      <w:r w:rsidRPr="007960D7">
        <w:rPr>
          <w:rStyle w:val="tlid-translation"/>
        </w:rPr>
        <w:t xml:space="preserve">), </w:t>
      </w:r>
      <w:proofErr w:type="gramStart"/>
      <w:r w:rsidRPr="007960D7">
        <w:rPr>
          <w:rStyle w:val="tlid-translation"/>
        </w:rPr>
        <w:t>przy</w:t>
      </w:r>
      <w:proofErr w:type="gramEnd"/>
      <w:r w:rsidRPr="007960D7">
        <w:rPr>
          <w:rStyle w:val="tlid-translation"/>
        </w:rPr>
        <w:t xml:space="preserve"> </w:t>
      </w:r>
      <w:r w:rsidRPr="007960D7">
        <w:rPr>
          <w:rStyle w:val="tlid-translation"/>
        </w:rPr>
        <w:lastRenderedPageBreak/>
        <w:t xml:space="preserve">założeniu przybliżonej wartości </w:t>
      </w:r>
      <w:r w:rsidRPr="007960D7">
        <w:rPr>
          <w:rStyle w:val="tlid-translation"/>
          <w:rFonts w:cstheme="minorHAnsi"/>
          <w:i/>
        </w:rPr>
        <w:t>Δ</w:t>
      </w:r>
      <w:r w:rsidR="00832CD5" w:rsidRPr="007960D7">
        <w:rPr>
          <w:rStyle w:val="tlid-translation"/>
          <w:rFonts w:cstheme="minorHAnsi"/>
        </w:rPr>
        <w:t>’</w:t>
      </w:r>
      <w:r w:rsidRPr="007960D7">
        <w:rPr>
          <w:rStyle w:val="tlid-translation"/>
          <w:vertAlign w:val="superscript"/>
        </w:rPr>
        <w:t>17</w:t>
      </w:r>
      <w:r w:rsidRPr="007960D7">
        <w:rPr>
          <w:rStyle w:val="tlid-translation"/>
        </w:rPr>
        <w:t xml:space="preserve">O pary (37 per meg) w atmosferze morskiej dla wilgotności względnej równej 55% [Luz i Barkan, 2010]. </w:t>
      </w:r>
    </w:p>
    <w:p w14:paraId="4C00A848" w14:textId="1EEB85FE" w:rsidR="009F3296" w:rsidRPr="007960D7" w:rsidRDefault="009F3296" w:rsidP="009F3296">
      <w:pPr>
        <w:rPr>
          <w:rStyle w:val="tlid-translation"/>
        </w:rPr>
      </w:pPr>
      <w:r w:rsidRPr="007960D7">
        <w:rPr>
          <w:rStyle w:val="tlid-translation"/>
        </w:rPr>
        <w:t>Ewolucja składu izotopowego wód przed-czwartorzędo</w:t>
      </w:r>
      <w:r w:rsidR="00750E3B" w:rsidRPr="007960D7">
        <w:rPr>
          <w:rStyle w:val="tlid-translation"/>
        </w:rPr>
        <w:t>wych i glacjalnych w atmosferze</w:t>
      </w:r>
      <w:r w:rsidRPr="007960D7">
        <w:rPr>
          <w:rStyle w:val="tlid-translation"/>
        </w:rPr>
        <w:t xml:space="preserve"> kopalni modelowana była w oparciu o model Craiga-Gordona dla wód słodkich (równ. (</w:t>
      </w:r>
      <w:r w:rsidR="00832CD5" w:rsidRPr="007960D7">
        <w:rPr>
          <w:rStyle w:val="tlid-translation"/>
        </w:rPr>
        <w:t>5.9</w:t>
      </w:r>
      <w:r w:rsidRPr="007960D7">
        <w:rPr>
          <w:rStyle w:val="tlid-translation"/>
        </w:rPr>
        <w:t xml:space="preserve">)), </w:t>
      </w:r>
      <w:proofErr w:type="gramStart"/>
      <w:r w:rsidRPr="007960D7">
        <w:rPr>
          <w:rStyle w:val="tlid-translation"/>
        </w:rPr>
        <w:t>jako</w:t>
      </w:r>
      <w:proofErr w:type="gramEnd"/>
      <w:r w:rsidRPr="007960D7">
        <w:rPr>
          <w:rStyle w:val="tlid-translation"/>
        </w:rPr>
        <w:t xml:space="preserve"> że możliwe jest, że parowanie tych wód miało miejsce jeszcze przed ich zasoleniem. Położenie tych wód na diagramie </w:t>
      </w:r>
      <w:r w:rsidRPr="007960D7">
        <w:rPr>
          <w:rStyle w:val="tlid-translation"/>
          <w:rFonts w:cstheme="minorHAnsi"/>
          <w:i/>
        </w:rPr>
        <w:t>δ</w:t>
      </w:r>
      <w:r w:rsidRPr="007960D7">
        <w:rPr>
          <w:rStyle w:val="tlid-translation"/>
          <w:vertAlign w:val="superscript"/>
        </w:rPr>
        <w:t>2</w:t>
      </w:r>
      <w:r w:rsidRPr="007960D7">
        <w:rPr>
          <w:rStyle w:val="tlid-translation"/>
        </w:rPr>
        <w:t>H-</w:t>
      </w:r>
      <w:r w:rsidRPr="007960D7">
        <w:rPr>
          <w:rStyle w:val="tlid-translation"/>
          <w:rFonts w:cstheme="minorHAnsi"/>
          <w:i/>
        </w:rPr>
        <w:t>δ</w:t>
      </w:r>
      <w:r w:rsidRPr="007960D7">
        <w:rPr>
          <w:rStyle w:val="tlid-translation"/>
          <w:vertAlign w:val="superscript"/>
        </w:rPr>
        <w:t>18</w:t>
      </w:r>
      <w:r w:rsidRPr="007960D7">
        <w:rPr>
          <w:rStyle w:val="tlid-translation"/>
        </w:rPr>
        <w:t xml:space="preserve">O (por. rys. </w:t>
      </w:r>
      <w:r w:rsidR="00832CD5" w:rsidRPr="007960D7">
        <w:rPr>
          <w:rStyle w:val="tlid-translation"/>
        </w:rPr>
        <w:t>6.12</w:t>
      </w:r>
      <w:r w:rsidRPr="007960D7">
        <w:rPr>
          <w:rStyle w:val="tlid-translation"/>
        </w:rPr>
        <w:t>) sugeruje generalnie</w:t>
      </w:r>
      <w:r w:rsidR="002B68A1" w:rsidRPr="007960D7">
        <w:rPr>
          <w:rStyle w:val="tlid-translation"/>
        </w:rPr>
        <w:t xml:space="preserve"> niski stopień odparowania wody</w:t>
      </w:r>
      <w:r w:rsidR="002B68A1" w:rsidRPr="007960D7">
        <w:rPr>
          <w:rStyle w:val="tlid-translation"/>
        </w:rPr>
        <w:br/>
      </w:r>
      <w:r w:rsidRPr="007960D7">
        <w:rPr>
          <w:rStyle w:val="tlid-translation"/>
        </w:rPr>
        <w:t xml:space="preserve">infiltracyjnej, zatem nawet gdyby wody te charakteryzowały się pewnym początkowym zasoleniem, ich ewolucja izotopowa dla frakcji </w:t>
      </w:r>
      <w:r w:rsidR="00B15666" w:rsidRPr="007960D7">
        <w:rPr>
          <w:rStyle w:val="tlid-translation"/>
          <w:i/>
        </w:rPr>
        <w:t>F</w:t>
      </w:r>
      <w:r w:rsidRPr="007960D7">
        <w:rPr>
          <w:rStyle w:val="tlid-translation"/>
        </w:rPr>
        <w:t xml:space="preserve"> bliskich jedności (</w:t>
      </w:r>
      <w:r w:rsidR="00B15666" w:rsidRPr="007960D7">
        <w:rPr>
          <w:rStyle w:val="tlid-translation"/>
          <w:i/>
        </w:rPr>
        <w:t>F</w:t>
      </w:r>
      <w:r w:rsidRPr="007960D7">
        <w:rPr>
          <w:rStyle w:val="tlid-translation"/>
        </w:rPr>
        <w:t xml:space="preserve"> &gt; 0,8) powinna być zbliżona do ewolucji izotopowej wody słodkiej (por. czarne i czerwone krzywe na rys. </w:t>
      </w:r>
      <w:r w:rsidR="00832CD5" w:rsidRPr="007960D7">
        <w:rPr>
          <w:rStyle w:val="tlid-translation"/>
        </w:rPr>
        <w:t>6.13</w:t>
      </w:r>
      <w:r w:rsidRPr="007960D7">
        <w:rPr>
          <w:rStyle w:val="tlid-translation"/>
        </w:rPr>
        <w:t xml:space="preserve">). </w:t>
      </w:r>
    </w:p>
    <w:p w14:paraId="50449D29" w14:textId="6D4D3C2B" w:rsidR="009F3296" w:rsidRPr="007960D7" w:rsidRDefault="009F3296" w:rsidP="009F3296">
      <w:pPr>
        <w:rPr>
          <w:rStyle w:val="tlid-translation"/>
        </w:rPr>
      </w:pPr>
      <w:r w:rsidRPr="007960D7">
        <w:rPr>
          <w:rStyle w:val="tlid-translation"/>
        </w:rPr>
        <w:t xml:space="preserve">Dla wód przed-czwartorzędowych założono </w:t>
      </w:r>
      <w:r w:rsidRPr="007960D7">
        <w:rPr>
          <w:rStyle w:val="tlid-translation"/>
          <w:i/>
        </w:rPr>
        <w:t>T</w:t>
      </w:r>
      <w:r w:rsidRPr="007960D7">
        <w:rPr>
          <w:rStyle w:val="tlid-translation"/>
        </w:rPr>
        <w:t xml:space="preserve"> = 25 </w:t>
      </w:r>
      <w:r w:rsidRPr="007960D7">
        <w:rPr>
          <w:rStyle w:val="tlid-translation"/>
          <w:rFonts w:cstheme="minorHAnsi"/>
        </w:rPr>
        <w:t>°</w:t>
      </w:r>
      <w:r w:rsidRPr="007960D7">
        <w:rPr>
          <w:rStyle w:val="tlid-translation"/>
        </w:rPr>
        <w:t xml:space="preserve">C, </w:t>
      </w:r>
      <w:r w:rsidRPr="007960D7">
        <w:rPr>
          <w:rStyle w:val="tlid-translation"/>
          <w:i/>
        </w:rPr>
        <w:t>h</w:t>
      </w:r>
      <w:r w:rsidRPr="007960D7">
        <w:rPr>
          <w:rStyle w:val="tlid-translation"/>
        </w:rPr>
        <w:t xml:space="preserve"> = 60%, </w:t>
      </w:r>
      <w:r w:rsidRPr="007960D7">
        <w:rPr>
          <w:rStyle w:val="tlid-translation"/>
          <w:i/>
        </w:rPr>
        <w:t>n</w:t>
      </w:r>
      <w:r w:rsidR="002B68A1" w:rsidRPr="007960D7">
        <w:rPr>
          <w:rStyle w:val="tlid-translation"/>
        </w:rPr>
        <w:t xml:space="preserve"> = 0,5 oraz skład izotopowy</w:t>
      </w:r>
      <w:r w:rsidR="002B68A1" w:rsidRPr="007960D7">
        <w:rPr>
          <w:rStyle w:val="tlid-translation"/>
        </w:rPr>
        <w:br/>
      </w:r>
      <w:r w:rsidRPr="007960D7">
        <w:rPr>
          <w:rStyle w:val="tlid-translation"/>
        </w:rPr>
        <w:t xml:space="preserve">wilgoci atmosferycznej </w:t>
      </w:r>
      <w:r w:rsidRPr="007960D7">
        <w:rPr>
          <w:rStyle w:val="tlid-translation"/>
          <w:rFonts w:cstheme="minorHAnsi"/>
          <w:i/>
        </w:rPr>
        <w:t>δ</w:t>
      </w:r>
      <w:r w:rsidRPr="007960D7">
        <w:rPr>
          <w:rStyle w:val="tlid-translation"/>
          <w:vertAlign w:val="subscript"/>
        </w:rPr>
        <w:t>A</w:t>
      </w:r>
      <w:r w:rsidRPr="007960D7">
        <w:rPr>
          <w:rStyle w:val="tlid-translation"/>
        </w:rPr>
        <w:t xml:space="preserve"> obliczony na podstawie równowagi atmosferycznej pary z opadem. Przyjęte </w:t>
      </w:r>
      <w:r w:rsidRPr="007960D7">
        <w:t xml:space="preserve">wartości </w:t>
      </w:r>
      <w:r w:rsidRPr="007960D7">
        <w:rPr>
          <w:rFonts w:cstheme="minorHAnsi"/>
          <w:i/>
        </w:rPr>
        <w:t>δ</w:t>
      </w:r>
      <w:r w:rsidRPr="007960D7">
        <w:rPr>
          <w:vertAlign w:val="superscript"/>
        </w:rPr>
        <w:t>2</w:t>
      </w:r>
      <w:r w:rsidRPr="007960D7">
        <w:t xml:space="preserve">H, </w:t>
      </w:r>
      <w:r w:rsidRPr="007960D7">
        <w:rPr>
          <w:rFonts w:cstheme="minorHAnsi"/>
          <w:i/>
        </w:rPr>
        <w:t>δ</w:t>
      </w:r>
      <w:r w:rsidRPr="007960D7">
        <w:rPr>
          <w:vertAlign w:val="superscript"/>
        </w:rPr>
        <w:t>18</w:t>
      </w:r>
      <w:r w:rsidRPr="007960D7">
        <w:t xml:space="preserve">O, </w:t>
      </w:r>
      <w:r w:rsidRPr="007960D7">
        <w:rPr>
          <w:rFonts w:cstheme="minorHAnsi"/>
          <w:i/>
        </w:rPr>
        <w:t>δ</w:t>
      </w:r>
      <w:r w:rsidRPr="007960D7">
        <w:rPr>
          <w:vertAlign w:val="superscript"/>
        </w:rPr>
        <w:t>17</w:t>
      </w:r>
      <w:r w:rsidRPr="007960D7">
        <w:t>O</w:t>
      </w:r>
      <w:r w:rsidRPr="007960D7">
        <w:rPr>
          <w:rStyle w:val="tlid-translation"/>
        </w:rPr>
        <w:t xml:space="preserve"> dla infiltracji przed-czwartorzędowej</w:t>
      </w:r>
      <w:r w:rsidR="002B68A1" w:rsidRPr="007960D7">
        <w:rPr>
          <w:rStyle w:val="tlid-translation"/>
        </w:rPr>
        <w:t xml:space="preserve"> (opadu) wynosiły, odpowiednio,</w:t>
      </w:r>
      <w:r w:rsidR="002B68A1" w:rsidRPr="007960D7">
        <w:rPr>
          <w:rStyle w:val="tlid-translation"/>
        </w:rPr>
        <w:br/>
      </w:r>
      <w:r w:rsidRPr="007960D7">
        <w:rPr>
          <w:rStyle w:val="tlid-translation"/>
        </w:rPr>
        <w:t xml:space="preserve">-53 </w:t>
      </w:r>
      <w:r w:rsidRPr="007960D7">
        <w:rPr>
          <w:rStyle w:val="tlid-translation"/>
          <w:rFonts w:cstheme="minorHAnsi"/>
        </w:rPr>
        <w:t>‰</w:t>
      </w:r>
      <w:r w:rsidRPr="007960D7">
        <w:rPr>
          <w:rStyle w:val="tlid-translation"/>
        </w:rPr>
        <w:t xml:space="preserve">, -7,5 </w:t>
      </w:r>
      <w:r w:rsidRPr="007960D7">
        <w:rPr>
          <w:rStyle w:val="tlid-translation"/>
          <w:rFonts w:cstheme="minorHAnsi"/>
        </w:rPr>
        <w:t>‰</w:t>
      </w:r>
      <w:r w:rsidRPr="007960D7">
        <w:rPr>
          <w:rStyle w:val="tlid-translation"/>
        </w:rPr>
        <w:t xml:space="preserve">, -3,94 </w:t>
      </w:r>
      <w:r w:rsidRPr="007960D7">
        <w:rPr>
          <w:rStyle w:val="tlid-translation"/>
          <w:rFonts w:cstheme="minorHAnsi"/>
        </w:rPr>
        <w:t>‰</w:t>
      </w:r>
      <w:r w:rsidRPr="007960D7">
        <w:rPr>
          <w:rStyle w:val="tlid-translation"/>
        </w:rPr>
        <w:t xml:space="preserve">. </w:t>
      </w:r>
    </w:p>
    <w:p w14:paraId="734E00EA" w14:textId="77777777" w:rsidR="009F3296" w:rsidRPr="007960D7" w:rsidRDefault="009F3296" w:rsidP="009F3296">
      <w:pPr>
        <w:rPr>
          <w:rStyle w:val="tlid-translation"/>
        </w:rPr>
      </w:pPr>
      <w:r w:rsidRPr="007960D7">
        <w:rPr>
          <w:rStyle w:val="tlid-translation"/>
        </w:rPr>
        <w:t>Podobne założenia przyjęto dla wód glacjalnych, przy czym przyjęto niższą temperaturę i wilgotność względną (</w:t>
      </w:r>
      <w:r w:rsidRPr="007960D7">
        <w:rPr>
          <w:rStyle w:val="tlid-translation"/>
          <w:i/>
        </w:rPr>
        <w:t>T</w:t>
      </w:r>
      <w:r w:rsidRPr="007960D7">
        <w:rPr>
          <w:rStyle w:val="tlid-translation"/>
        </w:rPr>
        <w:t xml:space="preserve"> = 15 </w:t>
      </w:r>
      <w:r w:rsidRPr="007960D7">
        <w:rPr>
          <w:rStyle w:val="tlid-translation"/>
          <w:rFonts w:cstheme="minorHAnsi"/>
        </w:rPr>
        <w:t>°</w:t>
      </w:r>
      <w:r w:rsidRPr="007960D7">
        <w:rPr>
          <w:rStyle w:val="tlid-translation"/>
        </w:rPr>
        <w:t xml:space="preserve">C, </w:t>
      </w:r>
      <w:r w:rsidRPr="007960D7">
        <w:rPr>
          <w:rStyle w:val="tlid-translation"/>
          <w:i/>
        </w:rPr>
        <w:t>h</w:t>
      </w:r>
      <w:r w:rsidRPr="007960D7">
        <w:rPr>
          <w:rStyle w:val="tlid-translation"/>
        </w:rPr>
        <w:t xml:space="preserve"> = 40%), oraz początkowy skład izotopowy wód odpowiadający górnemu zakresowi wód glacjalnych (</w:t>
      </w:r>
      <w:r w:rsidRPr="007960D7">
        <w:rPr>
          <w:rFonts w:cstheme="minorHAnsi"/>
          <w:i/>
        </w:rPr>
        <w:t>δ</w:t>
      </w:r>
      <w:r w:rsidRPr="007960D7">
        <w:rPr>
          <w:vertAlign w:val="superscript"/>
        </w:rPr>
        <w:t>2</w:t>
      </w:r>
      <w:r w:rsidRPr="007960D7">
        <w:t>H</w:t>
      </w:r>
      <w:r w:rsidRPr="007960D7">
        <w:rPr>
          <w:rStyle w:val="tlid-translation"/>
        </w:rPr>
        <w:t xml:space="preserve"> = -80 </w:t>
      </w:r>
      <w:r w:rsidRPr="007960D7">
        <w:rPr>
          <w:rStyle w:val="tlid-translation"/>
          <w:rFonts w:cstheme="minorHAnsi"/>
        </w:rPr>
        <w:t>‰</w:t>
      </w:r>
      <w:r w:rsidRPr="007960D7">
        <w:rPr>
          <w:rStyle w:val="tlid-translation"/>
        </w:rPr>
        <w:t xml:space="preserve">, </w:t>
      </w:r>
      <w:r w:rsidRPr="007960D7">
        <w:rPr>
          <w:rFonts w:cstheme="minorHAnsi"/>
          <w:i/>
        </w:rPr>
        <w:t>δ</w:t>
      </w:r>
      <w:r w:rsidRPr="007960D7">
        <w:rPr>
          <w:vertAlign w:val="superscript"/>
        </w:rPr>
        <w:t>18</w:t>
      </w:r>
      <w:r w:rsidRPr="007960D7">
        <w:t>O</w:t>
      </w:r>
      <w:r w:rsidRPr="007960D7">
        <w:rPr>
          <w:rStyle w:val="tlid-translation"/>
        </w:rPr>
        <w:t xml:space="preserve"> = -11,2 </w:t>
      </w:r>
      <w:r w:rsidRPr="007960D7">
        <w:rPr>
          <w:rStyle w:val="tlid-translation"/>
          <w:rFonts w:cstheme="minorHAnsi"/>
        </w:rPr>
        <w:t>‰</w:t>
      </w:r>
      <w:r w:rsidRPr="007960D7">
        <w:rPr>
          <w:rStyle w:val="tlid-translation"/>
        </w:rPr>
        <w:t xml:space="preserve">, </w:t>
      </w:r>
      <w:r w:rsidRPr="007960D7">
        <w:rPr>
          <w:rFonts w:cstheme="minorHAnsi"/>
          <w:i/>
        </w:rPr>
        <w:t>δ</w:t>
      </w:r>
      <w:r w:rsidRPr="007960D7">
        <w:rPr>
          <w:vertAlign w:val="superscript"/>
        </w:rPr>
        <w:t>17</w:t>
      </w:r>
      <w:r w:rsidRPr="007960D7">
        <w:t xml:space="preserve">O = -5,90 </w:t>
      </w:r>
      <w:r w:rsidRPr="007960D7">
        <w:rPr>
          <w:rStyle w:val="tlid-translation"/>
          <w:rFonts w:cstheme="minorHAnsi"/>
        </w:rPr>
        <w:t>‰</w:t>
      </w:r>
      <w:r w:rsidRPr="007960D7">
        <w:rPr>
          <w:rStyle w:val="tlid-translation"/>
        </w:rPr>
        <w:t>).</w:t>
      </w:r>
    </w:p>
    <w:p w14:paraId="1285F4BE" w14:textId="323F6049" w:rsidR="009F3296" w:rsidRPr="007960D7" w:rsidRDefault="009F3296" w:rsidP="009F3296">
      <w:pPr>
        <w:rPr>
          <w:rStyle w:val="tlid-translation"/>
        </w:rPr>
      </w:pPr>
      <w:r w:rsidRPr="007960D7">
        <w:rPr>
          <w:rStyle w:val="tlid-translation"/>
        </w:rPr>
        <w:t xml:space="preserve">Skład izotopowy wód technologicznych mieści się na diagramie </w:t>
      </w:r>
      <w:r w:rsidRPr="007960D7">
        <w:rPr>
          <w:rStyle w:val="tlid-translation"/>
          <w:rFonts w:cstheme="minorHAnsi"/>
          <w:i/>
        </w:rPr>
        <w:t>δ</w:t>
      </w:r>
      <w:r w:rsidRPr="007960D7">
        <w:rPr>
          <w:rStyle w:val="tlid-translation"/>
          <w:vertAlign w:val="superscript"/>
        </w:rPr>
        <w:t>2</w:t>
      </w:r>
      <w:r w:rsidRPr="007960D7">
        <w:rPr>
          <w:rStyle w:val="tlid-translation"/>
        </w:rPr>
        <w:t>H-</w:t>
      </w:r>
      <w:r w:rsidRPr="007960D7">
        <w:rPr>
          <w:rStyle w:val="tlid-translation"/>
          <w:rFonts w:cstheme="minorHAnsi"/>
          <w:i/>
        </w:rPr>
        <w:t>δ</w:t>
      </w:r>
      <w:r w:rsidRPr="007960D7">
        <w:rPr>
          <w:rStyle w:val="tlid-translation"/>
          <w:vertAlign w:val="superscript"/>
        </w:rPr>
        <w:t>18</w:t>
      </w:r>
      <w:r w:rsidRPr="007960D7">
        <w:rPr>
          <w:rStyle w:val="tlid-translation"/>
        </w:rPr>
        <w:t>O w obszarach trudnych do wyjaśnienia procesem parowania wody słodkiej, gdyż wiele z tych punktów mieści się nawet poniżej linii parowania wód glacjalnych. Próbę zrozumienia możliwej g</w:t>
      </w:r>
      <w:r w:rsidR="002E35D3" w:rsidRPr="007960D7">
        <w:rPr>
          <w:rStyle w:val="tlid-translation"/>
        </w:rPr>
        <w:t>enezy ich składu izotopowego na</w:t>
      </w:r>
      <w:r w:rsidR="002E35D3" w:rsidRPr="007960D7">
        <w:rPr>
          <w:rStyle w:val="tlid-translation"/>
        </w:rPr>
        <w:br/>
      </w:r>
      <w:r w:rsidRPr="007960D7">
        <w:rPr>
          <w:rStyle w:val="tlid-translation"/>
        </w:rPr>
        <w:t xml:space="preserve">drodze modelowania podjęto, zakładając parowanie wody zasolonej o początkowym składzie chemicznym identycznym ze składem wody morskiej. Początkowy skład izotopowy </w:t>
      </w:r>
      <w:r w:rsidR="005032B3" w:rsidRPr="007960D7">
        <w:rPr>
          <w:rStyle w:val="tlid-translation"/>
        </w:rPr>
        <w:t xml:space="preserve">tej wody </w:t>
      </w:r>
      <w:r w:rsidRPr="007960D7">
        <w:rPr>
          <w:rStyle w:val="tlid-translation"/>
        </w:rPr>
        <w:t>przyjęto</w:t>
      </w:r>
      <w:r w:rsidR="00AF2271">
        <w:rPr>
          <w:rStyle w:val="tlid-translation"/>
        </w:rPr>
        <w:t>,</w:t>
      </w:r>
      <w:r w:rsidRPr="007960D7">
        <w:rPr>
          <w:rStyle w:val="tlid-translation"/>
        </w:rPr>
        <w:t xml:space="preserve"> jako odpowiadający wodom infiltracji współczesnej (</w:t>
      </w:r>
      <w:r w:rsidRPr="007960D7">
        <w:rPr>
          <w:rStyle w:val="tlid-translation"/>
          <w:i/>
        </w:rPr>
        <w:t>δ</w:t>
      </w:r>
      <w:r w:rsidRPr="007960D7">
        <w:rPr>
          <w:rStyle w:val="tlid-translation"/>
          <w:vertAlign w:val="superscript"/>
        </w:rPr>
        <w:t>2</w:t>
      </w:r>
      <w:r w:rsidRPr="007960D7">
        <w:rPr>
          <w:rStyle w:val="tlid-translation"/>
        </w:rPr>
        <w:t xml:space="preserve">H = -64,63 </w:t>
      </w:r>
      <w:r w:rsidRPr="007960D7">
        <w:rPr>
          <w:rStyle w:val="tlid-translation"/>
          <w:rFonts w:cstheme="minorHAnsi"/>
        </w:rPr>
        <w:t>‰</w:t>
      </w:r>
      <w:r w:rsidRPr="007960D7">
        <w:rPr>
          <w:rStyle w:val="tlid-translation"/>
        </w:rPr>
        <w:t xml:space="preserve">, -9,20 </w:t>
      </w:r>
      <w:r w:rsidRPr="007960D7">
        <w:rPr>
          <w:rStyle w:val="tlid-translation"/>
          <w:rFonts w:cstheme="minorHAnsi"/>
        </w:rPr>
        <w:t>‰</w:t>
      </w:r>
      <w:r w:rsidRPr="007960D7">
        <w:rPr>
          <w:rStyle w:val="tlid-translation"/>
        </w:rPr>
        <w:t>, -4,84</w:t>
      </w:r>
      <w:r w:rsidRPr="007960D7">
        <w:rPr>
          <w:rStyle w:val="tlid-translation"/>
          <w:rFonts w:cstheme="minorHAnsi"/>
        </w:rPr>
        <w:t>‰</w:t>
      </w:r>
      <w:r w:rsidRPr="007960D7">
        <w:rPr>
          <w:rStyle w:val="tlid-translation"/>
        </w:rPr>
        <w:t>). Skład izotopowy pary w atmosferze kopalni obliczony został przy założeniu jego równowagi z lokalnym opadem (wody infiltracyjne). Ponadto, z uwagi na warunki panujące w kopalni ustalono temperaturę na poziomie 25</w:t>
      </w:r>
      <w:r w:rsidRPr="007960D7">
        <w:rPr>
          <w:rStyle w:val="tlid-translation"/>
          <w:rFonts w:cstheme="minorHAnsi"/>
        </w:rPr>
        <w:t>°</w:t>
      </w:r>
      <w:r w:rsidRPr="007960D7">
        <w:rPr>
          <w:rStyle w:val="tlid-translation"/>
        </w:rPr>
        <w:t>C. Obliczenia wykonano dla dwóch wilgotności</w:t>
      </w:r>
      <w:r w:rsidR="002E35D3" w:rsidRPr="007960D7">
        <w:rPr>
          <w:rStyle w:val="tlid-translation"/>
        </w:rPr>
        <w:t xml:space="preserve"> względnych (55 i 60%) oraz dla</w:t>
      </w:r>
      <w:r w:rsidR="002E35D3" w:rsidRPr="007960D7">
        <w:rPr>
          <w:rStyle w:val="tlid-translation"/>
        </w:rPr>
        <w:br/>
      </w:r>
      <w:r w:rsidRPr="007960D7">
        <w:rPr>
          <w:rStyle w:val="tlid-translation"/>
        </w:rPr>
        <w:t xml:space="preserve">dwóch parametrów turbulencji </w:t>
      </w:r>
      <w:r w:rsidRPr="007960D7">
        <w:rPr>
          <w:rStyle w:val="tlid-translation"/>
          <w:i/>
        </w:rPr>
        <w:t>n</w:t>
      </w:r>
      <w:r w:rsidR="00832CD5" w:rsidRPr="007960D7">
        <w:rPr>
          <w:rStyle w:val="tlid-translation"/>
        </w:rPr>
        <w:t xml:space="preserve"> (0,5 i 0,8), jako że</w:t>
      </w:r>
      <w:r w:rsidRPr="007960D7">
        <w:rPr>
          <w:rStyle w:val="tlid-translation"/>
        </w:rPr>
        <w:t xml:space="preserve"> w warunkach działającej w kopalni wentylacji warunki transportu pary znad powierzchni parującej m</w:t>
      </w:r>
      <w:r w:rsidR="00832CD5" w:rsidRPr="007960D7">
        <w:rPr>
          <w:rStyle w:val="tlid-translation"/>
        </w:rPr>
        <w:t>ogą być bliższe czystej dyfuzji</w:t>
      </w:r>
      <w:r w:rsidR="002E35D3" w:rsidRPr="007960D7">
        <w:rPr>
          <w:rStyle w:val="tlid-translation"/>
        </w:rPr>
        <w:t xml:space="preserve"> niż miałoby</w:t>
      </w:r>
      <w:r w:rsidR="002E35D3" w:rsidRPr="007960D7">
        <w:rPr>
          <w:rStyle w:val="tlid-translation"/>
        </w:rPr>
        <w:br/>
      </w:r>
      <w:r w:rsidR="00832CD5" w:rsidRPr="007960D7">
        <w:rPr>
          <w:rStyle w:val="tlid-translation"/>
        </w:rPr>
        <w:t xml:space="preserve">to </w:t>
      </w:r>
      <w:r w:rsidRPr="007960D7">
        <w:rPr>
          <w:rStyle w:val="tlid-translation"/>
        </w:rPr>
        <w:t xml:space="preserve">miejsce w warunkach naturalnych.  </w:t>
      </w:r>
    </w:p>
    <w:p w14:paraId="380AC782" w14:textId="5C416F7E" w:rsidR="009F3296" w:rsidRPr="007960D7" w:rsidRDefault="009F3296" w:rsidP="009F3296">
      <w:pPr>
        <w:rPr>
          <w:rStyle w:val="tlid-translation"/>
        </w:rPr>
      </w:pPr>
      <w:r w:rsidRPr="007960D7">
        <w:rPr>
          <w:rStyle w:val="tlid-translation"/>
        </w:rPr>
        <w:t xml:space="preserve">Zmierzony skład izotopowy przedestylowanych próbek solanek </w:t>
      </w:r>
      <w:r w:rsidR="002E35D3" w:rsidRPr="007960D7">
        <w:rPr>
          <w:rStyle w:val="tlid-translation"/>
        </w:rPr>
        <w:t>Kłodawy przedstawiony został na</w:t>
      </w:r>
      <w:r w:rsidR="002E35D3" w:rsidRPr="007960D7">
        <w:rPr>
          <w:rStyle w:val="tlid-translation"/>
        </w:rPr>
        <w:br/>
      </w:r>
      <w:r w:rsidRPr="007960D7">
        <w:rPr>
          <w:rStyle w:val="tlid-translation"/>
        </w:rPr>
        <w:t xml:space="preserve">rys. </w:t>
      </w:r>
      <w:r w:rsidR="00F812BA" w:rsidRPr="007960D7">
        <w:rPr>
          <w:rStyle w:val="tlid-translation"/>
        </w:rPr>
        <w:t>6.15</w:t>
      </w:r>
      <w:r w:rsidRPr="007960D7">
        <w:rPr>
          <w:rStyle w:val="tlid-translation"/>
        </w:rPr>
        <w:t xml:space="preserve"> na diagramach </w:t>
      </w:r>
      <w:r w:rsidRPr="007960D7">
        <w:rPr>
          <w:rStyle w:val="tlid-translation"/>
          <w:rFonts w:cstheme="minorHAnsi"/>
          <w:i/>
        </w:rPr>
        <w:t>δ</w:t>
      </w:r>
      <w:r w:rsidRPr="007960D7">
        <w:rPr>
          <w:rStyle w:val="tlid-translation"/>
          <w:vertAlign w:val="superscript"/>
        </w:rPr>
        <w:t>2</w:t>
      </w:r>
      <w:r w:rsidRPr="007960D7">
        <w:rPr>
          <w:rStyle w:val="tlid-translation"/>
        </w:rPr>
        <w:t>H-</w:t>
      </w:r>
      <w:r w:rsidRPr="007960D7">
        <w:rPr>
          <w:rStyle w:val="tlid-translation"/>
          <w:rFonts w:cstheme="minorHAnsi"/>
          <w:i/>
        </w:rPr>
        <w:t>δ</w:t>
      </w:r>
      <w:r w:rsidRPr="007960D7">
        <w:rPr>
          <w:rStyle w:val="tlid-translation"/>
          <w:vertAlign w:val="superscript"/>
        </w:rPr>
        <w:t>18</w:t>
      </w:r>
      <w:r w:rsidRPr="007960D7">
        <w:rPr>
          <w:rStyle w:val="tlid-translation"/>
        </w:rPr>
        <w:t xml:space="preserve">O i </w:t>
      </w:r>
      <w:r w:rsidRPr="007960D7">
        <w:rPr>
          <w:rStyle w:val="tlid-translation"/>
          <w:rFonts w:cstheme="minorHAnsi"/>
          <w:i/>
        </w:rPr>
        <w:t>Δ</w:t>
      </w:r>
      <w:r w:rsidR="00F812BA" w:rsidRPr="007960D7">
        <w:rPr>
          <w:rStyle w:val="tlid-translation"/>
          <w:rFonts w:cstheme="minorHAnsi"/>
        </w:rPr>
        <w:t>’</w:t>
      </w:r>
      <w:r w:rsidRPr="007960D7">
        <w:rPr>
          <w:rStyle w:val="tlid-translation"/>
          <w:vertAlign w:val="superscript"/>
        </w:rPr>
        <w:t>17</w:t>
      </w:r>
      <w:r w:rsidRPr="007960D7">
        <w:rPr>
          <w:rStyle w:val="tlid-translation"/>
        </w:rPr>
        <w:t>O-</w:t>
      </w:r>
      <w:r w:rsidRPr="007960D7">
        <w:rPr>
          <w:rStyle w:val="tlid-translation"/>
          <w:rFonts w:cstheme="minorHAnsi"/>
          <w:i/>
        </w:rPr>
        <w:t>δ</w:t>
      </w:r>
      <w:r w:rsidRPr="007960D7">
        <w:rPr>
          <w:rStyle w:val="tlid-translation"/>
          <w:vertAlign w:val="superscript"/>
        </w:rPr>
        <w:t>18</w:t>
      </w:r>
      <w:r w:rsidRPr="007960D7">
        <w:rPr>
          <w:rStyle w:val="tlid-translation"/>
        </w:rPr>
        <w:t xml:space="preserve">O. Na diagramach tych przedstawiono wyniki wyżej opisanych modelowań w postaci ciągłych linii. Frakcja pozostałej wody, aktywność izotopowa, oraz molalność poszczególnych soli bezwodnych wraz z obliczonymi na ich podstawie sumarycznymi współczynnikami frakcjonowania </w:t>
      </w:r>
      <w:r w:rsidRPr="007960D7">
        <w:rPr>
          <w:rStyle w:val="tlid-translation"/>
          <w:rFonts w:cstheme="minorHAnsi"/>
          <w:i/>
        </w:rPr>
        <w:t>Γ</w:t>
      </w:r>
      <w:r w:rsidRPr="007960D7">
        <w:rPr>
          <w:rStyle w:val="tlid-translation"/>
        </w:rPr>
        <w:t xml:space="preserve"> na kolejnych etapach odparowania wod</w:t>
      </w:r>
      <w:r w:rsidR="00B53550" w:rsidRPr="007960D7">
        <w:rPr>
          <w:rStyle w:val="tlid-translation"/>
        </w:rPr>
        <w:t>y zestawione zostały</w:t>
      </w:r>
      <w:r w:rsidR="00B53550" w:rsidRPr="007960D7">
        <w:rPr>
          <w:rStyle w:val="tlid-translation"/>
        </w:rPr>
        <w:br/>
      </w:r>
      <w:r w:rsidRPr="007960D7">
        <w:rPr>
          <w:rStyle w:val="tlid-translation"/>
        </w:rPr>
        <w:t xml:space="preserve">w </w:t>
      </w:r>
      <w:r w:rsidR="00B53550" w:rsidRPr="007960D7">
        <w:rPr>
          <w:rStyle w:val="tlid-translation"/>
        </w:rPr>
        <w:t>aneksie elektronicznym</w:t>
      </w:r>
      <w:r w:rsidRPr="007960D7">
        <w:rPr>
          <w:rStyle w:val="tlid-translation"/>
        </w:rPr>
        <w:t xml:space="preserve"> (DODATEK </w:t>
      </w:r>
      <w:r w:rsidR="00F812BA" w:rsidRPr="007960D7">
        <w:rPr>
          <w:rStyle w:val="tlid-translation"/>
        </w:rPr>
        <w:t>C</w:t>
      </w:r>
      <w:r w:rsidRPr="007960D7">
        <w:rPr>
          <w:rStyle w:val="tlid-translation"/>
        </w:rPr>
        <w:t xml:space="preserve">). </w:t>
      </w:r>
      <w:r w:rsidR="006C6FA3" w:rsidRPr="007960D7">
        <w:rPr>
          <w:rStyle w:val="tlid-translation"/>
        </w:rPr>
        <w:t>Z</w:t>
      </w:r>
      <w:r w:rsidRPr="007960D7">
        <w:rPr>
          <w:rStyle w:val="tlid-translation"/>
        </w:rPr>
        <w:t xml:space="preserve">amieszczone zostały również wartości </w:t>
      </w:r>
      <w:r w:rsidRPr="007960D7">
        <w:rPr>
          <w:rStyle w:val="tlid-translation"/>
          <w:i/>
        </w:rPr>
        <w:t>δ</w:t>
      </w:r>
      <w:r w:rsidRPr="007960D7">
        <w:rPr>
          <w:rStyle w:val="tlid-translation"/>
          <w:vertAlign w:val="superscript"/>
        </w:rPr>
        <w:t>2</w:t>
      </w:r>
      <w:r w:rsidRPr="007960D7">
        <w:rPr>
          <w:rStyle w:val="tlid-translation"/>
        </w:rPr>
        <w:t xml:space="preserve">H, </w:t>
      </w:r>
      <w:r w:rsidRPr="007960D7">
        <w:rPr>
          <w:rStyle w:val="tlid-translation"/>
          <w:i/>
        </w:rPr>
        <w:t>δ</w:t>
      </w:r>
      <w:r w:rsidRPr="007960D7">
        <w:rPr>
          <w:rStyle w:val="tlid-translation"/>
          <w:vertAlign w:val="superscript"/>
        </w:rPr>
        <w:t>18</w:t>
      </w:r>
      <w:r w:rsidRPr="007960D7">
        <w:rPr>
          <w:rStyle w:val="tlid-translation"/>
        </w:rPr>
        <w:t xml:space="preserve">O oraz </w:t>
      </w:r>
      <w:r w:rsidRPr="007960D7">
        <w:rPr>
          <w:rStyle w:val="tlid-translation"/>
          <w:rFonts w:cstheme="minorHAnsi"/>
          <w:i/>
        </w:rPr>
        <w:t>Δ</w:t>
      </w:r>
      <w:r w:rsidR="00F812BA" w:rsidRPr="007960D7">
        <w:rPr>
          <w:rStyle w:val="tlid-translation"/>
          <w:rFonts w:cstheme="minorHAnsi"/>
        </w:rPr>
        <w:t>’</w:t>
      </w:r>
      <w:r w:rsidRPr="007960D7">
        <w:rPr>
          <w:rStyle w:val="tlid-translation"/>
          <w:vertAlign w:val="superscript"/>
        </w:rPr>
        <w:t>17</w:t>
      </w:r>
      <w:r w:rsidRPr="007960D7">
        <w:rPr>
          <w:rStyle w:val="tlid-translation"/>
        </w:rPr>
        <w:t>O obliczone na podstawie równania (</w:t>
      </w:r>
      <w:r w:rsidR="00F812BA" w:rsidRPr="007960D7">
        <w:rPr>
          <w:rStyle w:val="tlid-translation"/>
        </w:rPr>
        <w:t>6.3</w:t>
      </w:r>
      <w:r w:rsidRPr="007960D7">
        <w:rPr>
          <w:rStyle w:val="tlid-translation"/>
        </w:rPr>
        <w:t xml:space="preserve">). </w:t>
      </w:r>
    </w:p>
    <w:p w14:paraId="150DC1D5" w14:textId="77777777" w:rsidR="006C6FA3" w:rsidRPr="007960D7" w:rsidRDefault="006C6FA3" w:rsidP="006C6FA3">
      <w:r w:rsidRPr="007960D7">
        <w:t xml:space="preserve">Obliczona ewolucja składu izotopowego parującej wody morskiej (VSMOW) prowadzi na diagramie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w kierunku punktów reprezentujących syngenetyczne solanki, co potwierdza, że możliwe jest takie pochodzenie tych wód. Obliczone krzywe parowania wskazują, że prawdopodobną przyczyną dużego zakresu obserwowanych wartości </w:t>
      </w:r>
      <w:r w:rsidRPr="007960D7">
        <w:rPr>
          <w:rFonts w:cstheme="minorHAnsi"/>
          <w:i/>
        </w:rPr>
        <w:t>δ</w:t>
      </w:r>
      <w:r w:rsidRPr="007960D7">
        <w:rPr>
          <w:vertAlign w:val="superscript"/>
        </w:rPr>
        <w:t>18</w:t>
      </w:r>
      <w:r w:rsidRPr="007960D7">
        <w:t xml:space="preserve">O dla tych wód są różnice w średnich wartościach wilgotności względnej panującej nad morzem epikontynentalnym po kolejnych etapach jego transgresji. Porównując zakres </w:t>
      </w:r>
      <w:r w:rsidRPr="007960D7">
        <w:rPr>
          <w:rFonts w:cstheme="minorHAnsi"/>
          <w:i/>
        </w:rPr>
        <w:t>δ</w:t>
      </w:r>
      <w:r w:rsidRPr="007960D7">
        <w:rPr>
          <w:vertAlign w:val="superscript"/>
        </w:rPr>
        <w:t>18</w:t>
      </w:r>
      <w:r w:rsidRPr="007960D7">
        <w:t xml:space="preserve">O wyznaczony przez końce obliczonych krzywych z zakresem </w:t>
      </w:r>
      <w:r w:rsidRPr="007960D7">
        <w:rPr>
          <w:rFonts w:cstheme="minorHAnsi"/>
          <w:i/>
        </w:rPr>
        <w:t>δ</w:t>
      </w:r>
      <w:r w:rsidRPr="007960D7">
        <w:rPr>
          <w:vertAlign w:val="superscript"/>
        </w:rPr>
        <w:t>18</w:t>
      </w:r>
      <w:r w:rsidRPr="007960D7">
        <w:t xml:space="preserve">O archiwalnych wyników dla wód syngenetycznych we współrzędnych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można wnioskować, że ten zakres wilgotności względnych wynosił od 45 do 60 %. Położenie punktów reprezentujących syngenetyczne solanki względem krzywych modelowych na diagramie </w:t>
      </w:r>
      <w:r w:rsidRPr="007960D7">
        <w:rPr>
          <w:rFonts w:cstheme="minorHAnsi"/>
          <w:i/>
        </w:rPr>
        <w:t>Δ</w:t>
      </w:r>
      <w:r w:rsidRPr="007960D7">
        <w:rPr>
          <w:rFonts w:cstheme="minorHAnsi"/>
        </w:rPr>
        <w:t>’</w:t>
      </w:r>
      <w:r w:rsidRPr="007960D7">
        <w:rPr>
          <w:vertAlign w:val="superscript"/>
        </w:rPr>
        <w:t>17</w:t>
      </w:r>
      <w:r w:rsidRPr="007960D7">
        <w:t>O-</w:t>
      </w:r>
      <w:r w:rsidRPr="007960D7">
        <w:rPr>
          <w:rFonts w:cstheme="minorHAnsi"/>
          <w:i/>
        </w:rPr>
        <w:t>δ</w:t>
      </w:r>
      <w:r w:rsidRPr="007960D7">
        <w:rPr>
          <w:vertAlign w:val="superscript"/>
        </w:rPr>
        <w:t>18</w:t>
      </w:r>
      <w:r w:rsidRPr="007960D7">
        <w:t xml:space="preserve">O jest w przybliżeniu zgodne z ich położeniem na diagramie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O.</w:t>
      </w:r>
    </w:p>
    <w:p w14:paraId="6EE9A938" w14:textId="7904E5EA" w:rsidR="006C6FA3" w:rsidRPr="007960D7" w:rsidRDefault="006C6FA3" w:rsidP="009F3296">
      <w:r w:rsidRPr="007960D7">
        <w:t xml:space="preserve">Ewolucja izotopowa solanek w interakcji z atmosferą kopalni i zawartą w niej parą wodną zdaje się tłumaczyć bardzo odległe położenie niektórych wód technologicznych na diagramie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od </w:t>
      </w:r>
      <w:r w:rsidRPr="007960D7">
        <w:lastRenderedPageBreak/>
        <w:t xml:space="preserve">GMWL. Jako technologiczne zinterpretowane zostały wody mieszczące się w obszarze wyznaczonym przez dwie krzywe modelowe, odpowiadające warunkom 0,5 &lt; </w:t>
      </w:r>
      <w:r w:rsidRPr="007960D7">
        <w:rPr>
          <w:i/>
        </w:rPr>
        <w:t>n</w:t>
      </w:r>
      <w:r w:rsidRPr="007960D7">
        <w:t xml:space="preserve"> &lt; 0,8 oraz 55 % &lt; </w:t>
      </w:r>
      <w:r w:rsidRPr="007960D7">
        <w:rPr>
          <w:i/>
        </w:rPr>
        <w:t>h</w:t>
      </w:r>
      <w:r w:rsidRPr="007960D7">
        <w:t xml:space="preserve"> &lt; 60 %. Punkty reprezentujące te wody we współrzędnych </w:t>
      </w:r>
      <w:r w:rsidRPr="007960D7">
        <w:rPr>
          <w:rFonts w:cstheme="minorHAnsi"/>
          <w:i/>
        </w:rPr>
        <w:t>Δ</w:t>
      </w:r>
      <w:r w:rsidRPr="007960D7">
        <w:rPr>
          <w:rFonts w:cstheme="minorHAnsi"/>
        </w:rPr>
        <w:t>’</w:t>
      </w:r>
      <w:r w:rsidRPr="007960D7">
        <w:rPr>
          <w:vertAlign w:val="superscript"/>
        </w:rPr>
        <w:t>17</w:t>
      </w:r>
      <w:r w:rsidRPr="007960D7">
        <w:t>O-</w:t>
      </w:r>
      <w:r w:rsidRPr="007960D7">
        <w:rPr>
          <w:rFonts w:cstheme="minorHAnsi"/>
          <w:i/>
        </w:rPr>
        <w:t>δ</w:t>
      </w:r>
      <w:r w:rsidRPr="007960D7">
        <w:rPr>
          <w:vertAlign w:val="superscript"/>
        </w:rPr>
        <w:t>18</w:t>
      </w:r>
      <w:r w:rsidRPr="007960D7">
        <w:t>O znajdują się w analogicznym położeniu</w:t>
      </w:r>
      <w:r w:rsidRPr="007960D7">
        <w:br/>
        <w:t xml:space="preserve">w stosunku do krzywych modelowych we współrzędnych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O.</w:t>
      </w:r>
    </w:p>
    <w:p w14:paraId="10949FB2" w14:textId="77777777" w:rsidR="009F3296" w:rsidRPr="007960D7" w:rsidRDefault="009F3296" w:rsidP="009F3296">
      <w:pPr>
        <w:keepNext/>
      </w:pPr>
      <w:r w:rsidRPr="007960D7">
        <w:rPr>
          <w:noProof/>
          <w:lang w:eastAsia="pl-PL"/>
        </w:rPr>
        <w:drawing>
          <wp:inline distT="0" distB="0" distL="0" distR="0" wp14:anchorId="788FD417" wp14:editId="37FEA917">
            <wp:extent cx="5648744" cy="5259929"/>
            <wp:effectExtent l="0" t="0" r="9525" b="0"/>
            <wp:docPr id="58"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7"/>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48744" cy="5259929"/>
                    </a:xfrm>
                    <a:prstGeom prst="rect">
                      <a:avLst/>
                    </a:prstGeom>
                  </pic:spPr>
                </pic:pic>
              </a:graphicData>
            </a:graphic>
          </wp:inline>
        </w:drawing>
      </w:r>
    </w:p>
    <w:p w14:paraId="30BF1E7F" w14:textId="39E67430" w:rsidR="009F3296" w:rsidRPr="007960D7" w:rsidRDefault="009F3296" w:rsidP="008C14E6">
      <w:pPr>
        <w:pStyle w:val="Legenda"/>
        <w:jc w:val="both"/>
      </w:pPr>
      <w:r w:rsidRPr="007960D7">
        <w:t xml:space="preserve">Rysunek </w:t>
      </w:r>
      <w:r w:rsidR="00750E3B" w:rsidRPr="007960D7">
        <w:rPr>
          <w:noProof/>
        </w:rPr>
        <w:t>6.15</w:t>
      </w:r>
      <w:r w:rsidRPr="007960D7">
        <w:t xml:space="preserve">. </w:t>
      </w:r>
      <w:r w:rsidR="005032B3" w:rsidRPr="007960D7">
        <w:t>S</w:t>
      </w:r>
      <w:r w:rsidRPr="007960D7">
        <w:t xml:space="preserve">kłady izotopowe solanek Kłodawy </w:t>
      </w:r>
      <w:r w:rsidR="005032B3" w:rsidRPr="007960D7">
        <w:t>pobranych</w:t>
      </w:r>
      <w:r w:rsidR="008C14E6" w:rsidRPr="007960D7">
        <w:t xml:space="preserve"> w</w:t>
      </w:r>
      <w:r w:rsidR="005032B3" w:rsidRPr="007960D7">
        <w:t xml:space="preserve"> kopalni w okresie 2017-2018</w:t>
      </w:r>
      <w:r w:rsidR="008C14E6" w:rsidRPr="007960D7">
        <w:t>. Wyniki analiz przedstawiono</w:t>
      </w:r>
      <w:r w:rsidRPr="007960D7">
        <w:t xml:space="preserve"> na diagramach </w:t>
      </w:r>
      <w:r w:rsidRPr="007960D7">
        <w:rPr>
          <w:rFonts w:cstheme="minorHAnsi"/>
        </w:rPr>
        <w:t>δ</w:t>
      </w:r>
      <w:r w:rsidRPr="007960D7">
        <w:rPr>
          <w:vertAlign w:val="superscript"/>
        </w:rPr>
        <w:t>2</w:t>
      </w:r>
      <w:r w:rsidRPr="007960D7">
        <w:t>H-</w:t>
      </w:r>
      <w:r w:rsidRPr="007960D7">
        <w:rPr>
          <w:rFonts w:cstheme="minorHAnsi"/>
        </w:rPr>
        <w:t>δ</w:t>
      </w:r>
      <w:r w:rsidRPr="007960D7">
        <w:rPr>
          <w:vertAlign w:val="superscript"/>
        </w:rPr>
        <w:t>18</w:t>
      </w:r>
      <w:r w:rsidRPr="007960D7">
        <w:t xml:space="preserve">O oraz </w:t>
      </w:r>
      <w:r w:rsidRPr="007960D7">
        <w:rPr>
          <w:rFonts w:cstheme="minorHAnsi"/>
        </w:rPr>
        <w:t>Δ</w:t>
      </w:r>
      <w:r w:rsidR="00F812BA" w:rsidRPr="007960D7">
        <w:rPr>
          <w:rFonts w:cstheme="minorHAnsi"/>
        </w:rPr>
        <w:t>’</w:t>
      </w:r>
      <w:r w:rsidRPr="007960D7">
        <w:rPr>
          <w:vertAlign w:val="superscript"/>
        </w:rPr>
        <w:t>17</w:t>
      </w:r>
      <w:r w:rsidRPr="007960D7">
        <w:t>O-</w:t>
      </w:r>
      <w:r w:rsidRPr="007960D7">
        <w:rPr>
          <w:rFonts w:cstheme="minorHAnsi"/>
        </w:rPr>
        <w:t>δ</w:t>
      </w:r>
      <w:r w:rsidRPr="007960D7">
        <w:rPr>
          <w:vertAlign w:val="superscript"/>
        </w:rPr>
        <w:t>18</w:t>
      </w:r>
      <w:r w:rsidRPr="007960D7">
        <w:t>O wraz z wynikami ich modelowania w postaci ciągłych</w:t>
      </w:r>
      <w:r w:rsidR="00F812BA" w:rsidRPr="007960D7">
        <w:t xml:space="preserve"> linii</w:t>
      </w:r>
      <w:r w:rsidRPr="007960D7">
        <w:t xml:space="preserve"> (objaśnienia w tekście).</w:t>
      </w:r>
    </w:p>
    <w:p w14:paraId="5DB99C6D" w14:textId="3A4EB844" w:rsidR="00AF139A" w:rsidRDefault="009F3296" w:rsidP="009F3296">
      <w:r w:rsidRPr="007960D7">
        <w:t xml:space="preserve">Na podstawie wymodelowanych trajektorii ewolucji składu izotopowego parującej cieczy dla solanek syngenetycznych oraz dla wód technologicznych można zauważyć wcześniejsze rozdzielanie się krzywych dla różnych warunków parowania wody o takim samym początkowym składzie izotopowym na diagramie </w:t>
      </w:r>
      <w:r w:rsidRPr="007960D7">
        <w:rPr>
          <w:rFonts w:cstheme="minorHAnsi"/>
          <w:i/>
        </w:rPr>
        <w:t>Δ</w:t>
      </w:r>
      <w:r w:rsidR="00F812BA" w:rsidRPr="007960D7">
        <w:rPr>
          <w:rFonts w:cstheme="minorHAnsi"/>
        </w:rPr>
        <w:t>’</w:t>
      </w:r>
      <w:r w:rsidRPr="007960D7">
        <w:rPr>
          <w:vertAlign w:val="superscript"/>
        </w:rPr>
        <w:t>17</w:t>
      </w:r>
      <w:r w:rsidRPr="007960D7">
        <w:t>O-</w:t>
      </w:r>
      <w:r w:rsidRPr="007960D7">
        <w:rPr>
          <w:rFonts w:cstheme="minorHAnsi"/>
          <w:i/>
        </w:rPr>
        <w:t>δ</w:t>
      </w:r>
      <w:r w:rsidRPr="007960D7">
        <w:rPr>
          <w:vertAlign w:val="superscript"/>
        </w:rPr>
        <w:t>18</w:t>
      </w:r>
      <w:r w:rsidRPr="007960D7">
        <w:t xml:space="preserve">O w porównaniu do tego na diagramie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Teoretycznie wskazuje to na wyższy potencjał danych we współrzędnych </w:t>
      </w:r>
      <w:r w:rsidRPr="007960D7">
        <w:rPr>
          <w:rFonts w:cstheme="minorHAnsi"/>
          <w:i/>
        </w:rPr>
        <w:t>Δ</w:t>
      </w:r>
      <w:r w:rsidR="00F812BA" w:rsidRPr="007960D7">
        <w:rPr>
          <w:rFonts w:cstheme="minorHAnsi"/>
        </w:rPr>
        <w:t>’</w:t>
      </w:r>
      <w:r w:rsidRPr="007960D7">
        <w:rPr>
          <w:vertAlign w:val="superscript"/>
        </w:rPr>
        <w:t>17</w:t>
      </w:r>
      <w:r w:rsidRPr="007960D7">
        <w:t>O-</w:t>
      </w:r>
      <w:r w:rsidRPr="007960D7">
        <w:rPr>
          <w:rFonts w:cstheme="minorHAnsi"/>
          <w:i/>
        </w:rPr>
        <w:t>δ</w:t>
      </w:r>
      <w:r w:rsidRPr="007960D7">
        <w:rPr>
          <w:vertAlign w:val="superscript"/>
        </w:rPr>
        <w:t>18</w:t>
      </w:r>
      <w:r w:rsidRPr="007960D7">
        <w:t xml:space="preserve">O we wnioskowaniu o genezie parujących wód oraz warunkach, w jakich parowały dane wody. Ten potencjał mógłby być jednak wykorzystany dopiero wtedy, gdyby udało się znacząco zmniejszyć niepewność pomiaru </w:t>
      </w:r>
      <w:r w:rsidRPr="007960D7">
        <w:rPr>
          <w:rFonts w:cstheme="minorHAnsi"/>
          <w:i/>
        </w:rPr>
        <w:t>Δ</w:t>
      </w:r>
      <w:r w:rsidR="00F812BA" w:rsidRPr="007960D7">
        <w:rPr>
          <w:rFonts w:cstheme="minorHAnsi"/>
        </w:rPr>
        <w:t>’</w:t>
      </w:r>
      <w:r w:rsidRPr="007960D7">
        <w:rPr>
          <w:vertAlign w:val="superscript"/>
        </w:rPr>
        <w:t>17</w:t>
      </w:r>
      <w:r w:rsidRPr="007960D7">
        <w:t xml:space="preserve">O. Na diagramie </w:t>
      </w:r>
      <w:r w:rsidRPr="007960D7">
        <w:rPr>
          <w:rFonts w:cstheme="minorHAnsi"/>
          <w:i/>
        </w:rPr>
        <w:t>Δ</w:t>
      </w:r>
      <w:r w:rsidR="00F812BA" w:rsidRPr="007960D7">
        <w:rPr>
          <w:rFonts w:cstheme="minorHAnsi"/>
        </w:rPr>
        <w:t>’</w:t>
      </w:r>
      <w:r w:rsidRPr="007960D7">
        <w:rPr>
          <w:vertAlign w:val="superscript"/>
        </w:rPr>
        <w:t>17</w:t>
      </w:r>
      <w:r w:rsidRPr="007960D7">
        <w:t>O-</w:t>
      </w:r>
      <w:r w:rsidRPr="007960D7">
        <w:rPr>
          <w:rFonts w:cstheme="minorHAnsi"/>
          <w:i/>
        </w:rPr>
        <w:t>δ</w:t>
      </w:r>
      <w:r w:rsidRPr="007960D7">
        <w:rPr>
          <w:vertAlign w:val="superscript"/>
        </w:rPr>
        <w:t>18</w:t>
      </w:r>
      <w:r w:rsidRPr="007960D7">
        <w:t xml:space="preserve">O wyraźniej oddzielone są od siebie linie parowania wód glacjalnych i technologicznych dla frakcji </w:t>
      </w:r>
      <w:r w:rsidR="006C15A2" w:rsidRPr="007960D7">
        <w:rPr>
          <w:i/>
        </w:rPr>
        <w:t>F</w:t>
      </w:r>
      <w:r w:rsidR="006C6FA3" w:rsidRPr="007960D7">
        <w:br/>
      </w:r>
      <w:r w:rsidRPr="007960D7">
        <w:t>z zakresu od ok. 0,8 do 0,65, gdzie mieści się wiele próbek zmierzonych w kampaniach z lat 2017-2018. Daje to po raz kolejny szansę lepszego rozróżnienia między tymi dwiema możliwymi genezami wód.</w:t>
      </w:r>
      <w:r w:rsidR="00541BE2">
        <w:t xml:space="preserve"> </w:t>
      </w:r>
      <w:r w:rsidRPr="007960D7">
        <w:t xml:space="preserve">Jednak i w tym przypadku szansa ta może być wykorzystana w pełni przy znacznym zmniejszeniu niepewności pomiaru </w:t>
      </w:r>
      <w:r w:rsidRPr="007960D7">
        <w:rPr>
          <w:rFonts w:cstheme="minorHAnsi"/>
          <w:i/>
        </w:rPr>
        <w:t>Δ</w:t>
      </w:r>
      <w:r w:rsidR="00F812BA" w:rsidRPr="007960D7">
        <w:rPr>
          <w:rFonts w:cstheme="minorHAnsi"/>
        </w:rPr>
        <w:t>’</w:t>
      </w:r>
      <w:r w:rsidRPr="007960D7">
        <w:rPr>
          <w:vertAlign w:val="superscript"/>
        </w:rPr>
        <w:t>17</w:t>
      </w:r>
      <w:r w:rsidRPr="007960D7">
        <w:t>O.</w:t>
      </w:r>
    </w:p>
    <w:p w14:paraId="0F0F525D" w14:textId="445D8F03" w:rsidR="009F3296" w:rsidRPr="007960D7" w:rsidRDefault="009F3296" w:rsidP="009F3296">
      <w:r w:rsidRPr="007960D7">
        <w:lastRenderedPageBreak/>
        <w:t xml:space="preserve">Na rys. </w:t>
      </w:r>
      <w:r w:rsidR="00F812BA" w:rsidRPr="007960D7">
        <w:t>6.15</w:t>
      </w:r>
      <w:r w:rsidRPr="007960D7">
        <w:t xml:space="preserve"> widać</w:t>
      </w:r>
      <w:r w:rsidR="00CC5832" w:rsidRPr="007960D7">
        <w:t xml:space="preserve">, </w:t>
      </w:r>
      <w:r w:rsidRPr="007960D7">
        <w:t>że dwie spośród próbek zaklasyfikowanych</w:t>
      </w:r>
      <w:r w:rsidR="00AF2271">
        <w:t>,</w:t>
      </w:r>
      <w:r w:rsidRPr="007960D7">
        <w:t xml:space="preserve"> jako częściowo odparowane wody glacjalne znajduj</w:t>
      </w:r>
      <w:r w:rsidR="00F80D0D" w:rsidRPr="007960D7">
        <w:t>ą</w:t>
      </w:r>
      <w:r w:rsidRPr="007960D7">
        <w:t xml:space="preserve"> się na diagramie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w bezpośrednim sąsiedztwie próbek wód technologicznych. Ich położenie na diagramie </w:t>
      </w:r>
      <w:r w:rsidRPr="007960D7">
        <w:rPr>
          <w:rFonts w:cstheme="minorHAnsi"/>
          <w:i/>
        </w:rPr>
        <w:t>Δ</w:t>
      </w:r>
      <w:r w:rsidR="00F812BA" w:rsidRPr="007960D7">
        <w:rPr>
          <w:rFonts w:cstheme="minorHAnsi"/>
        </w:rPr>
        <w:t>’</w:t>
      </w:r>
      <w:r w:rsidRPr="007960D7">
        <w:rPr>
          <w:vertAlign w:val="superscript"/>
        </w:rPr>
        <w:t>17</w:t>
      </w:r>
      <w:r w:rsidRPr="007960D7">
        <w:t>O-</w:t>
      </w:r>
      <w:r w:rsidRPr="007960D7">
        <w:rPr>
          <w:rFonts w:cstheme="minorHAnsi"/>
          <w:i/>
        </w:rPr>
        <w:t>δ</w:t>
      </w:r>
      <w:r w:rsidRPr="007960D7">
        <w:rPr>
          <w:vertAlign w:val="superscript"/>
        </w:rPr>
        <w:t>18</w:t>
      </w:r>
      <w:r w:rsidRPr="007960D7">
        <w:t>O bliższe jest jednak linii parowania wód glacjalnych, stąd na tej podstawie można by ostatecznie zaklasyfikować je do tej grupy (jak pr</w:t>
      </w:r>
      <w:r w:rsidR="00CC5832" w:rsidRPr="007960D7">
        <w:t>zykładowo pokazano na rys</w:t>
      </w:r>
      <w:proofErr w:type="gramStart"/>
      <w:r w:rsidR="00CC5832" w:rsidRPr="007960D7">
        <w:t xml:space="preserve">. </w:t>
      </w:r>
      <w:r w:rsidR="00F812BA" w:rsidRPr="007960D7">
        <w:t>6.15</w:t>
      </w:r>
      <w:r w:rsidR="00CC5832" w:rsidRPr="007960D7">
        <w:t xml:space="preserve">). </w:t>
      </w:r>
      <w:r w:rsidRPr="007960D7">
        <w:t>Takie</w:t>
      </w:r>
      <w:proofErr w:type="gramEnd"/>
      <w:r w:rsidRPr="007960D7">
        <w:t xml:space="preserve"> wnioskowanie nie jest jednak na razie uzasadnione z uwagi na wysoką niepewność </w:t>
      </w:r>
      <w:r w:rsidRPr="007960D7">
        <w:rPr>
          <w:rFonts w:cstheme="minorHAnsi"/>
          <w:i/>
        </w:rPr>
        <w:t>Δ</w:t>
      </w:r>
      <w:r w:rsidR="00F812BA" w:rsidRPr="007960D7">
        <w:rPr>
          <w:rFonts w:cstheme="minorHAnsi"/>
        </w:rPr>
        <w:t>’</w:t>
      </w:r>
      <w:r w:rsidRPr="007960D7">
        <w:rPr>
          <w:vertAlign w:val="superscript"/>
        </w:rPr>
        <w:t>17</w:t>
      </w:r>
      <w:r w:rsidRPr="007960D7">
        <w:t>O dla tych próbek.</w:t>
      </w:r>
    </w:p>
    <w:p w14:paraId="59D778F3" w14:textId="06171B62" w:rsidR="009F3296" w:rsidRPr="007960D7" w:rsidRDefault="009F3296" w:rsidP="009F3296">
      <w:r w:rsidRPr="007960D7">
        <w:t xml:space="preserve">Niezrozumiałe są natomiast wysokie wartości </w:t>
      </w:r>
      <w:r w:rsidRPr="007960D7">
        <w:rPr>
          <w:rFonts w:cstheme="minorHAnsi"/>
          <w:i/>
        </w:rPr>
        <w:t>Δ</w:t>
      </w:r>
      <w:r w:rsidR="00F812BA" w:rsidRPr="007960D7">
        <w:rPr>
          <w:rFonts w:cstheme="minorHAnsi"/>
        </w:rPr>
        <w:t>’</w:t>
      </w:r>
      <w:r w:rsidRPr="007960D7">
        <w:rPr>
          <w:vertAlign w:val="superscript"/>
        </w:rPr>
        <w:t>17</w:t>
      </w:r>
      <w:r w:rsidRPr="007960D7">
        <w:t xml:space="preserve">O (0-20 per meg) dla sześciu punktów, których położenie na diagramie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jest typowe dla zjawiska 106/600, pochodzącego z odparowanych wód glacjalnych. Punkty te otoczone są na rys. </w:t>
      </w:r>
      <w:r w:rsidR="00F812BA" w:rsidRPr="007960D7">
        <w:t>6.15</w:t>
      </w:r>
      <w:r w:rsidRPr="007960D7">
        <w:t xml:space="preserve"> czerwoną pętlą. Położenie na diagramie </w:t>
      </w:r>
      <w:r w:rsidRPr="007960D7">
        <w:rPr>
          <w:rFonts w:cstheme="minorHAnsi"/>
          <w:i/>
        </w:rPr>
        <w:t>Δ</w:t>
      </w:r>
      <w:r w:rsidR="00F812BA" w:rsidRPr="007960D7">
        <w:rPr>
          <w:rFonts w:cstheme="minorHAnsi"/>
        </w:rPr>
        <w:t>’</w:t>
      </w:r>
      <w:r w:rsidRPr="007960D7">
        <w:rPr>
          <w:vertAlign w:val="superscript"/>
        </w:rPr>
        <w:t>17</w:t>
      </w:r>
      <w:r w:rsidRPr="007960D7">
        <w:t>O-</w:t>
      </w:r>
      <w:r w:rsidRPr="007960D7">
        <w:rPr>
          <w:rFonts w:cstheme="minorHAnsi"/>
          <w:i/>
        </w:rPr>
        <w:t>δ</w:t>
      </w:r>
      <w:r w:rsidRPr="007960D7">
        <w:rPr>
          <w:vertAlign w:val="superscript"/>
        </w:rPr>
        <w:t>18</w:t>
      </w:r>
      <w:r w:rsidRPr="007960D7">
        <w:t>O bliższe jest raczej krzywym modelowym dla wód technologicznych, albo może sugerować odparowane wody czwartorzędowe zjawiska 93/525 (por. rys</w:t>
      </w:r>
      <w:proofErr w:type="gramStart"/>
      <w:r w:rsidRPr="007960D7">
        <w:t xml:space="preserve">. </w:t>
      </w:r>
      <w:r w:rsidR="00F812BA" w:rsidRPr="007960D7">
        <w:t>6.12</w:t>
      </w:r>
      <w:r w:rsidRPr="007960D7">
        <w:t>). Rozpoznanie</w:t>
      </w:r>
      <w:proofErr w:type="gramEnd"/>
      <w:r w:rsidRPr="007960D7">
        <w:t xml:space="preserve"> czy położenie tych punktów wynika z błędów w czasie pomiaru izotopowego, artefaktów powstających w czasie destylacji czy też jednak innej genezy tych wód wymaga zatem dalszych badań. </w:t>
      </w:r>
    </w:p>
    <w:p w14:paraId="7289546C" w14:textId="0B43FD82" w:rsidR="009F3296" w:rsidRPr="007960D7" w:rsidRDefault="009F3296" w:rsidP="000D743D">
      <w:pPr>
        <w:pStyle w:val="Nagwek3"/>
        <w:jc w:val="both"/>
      </w:pPr>
      <w:bookmarkStart w:id="111" w:name="_Toc68127670"/>
      <w:bookmarkStart w:id="112" w:name="_Toc71368315"/>
      <w:bookmarkStart w:id="113" w:name="_Toc75366760"/>
      <w:r w:rsidRPr="007960D7">
        <w:t>Interakcja wód infiltracyjnych z wodami pochod</w:t>
      </w:r>
      <w:r w:rsidR="00541BE2">
        <w:t>zenia diagenetycznego</w:t>
      </w:r>
      <w:r w:rsidR="00541BE2">
        <w:br/>
      </w:r>
      <w:r w:rsidR="00F812BA" w:rsidRPr="007960D7">
        <w:t>w Wysowej</w:t>
      </w:r>
      <w:r w:rsidR="00541BE2">
        <w:t xml:space="preserve"> </w:t>
      </w:r>
      <w:r w:rsidR="00F812BA" w:rsidRPr="007960D7">
        <w:t>-</w:t>
      </w:r>
      <w:r w:rsidRPr="007960D7">
        <w:t>Zdroju</w:t>
      </w:r>
      <w:bookmarkEnd w:id="111"/>
      <w:bookmarkEnd w:id="112"/>
      <w:bookmarkEnd w:id="113"/>
    </w:p>
    <w:p w14:paraId="1978958B" w14:textId="3232273D" w:rsidR="009F3296" w:rsidRPr="007960D7" w:rsidRDefault="009F3296" w:rsidP="00F80D0D">
      <w:r w:rsidRPr="007960D7">
        <w:t xml:space="preserve">Uzdrowisko Wysowa położone jest w południowej Polsce, w górnym biegu rzeki Ropy odwadniającej część Beskidu Niskiego. Zlewnię rzeki Ropy stanowią utwory fliszowe paleogeńsko-kredowe, pokryte utworami czwartorzędu. W centralnej części Wysowej-Zdroju występują wody mineralne i lecznicze </w:t>
      </w:r>
      <w:proofErr w:type="gramStart"/>
      <w:r w:rsidRPr="007960D7">
        <w:t>bogate w CO</w:t>
      </w:r>
      <w:proofErr w:type="gramEnd"/>
      <w:r w:rsidRPr="007960D7">
        <w:rPr>
          <w:vertAlign w:val="subscript"/>
        </w:rPr>
        <w:t>2</w:t>
      </w:r>
      <w:r w:rsidRPr="007960D7">
        <w:t>. Eksploatowane są od głębokości ok. 15 do 100 m jed</w:t>
      </w:r>
      <w:r w:rsidR="00F812BA" w:rsidRPr="007960D7">
        <w:t>e</w:t>
      </w:r>
      <w:r w:rsidRPr="007960D7">
        <w:t>nastoma studniami rozmieszczonymi na powierzchni ok. 0,28 km</w:t>
      </w:r>
      <w:r w:rsidRPr="007960D7">
        <w:rPr>
          <w:vertAlign w:val="superscript"/>
        </w:rPr>
        <w:t>2</w:t>
      </w:r>
      <w:r w:rsidRPr="007960D7">
        <w:t xml:space="preserve"> (rys</w:t>
      </w:r>
      <w:proofErr w:type="gramStart"/>
      <w:r w:rsidRPr="007960D7">
        <w:t xml:space="preserve">. </w:t>
      </w:r>
      <w:r w:rsidR="00F812BA" w:rsidRPr="007960D7">
        <w:t>6.16</w:t>
      </w:r>
      <w:r w:rsidRPr="007960D7">
        <w:t>). Eksploatowane</w:t>
      </w:r>
      <w:proofErr w:type="gramEnd"/>
      <w:r w:rsidRPr="007960D7">
        <w:t xml:space="preserve"> wody mineralne to wody mieszane zawierające dwa główne składniki w różnych proporcjach. Jeden</w:t>
      </w:r>
      <w:r w:rsidR="00F812BA" w:rsidRPr="007960D7">
        <w:t xml:space="preserve"> </w:t>
      </w:r>
      <w:r w:rsidRPr="007960D7">
        <w:t xml:space="preserve">składnik, reprezentowany przez wodę ze studni Aleksandra, jest silnie zmineralizowaną wodą diagenetyczną o głębokiej cyrkulacji. Woda ta dociera do powierzchni poprzez system szczelin i uskoków. Drugi składnik jest reprezentowany przez wodę lokalnej infiltracji wód opadowych (W-3 i R-1 na rys. </w:t>
      </w:r>
      <w:r w:rsidR="00F812BA" w:rsidRPr="007960D7">
        <w:t>6.16</w:t>
      </w:r>
      <w:r w:rsidRPr="007960D7">
        <w:t>).</w:t>
      </w:r>
    </w:p>
    <w:p w14:paraId="420DB4F6" w14:textId="77777777" w:rsidR="009F3296" w:rsidRPr="007960D7" w:rsidRDefault="009F3296" w:rsidP="009F3296">
      <w:r w:rsidRPr="007960D7">
        <w:t>Badania izotopowe i chemiczne wód mineralnych rejonu Wysowej-Zdroju rozpoczęto w latach 70. XX wieku [Dowgiałło, 1973; Leśniak, 1980]. Próbki wód Wysowej na potrzeby niniejszej pracy doktorskiej pobrano w październiku 2017 r. W trakcie kampanii pobrano 9 próbek wody mineralnej uzupełnionej o 2 próbki wód infiltracyjnych (studnie W-3 i R-</w:t>
      </w:r>
      <w:proofErr w:type="gramStart"/>
      <w:r w:rsidRPr="007960D7">
        <w:t>1). W</w:t>
      </w:r>
      <w:proofErr w:type="gramEnd"/>
      <w:r w:rsidRPr="007960D7">
        <w:t xml:space="preserve"> laboratorium analizowano skład chemiczny i pełny skład izotopowy pobranych wód (</w:t>
      </w:r>
      <w:r w:rsidRPr="007960D7">
        <w:rPr>
          <w:rFonts w:cstheme="minorHAnsi"/>
          <w:i/>
        </w:rPr>
        <w:t>δ</w:t>
      </w:r>
      <w:r w:rsidRPr="007960D7">
        <w:rPr>
          <w:vertAlign w:val="superscript"/>
        </w:rPr>
        <w:t>2</w:t>
      </w:r>
      <w:r w:rsidRPr="007960D7">
        <w:t xml:space="preserve">H, </w:t>
      </w:r>
      <w:r w:rsidRPr="007960D7">
        <w:rPr>
          <w:rFonts w:cstheme="minorHAnsi"/>
          <w:i/>
        </w:rPr>
        <w:t>δ</w:t>
      </w:r>
      <w:r w:rsidRPr="007960D7">
        <w:rPr>
          <w:vertAlign w:val="superscript"/>
        </w:rPr>
        <w:t>18</w:t>
      </w:r>
      <w:r w:rsidRPr="007960D7">
        <w:t xml:space="preserve">O, </w:t>
      </w:r>
      <w:r w:rsidRPr="007960D7">
        <w:rPr>
          <w:rFonts w:cstheme="minorHAnsi"/>
          <w:i/>
        </w:rPr>
        <w:t>δ</w:t>
      </w:r>
      <w:r w:rsidRPr="007960D7">
        <w:rPr>
          <w:vertAlign w:val="superscript"/>
        </w:rPr>
        <w:t>17</w:t>
      </w:r>
      <w:r w:rsidRPr="007960D7">
        <w:t>O, zawartość trytu). Ponadto w terenie mierzono pH, HCO</w:t>
      </w:r>
      <w:r w:rsidRPr="007960D7">
        <w:rPr>
          <w:vertAlign w:val="subscript"/>
        </w:rPr>
        <w:t>3</w:t>
      </w:r>
      <w:r w:rsidRPr="007960D7">
        <w:t xml:space="preserve">, </w:t>
      </w:r>
      <w:proofErr w:type="gramStart"/>
      <w:r w:rsidRPr="007960D7">
        <w:t>rozpuszczony CO</w:t>
      </w:r>
      <w:proofErr w:type="gramEnd"/>
      <w:r w:rsidRPr="007960D7">
        <w:rPr>
          <w:vertAlign w:val="subscript"/>
        </w:rPr>
        <w:t>2</w:t>
      </w:r>
      <w:r w:rsidRPr="007960D7">
        <w:t xml:space="preserve"> i temperaturę.</w:t>
      </w:r>
    </w:p>
    <w:p w14:paraId="22E41570" w14:textId="77777777" w:rsidR="009F3296" w:rsidRPr="007960D7" w:rsidRDefault="009F3296" w:rsidP="00F812BA">
      <w:pPr>
        <w:keepNext/>
        <w:jc w:val="center"/>
      </w:pPr>
      <w:r w:rsidRPr="007960D7">
        <w:rPr>
          <w:noProof/>
          <w:lang w:eastAsia="pl-PL"/>
        </w:rPr>
        <w:drawing>
          <wp:inline distT="0" distB="0" distL="0" distR="0" wp14:anchorId="624E822A" wp14:editId="4DEB5777">
            <wp:extent cx="5020937" cy="2971800"/>
            <wp:effectExtent l="0" t="0" r="8890" b="0"/>
            <wp:docPr id="17717" name="Obraz 1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 name="Wysowa-mapa_z-mapa-Polski.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43913" cy="2985399"/>
                    </a:xfrm>
                    <a:prstGeom prst="rect">
                      <a:avLst/>
                    </a:prstGeom>
                  </pic:spPr>
                </pic:pic>
              </a:graphicData>
            </a:graphic>
          </wp:inline>
        </w:drawing>
      </w:r>
    </w:p>
    <w:p w14:paraId="23173BE3" w14:textId="5ED23CC7" w:rsidR="009F3296" w:rsidRPr="007960D7" w:rsidRDefault="009F3296" w:rsidP="00BD3885">
      <w:pPr>
        <w:pStyle w:val="Legenda"/>
      </w:pPr>
      <w:r w:rsidRPr="007960D7">
        <w:t xml:space="preserve">Rysunek </w:t>
      </w:r>
      <w:r w:rsidR="00750E3B" w:rsidRPr="007960D7">
        <w:rPr>
          <w:noProof/>
        </w:rPr>
        <w:t>6.16</w:t>
      </w:r>
      <w:r w:rsidRPr="007960D7">
        <w:t>. Lokalizacja studni na terenie</w:t>
      </w:r>
      <w:r w:rsidR="00CC5832" w:rsidRPr="007960D7">
        <w:t xml:space="preserve"> obszaru górniczego</w:t>
      </w:r>
      <w:r w:rsidRPr="007960D7">
        <w:t xml:space="preserve"> w uzdrowisku Wysowa-Zdrój</w:t>
      </w:r>
      <w:r w:rsidR="007221B8" w:rsidRPr="007960D7">
        <w:t>.</w:t>
      </w:r>
    </w:p>
    <w:p w14:paraId="4D6130E8" w14:textId="7B1B2F59" w:rsidR="009F3296" w:rsidRPr="007960D7" w:rsidRDefault="009F3296" w:rsidP="009F3296">
      <w:pPr>
        <w:pStyle w:val="Nagwek4"/>
      </w:pPr>
      <w:r w:rsidRPr="007960D7">
        <w:lastRenderedPageBreak/>
        <w:t>Skład chemiczny wód Wysowej-Zdroju</w:t>
      </w:r>
    </w:p>
    <w:p w14:paraId="249E0C06" w14:textId="77777777" w:rsidR="009F3296" w:rsidRPr="007960D7" w:rsidRDefault="009F3296" w:rsidP="00F80D0D">
      <w:r w:rsidRPr="007960D7">
        <w:t>Wody mineralne Wysowej-Zdroju to wody HCO</w:t>
      </w:r>
      <w:r w:rsidRPr="007960D7">
        <w:rPr>
          <w:vertAlign w:val="subscript"/>
        </w:rPr>
        <w:t>3</w:t>
      </w:r>
      <w:r w:rsidRPr="007960D7">
        <w:t>-Cl-Na, HCO</w:t>
      </w:r>
      <w:r w:rsidRPr="007960D7">
        <w:rPr>
          <w:vertAlign w:val="subscript"/>
        </w:rPr>
        <w:t>3</w:t>
      </w:r>
      <w:r w:rsidRPr="007960D7">
        <w:t>-Na i HCO</w:t>
      </w:r>
      <w:r w:rsidRPr="007960D7">
        <w:rPr>
          <w:vertAlign w:val="subscript"/>
        </w:rPr>
        <w:t>3</w:t>
      </w:r>
      <w:r w:rsidRPr="007960D7">
        <w:t>-Na-Ca zawierające śladowe składniki o specyficznym działaniu farmakologicznym, takie jak brom, jod, żelazo i kwas metaborowy. Zawartość rozpuszczonych składników stałych waha się od 2,3 g/dm</w:t>
      </w:r>
      <w:r w:rsidRPr="007960D7">
        <w:rPr>
          <w:vertAlign w:val="superscript"/>
        </w:rPr>
        <w:t>3</w:t>
      </w:r>
      <w:r w:rsidRPr="007960D7">
        <w:t xml:space="preserve"> w otworze Józef I do 23,4 g/dm</w:t>
      </w:r>
      <w:r w:rsidRPr="007960D7">
        <w:rPr>
          <w:vertAlign w:val="superscript"/>
        </w:rPr>
        <w:t>3</w:t>
      </w:r>
      <w:r w:rsidRPr="007960D7">
        <w:t xml:space="preserve"> w otworze Aleksandra.</w:t>
      </w:r>
    </w:p>
    <w:p w14:paraId="5E40108E" w14:textId="325E64CF" w:rsidR="009F3296" w:rsidRPr="007960D7" w:rsidRDefault="009F3296" w:rsidP="009F3296">
      <w:r w:rsidRPr="007960D7">
        <w:t>Dominacja składnika HCO</w:t>
      </w:r>
      <w:r w:rsidRPr="007960D7">
        <w:rPr>
          <w:vertAlign w:val="subscript"/>
        </w:rPr>
        <w:t>3</w:t>
      </w:r>
      <w:r w:rsidRPr="007960D7">
        <w:t xml:space="preserve"> oraz zmienność składu chemicznego wód Wysowej są wyraźnie widoczne na diagramie Pipera [rys</w:t>
      </w:r>
      <w:proofErr w:type="gramStart"/>
      <w:r w:rsidRPr="007960D7">
        <w:t xml:space="preserve">. </w:t>
      </w:r>
      <w:r w:rsidR="00F812BA" w:rsidRPr="007960D7">
        <w:t>6.17</w:t>
      </w:r>
      <w:r w:rsidRPr="007960D7">
        <w:t>]. Woda</w:t>
      </w:r>
      <w:proofErr w:type="gramEnd"/>
      <w:r w:rsidRPr="007960D7">
        <w:t xml:space="preserve"> ze studni Aleksandra jest wzbogacona w jony Cl</w:t>
      </w:r>
      <w:r w:rsidRPr="007960D7">
        <w:rPr>
          <w:vertAlign w:val="superscript"/>
        </w:rPr>
        <w:t>-</w:t>
      </w:r>
      <w:r w:rsidRPr="007960D7">
        <w:t xml:space="preserve"> i Na</w:t>
      </w:r>
      <w:r w:rsidRPr="007960D7">
        <w:rPr>
          <w:vertAlign w:val="superscript"/>
        </w:rPr>
        <w:t>+</w:t>
      </w:r>
      <w:r w:rsidRPr="007960D7">
        <w:t xml:space="preserve"> oraz zawiera geogenny dwutlenek węgla. W studniach W-3 i R-1, reprezentujących wodę infiltracyjną, udział jonów Cl</w:t>
      </w:r>
      <w:r w:rsidRPr="007960D7">
        <w:rPr>
          <w:vertAlign w:val="superscript"/>
        </w:rPr>
        <w:t>-</w:t>
      </w:r>
      <w:r w:rsidRPr="007960D7">
        <w:t xml:space="preserve"> i Na</w:t>
      </w:r>
      <w:r w:rsidRPr="007960D7">
        <w:rPr>
          <w:vertAlign w:val="superscript"/>
        </w:rPr>
        <w:t>+</w:t>
      </w:r>
      <w:r w:rsidRPr="007960D7">
        <w:t xml:space="preserve"> maleje na korzyść jonów Ca</w:t>
      </w:r>
      <w:r w:rsidRPr="007960D7">
        <w:rPr>
          <w:vertAlign w:val="superscript"/>
        </w:rPr>
        <w:t>2+</w:t>
      </w:r>
      <w:r w:rsidRPr="007960D7">
        <w:t>.</w:t>
      </w:r>
    </w:p>
    <w:p w14:paraId="5AC7F146" w14:textId="77777777" w:rsidR="009F3296" w:rsidRPr="007960D7" w:rsidRDefault="009F3296" w:rsidP="009F3296">
      <w:pPr>
        <w:keepNext/>
        <w:jc w:val="center"/>
      </w:pPr>
      <w:r w:rsidRPr="007960D7">
        <w:rPr>
          <w:noProof/>
          <w:lang w:eastAsia="pl-PL"/>
        </w:rPr>
        <w:drawing>
          <wp:inline distT="0" distB="0" distL="0" distR="0" wp14:anchorId="6ECA551A" wp14:editId="41770036">
            <wp:extent cx="4322257" cy="3600625"/>
            <wp:effectExtent l="0" t="0" r="2540" b="0"/>
            <wp:docPr id="17718" name="Obraz 1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 name="piper_nowy.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22257" cy="3600625"/>
                    </a:xfrm>
                    <a:prstGeom prst="rect">
                      <a:avLst/>
                    </a:prstGeom>
                  </pic:spPr>
                </pic:pic>
              </a:graphicData>
            </a:graphic>
          </wp:inline>
        </w:drawing>
      </w:r>
    </w:p>
    <w:p w14:paraId="437FF487" w14:textId="0D4FFB80" w:rsidR="009F3296" w:rsidRPr="007960D7" w:rsidRDefault="009F3296" w:rsidP="00F80D0D">
      <w:pPr>
        <w:pStyle w:val="Legenda"/>
        <w:jc w:val="both"/>
        <w:rPr>
          <w:noProof/>
        </w:rPr>
      </w:pPr>
      <w:r w:rsidRPr="007960D7">
        <w:t xml:space="preserve">Rysunek </w:t>
      </w:r>
      <w:r w:rsidR="00750E3B" w:rsidRPr="007960D7">
        <w:rPr>
          <w:noProof/>
        </w:rPr>
        <w:t>6.17</w:t>
      </w:r>
      <w:r w:rsidRPr="007960D7">
        <w:rPr>
          <w:noProof/>
        </w:rPr>
        <w:t>. Skład chemiczny wód Wysowej-Zdroju przedstawiony na diagramie Pipera. Punkty końcowe (Aleksandra oraz studnie W-3 i R-1) zaznaczono powiększonymi symbolami.</w:t>
      </w:r>
    </w:p>
    <w:p w14:paraId="1ED4C0AD" w14:textId="189BACD9" w:rsidR="009F3296" w:rsidRPr="007960D7" w:rsidRDefault="009F3296" w:rsidP="009F3296">
      <w:pPr>
        <w:pStyle w:val="Nagwek4"/>
      </w:pPr>
      <w:r w:rsidRPr="007960D7">
        <w:t>Korelacje składu izotopowego i chemicznego wód Wysowej-Zdroju</w:t>
      </w:r>
    </w:p>
    <w:p w14:paraId="62F07A52" w14:textId="56BC4F0D" w:rsidR="009F3296" w:rsidRPr="007960D7" w:rsidRDefault="009F3296" w:rsidP="00F80D0D">
      <w:r w:rsidRPr="007960D7">
        <w:t>Dane izotopowe i chemiczne przedstawione w różnych współrzędnych (</w:t>
      </w:r>
      <w:r w:rsidRPr="007960D7">
        <w:rPr>
          <w:i/>
        </w:rPr>
        <w:t>δ</w:t>
      </w:r>
      <w:r w:rsidRPr="007960D7">
        <w:rPr>
          <w:vertAlign w:val="superscript"/>
        </w:rPr>
        <w:t>2</w:t>
      </w:r>
      <w:r w:rsidRPr="007960D7">
        <w:t>H-</w:t>
      </w:r>
      <w:r w:rsidRPr="007960D7">
        <w:rPr>
          <w:i/>
        </w:rPr>
        <w:t>δ</w:t>
      </w:r>
      <w:r w:rsidRPr="007960D7">
        <w:rPr>
          <w:vertAlign w:val="superscript"/>
        </w:rPr>
        <w:t>18</w:t>
      </w:r>
      <w:r w:rsidRPr="007960D7">
        <w:t xml:space="preserve">O, </w:t>
      </w:r>
      <w:r w:rsidRPr="007960D7">
        <w:rPr>
          <w:i/>
        </w:rPr>
        <w:t>δ</w:t>
      </w:r>
      <w:r w:rsidRPr="007960D7">
        <w:rPr>
          <w:vertAlign w:val="superscript"/>
        </w:rPr>
        <w:t>2</w:t>
      </w:r>
      <w:r w:rsidRPr="007960D7">
        <w:t>H-Cl</w:t>
      </w:r>
      <w:r w:rsidRPr="007960D7">
        <w:rPr>
          <w:vertAlign w:val="superscript"/>
        </w:rPr>
        <w:t>-</w:t>
      </w:r>
      <w:r w:rsidRPr="007960D7">
        <w:t xml:space="preserve">, </w:t>
      </w:r>
      <w:r w:rsidRPr="007960D7">
        <w:rPr>
          <w:i/>
        </w:rPr>
        <w:t>Δ</w:t>
      </w:r>
      <w:r w:rsidR="00F812BA" w:rsidRPr="007960D7">
        <w:t>’</w:t>
      </w:r>
      <w:r w:rsidRPr="007960D7">
        <w:rPr>
          <w:vertAlign w:val="superscript"/>
        </w:rPr>
        <w:t>17</w:t>
      </w:r>
      <w:r w:rsidRPr="007960D7">
        <w:t>O-</w:t>
      </w:r>
      <w:r w:rsidRPr="007960D7">
        <w:rPr>
          <w:i/>
        </w:rPr>
        <w:t>δ</w:t>
      </w:r>
      <w:r w:rsidRPr="007960D7">
        <w:t>’</w:t>
      </w:r>
      <w:r w:rsidRPr="007960D7">
        <w:rPr>
          <w:vertAlign w:val="superscript"/>
        </w:rPr>
        <w:t>18</w:t>
      </w:r>
      <w:r w:rsidRPr="007960D7">
        <w:t xml:space="preserve">O, </w:t>
      </w:r>
      <w:r w:rsidRPr="007960D7">
        <w:rPr>
          <w:vertAlign w:val="superscript"/>
        </w:rPr>
        <w:t>3</w:t>
      </w:r>
      <w:r w:rsidRPr="007960D7">
        <w:t>H-</w:t>
      </w:r>
      <w:r w:rsidRPr="007960D7">
        <w:rPr>
          <w:i/>
        </w:rPr>
        <w:t>δ</w:t>
      </w:r>
      <w:r w:rsidRPr="007960D7">
        <w:rPr>
          <w:vertAlign w:val="superscript"/>
        </w:rPr>
        <w:t>18</w:t>
      </w:r>
      <w:r w:rsidRPr="007960D7">
        <w:t xml:space="preserve">O) sugerują silne oddziaływanie między lokalnymi wodami infiltracyjnymi a wodą diagenetyczną reprezentowaną przez studnię Aleksandra (rys. </w:t>
      </w:r>
      <w:r w:rsidR="00F812BA" w:rsidRPr="007960D7">
        <w:t>6.18</w:t>
      </w:r>
      <w:r w:rsidRPr="007960D7">
        <w:t>).</w:t>
      </w:r>
    </w:p>
    <w:p w14:paraId="3E9194F3" w14:textId="3A143B13" w:rsidR="009F3296" w:rsidRPr="007960D7" w:rsidRDefault="009F3296" w:rsidP="009F3296">
      <w:r w:rsidRPr="007960D7">
        <w:t xml:space="preserve">Punkt końcowy Aleksandra ma charakterystyczny dla wód </w:t>
      </w:r>
      <w:r w:rsidR="007853FC" w:rsidRPr="007960D7">
        <w:t>diagenetycznych skład izotopowy</w:t>
      </w:r>
      <w:r w:rsidR="007853FC" w:rsidRPr="007960D7">
        <w:br/>
      </w:r>
      <w:r w:rsidRPr="007960D7">
        <w:t>(</w:t>
      </w:r>
      <w:r w:rsidRPr="007960D7">
        <w:rPr>
          <w:rFonts w:cstheme="minorHAnsi"/>
          <w:i/>
        </w:rPr>
        <w:t>δ</w:t>
      </w:r>
      <w:r w:rsidRPr="007960D7">
        <w:rPr>
          <w:vertAlign w:val="superscript"/>
        </w:rPr>
        <w:t>2</w:t>
      </w:r>
      <w:r w:rsidRPr="007960D7">
        <w:t>H = -30,14</w:t>
      </w:r>
      <w:r w:rsidRPr="007960D7">
        <w:rPr>
          <w:rFonts w:cstheme="minorHAnsi"/>
        </w:rPr>
        <w:t>±</w:t>
      </w:r>
      <w:r w:rsidRPr="007960D7">
        <w:t xml:space="preserve">0,08 ‰, </w:t>
      </w:r>
      <w:r w:rsidRPr="007960D7">
        <w:rPr>
          <w:rFonts w:cstheme="minorHAnsi"/>
          <w:i/>
        </w:rPr>
        <w:t>δ</w:t>
      </w:r>
      <w:r w:rsidRPr="007960D7">
        <w:rPr>
          <w:vertAlign w:val="superscript"/>
        </w:rPr>
        <w:t>18</w:t>
      </w:r>
      <w:r w:rsidRPr="007960D7">
        <w:t>O = 6,63</w:t>
      </w:r>
      <w:r w:rsidRPr="007960D7">
        <w:rPr>
          <w:rFonts w:cstheme="minorHAnsi"/>
        </w:rPr>
        <w:t>±</w:t>
      </w:r>
      <w:r w:rsidRPr="007960D7">
        <w:t xml:space="preserve">0,03 ‰, </w:t>
      </w:r>
      <w:r w:rsidRPr="007960D7">
        <w:rPr>
          <w:rFonts w:cstheme="minorHAnsi"/>
          <w:i/>
        </w:rPr>
        <w:t>δ</w:t>
      </w:r>
      <w:r w:rsidRPr="007960D7">
        <w:rPr>
          <w:vertAlign w:val="superscript"/>
        </w:rPr>
        <w:t>17</w:t>
      </w:r>
      <w:r w:rsidRPr="007960D7">
        <w:t>O = 3,48</w:t>
      </w:r>
      <w:r w:rsidRPr="007960D7">
        <w:rPr>
          <w:rFonts w:cstheme="minorHAnsi"/>
        </w:rPr>
        <w:t>±</w:t>
      </w:r>
      <w:r w:rsidRPr="007960D7">
        <w:t xml:space="preserve">0,02 ‰, </w:t>
      </w:r>
      <w:r w:rsidRPr="007960D7">
        <w:rPr>
          <w:i/>
        </w:rPr>
        <w:t>d</w:t>
      </w:r>
      <w:r w:rsidRPr="007960D7">
        <w:t>-excess = -83,2</w:t>
      </w:r>
      <w:r w:rsidRPr="007960D7">
        <w:rPr>
          <w:rFonts w:cstheme="minorHAnsi"/>
        </w:rPr>
        <w:t>±0,2 ‰</w:t>
      </w:r>
      <w:r w:rsidRPr="007960D7">
        <w:t xml:space="preserve">, </w:t>
      </w:r>
      <w:r w:rsidRPr="007960D7">
        <w:rPr>
          <w:i/>
        </w:rPr>
        <w:t>Δ</w:t>
      </w:r>
      <w:r w:rsidR="00F812BA" w:rsidRPr="007960D7">
        <w:t>’</w:t>
      </w:r>
      <w:r w:rsidRPr="007960D7">
        <w:rPr>
          <w:vertAlign w:val="superscript"/>
        </w:rPr>
        <w:t>17</w:t>
      </w:r>
      <w:r w:rsidRPr="007960D7">
        <w:t>O = -14</w:t>
      </w:r>
      <w:r w:rsidRPr="007960D7">
        <w:rPr>
          <w:rFonts w:cstheme="minorHAnsi"/>
        </w:rPr>
        <w:t>±5</w:t>
      </w:r>
      <w:r w:rsidRPr="007960D7">
        <w:t xml:space="preserve"> per meg) i jest pozbawiony trytu. Punkty końcowe reprezentujące wodę infiltracyjną (ujęcia W-3 i R-1) ujawniają wysokie poziomy trytu, a ich </w:t>
      </w:r>
      <w:r w:rsidR="00F812BA" w:rsidRPr="007960D7">
        <w:t>zawartość izotopów</w:t>
      </w:r>
      <w:r w:rsidRPr="007960D7">
        <w:t xml:space="preserve"> trwałych (R-1:</w:t>
      </w:r>
      <w:r w:rsidRPr="007960D7">
        <w:rPr>
          <w:rFonts w:cstheme="minorHAnsi"/>
        </w:rPr>
        <w:t xml:space="preserve"> </w:t>
      </w:r>
      <w:r w:rsidRPr="007960D7">
        <w:rPr>
          <w:rFonts w:cstheme="minorHAnsi"/>
          <w:i/>
        </w:rPr>
        <w:t>δ</w:t>
      </w:r>
      <w:r w:rsidRPr="007960D7">
        <w:rPr>
          <w:vertAlign w:val="superscript"/>
        </w:rPr>
        <w:t>2</w:t>
      </w:r>
      <w:r w:rsidR="007853FC" w:rsidRPr="007960D7">
        <w:t>H = -70,43</w:t>
      </w:r>
      <w:r w:rsidRPr="007960D7">
        <w:rPr>
          <w:rFonts w:cstheme="minorHAnsi"/>
        </w:rPr>
        <w:t>±</w:t>
      </w:r>
      <w:r w:rsidRPr="007960D7">
        <w:t xml:space="preserve">0,05 ‰, </w:t>
      </w:r>
      <w:r w:rsidRPr="007960D7">
        <w:rPr>
          <w:rFonts w:cstheme="minorHAnsi"/>
          <w:i/>
        </w:rPr>
        <w:t>δ</w:t>
      </w:r>
      <w:r w:rsidRPr="007960D7">
        <w:rPr>
          <w:vertAlign w:val="superscript"/>
        </w:rPr>
        <w:t>18</w:t>
      </w:r>
      <w:r w:rsidR="007853FC" w:rsidRPr="007960D7">
        <w:t>O = -10,27</w:t>
      </w:r>
      <w:r w:rsidRPr="007960D7">
        <w:rPr>
          <w:rFonts w:cstheme="minorHAnsi"/>
        </w:rPr>
        <w:t>±</w:t>
      </w:r>
      <w:r w:rsidRPr="007960D7">
        <w:t xml:space="preserve">0,02 ‰, </w:t>
      </w:r>
      <w:r w:rsidRPr="007960D7">
        <w:rPr>
          <w:rFonts w:cstheme="minorHAnsi"/>
          <w:i/>
        </w:rPr>
        <w:t>δ</w:t>
      </w:r>
      <w:r w:rsidRPr="007960D7">
        <w:rPr>
          <w:vertAlign w:val="superscript"/>
        </w:rPr>
        <w:t>17</w:t>
      </w:r>
      <w:r w:rsidR="007853FC" w:rsidRPr="007960D7">
        <w:t>O = -5,40</w:t>
      </w:r>
      <w:r w:rsidRPr="007960D7">
        <w:rPr>
          <w:rFonts w:cstheme="minorHAnsi"/>
        </w:rPr>
        <w:t>±</w:t>
      </w:r>
      <w:r w:rsidRPr="007960D7">
        <w:t xml:space="preserve">0,02 ‰, W-3: </w:t>
      </w:r>
      <w:r w:rsidRPr="007960D7">
        <w:rPr>
          <w:rFonts w:cstheme="minorHAnsi"/>
          <w:i/>
        </w:rPr>
        <w:t>δ</w:t>
      </w:r>
      <w:r w:rsidRPr="007960D7">
        <w:rPr>
          <w:vertAlign w:val="superscript"/>
        </w:rPr>
        <w:t>2</w:t>
      </w:r>
      <w:r w:rsidR="007853FC" w:rsidRPr="007960D7">
        <w:t>H = -69,57</w:t>
      </w:r>
      <w:r w:rsidRPr="007960D7">
        <w:rPr>
          <w:rFonts w:cstheme="minorHAnsi"/>
        </w:rPr>
        <w:t>±</w:t>
      </w:r>
      <w:r w:rsidRPr="007960D7">
        <w:t xml:space="preserve">0,04 ‰, </w:t>
      </w:r>
      <w:r w:rsidRPr="007960D7">
        <w:rPr>
          <w:rFonts w:cstheme="minorHAnsi"/>
          <w:i/>
        </w:rPr>
        <w:t>δ</w:t>
      </w:r>
      <w:r w:rsidRPr="007960D7">
        <w:rPr>
          <w:vertAlign w:val="superscript"/>
        </w:rPr>
        <w:t>18</w:t>
      </w:r>
      <w:r w:rsidR="007853FC" w:rsidRPr="007960D7">
        <w:t>O</w:t>
      </w:r>
      <w:proofErr w:type="gramStart"/>
      <w:r w:rsidR="007853FC" w:rsidRPr="007960D7">
        <w:t xml:space="preserve"> = -10,17</w:t>
      </w:r>
      <w:r w:rsidRPr="007960D7">
        <w:rPr>
          <w:rFonts w:cstheme="minorHAnsi"/>
        </w:rPr>
        <w:t>±</w:t>
      </w:r>
      <w:r w:rsidR="007853FC" w:rsidRPr="007960D7">
        <w:t>0,02 ‰,</w:t>
      </w:r>
      <w:r w:rsidR="007853FC" w:rsidRPr="007960D7">
        <w:br/>
      </w:r>
      <w:r w:rsidRPr="007960D7">
        <w:rPr>
          <w:rFonts w:cstheme="minorHAnsi"/>
          <w:i/>
        </w:rPr>
        <w:t>δ</w:t>
      </w:r>
      <w:r w:rsidRPr="007960D7">
        <w:rPr>
          <w:vertAlign w:val="superscript"/>
        </w:rPr>
        <w:t>17</w:t>
      </w:r>
      <w:r w:rsidR="007853FC" w:rsidRPr="007960D7">
        <w:t>O</w:t>
      </w:r>
      <w:proofErr w:type="gramEnd"/>
      <w:r w:rsidR="007853FC" w:rsidRPr="007960D7">
        <w:t xml:space="preserve"> = -5,36</w:t>
      </w:r>
      <w:r w:rsidRPr="007960D7">
        <w:rPr>
          <w:rFonts w:cstheme="minorHAnsi"/>
        </w:rPr>
        <w:t>±</w:t>
      </w:r>
      <w:r w:rsidRPr="007960D7">
        <w:t>0,01 ‰) jest typowa dla opadów atmosferycznych.</w:t>
      </w:r>
    </w:p>
    <w:p w14:paraId="720BFD19" w14:textId="5DC59376" w:rsidR="009F3296" w:rsidRPr="007960D7" w:rsidRDefault="009F3296" w:rsidP="009F3296">
      <w:r w:rsidRPr="007960D7">
        <w:t xml:space="preserve">Punkty końcowe wyznaczają linię mieszania w przestrzeni </w:t>
      </w:r>
      <w:r w:rsidRPr="007960D7">
        <w:rPr>
          <w:rFonts w:cstheme="minorHAnsi"/>
          <w:i/>
        </w:rPr>
        <w:t>δ</w:t>
      </w:r>
      <w:r w:rsidRPr="007960D7">
        <w:rPr>
          <w:vertAlign w:val="superscript"/>
        </w:rPr>
        <w:t>2</w:t>
      </w:r>
      <w:r w:rsidRPr="007960D7">
        <w:t>H-</w:t>
      </w:r>
      <w:r w:rsidRPr="007960D7">
        <w:rPr>
          <w:rFonts w:cstheme="minorHAnsi"/>
          <w:i/>
        </w:rPr>
        <w:t>δ</w:t>
      </w:r>
      <w:r w:rsidRPr="007960D7">
        <w:rPr>
          <w:vertAlign w:val="superscript"/>
        </w:rPr>
        <w:t>18</w:t>
      </w:r>
      <w:r w:rsidRPr="007960D7">
        <w:t xml:space="preserve">O (rys. </w:t>
      </w:r>
      <w:r w:rsidR="00F812BA" w:rsidRPr="007960D7">
        <w:t>6.18</w:t>
      </w:r>
      <w:r w:rsidRPr="007960D7">
        <w:t>A). Dane izotopowe dla pozostałych dziewięciu odwiertów zlokalizowane są wzdłuż tej linii, potwierdzając silne wzajemne oddziaływanie między świeżymi wodami infiltracyjnymi a wodami diagenetycznymi na badanym obszarze. Obserwuje się również silną liniową zależność m</w:t>
      </w:r>
      <w:r w:rsidR="007853FC" w:rsidRPr="007960D7">
        <w:t>iędzy składem izotopów trwałych</w:t>
      </w:r>
      <w:r w:rsidR="007853FC" w:rsidRPr="007960D7">
        <w:br/>
      </w:r>
      <w:r w:rsidRPr="007960D7">
        <w:t xml:space="preserve">a stężeniem chlorków we wszystkich badanych odwiertach, co dodatkowo potwierdza występowanie </w:t>
      </w:r>
      <w:r w:rsidRPr="007960D7">
        <w:lastRenderedPageBreak/>
        <w:t xml:space="preserve">mieszania dwuskładnikowego (rys. </w:t>
      </w:r>
      <w:r w:rsidR="00F812BA" w:rsidRPr="007960D7">
        <w:t>6.18</w:t>
      </w:r>
      <w:r w:rsidRPr="007960D7">
        <w:t>B</w:t>
      </w:r>
      <w:proofErr w:type="gramStart"/>
      <w:r w:rsidRPr="007960D7">
        <w:t>). Punkty</w:t>
      </w:r>
      <w:proofErr w:type="gramEnd"/>
      <w:r w:rsidRPr="007960D7">
        <w:t xml:space="preserve"> reprezentujące zmieszane wody układają się wzdłuż linii mieszania również we współrzędnych </w:t>
      </w:r>
      <w:r w:rsidRPr="007960D7">
        <w:rPr>
          <w:rFonts w:cstheme="minorHAnsi"/>
          <w:i/>
        </w:rPr>
        <w:t>Δ</w:t>
      </w:r>
      <w:r w:rsidR="00F812BA" w:rsidRPr="007960D7">
        <w:rPr>
          <w:rFonts w:cstheme="minorHAnsi"/>
        </w:rPr>
        <w:t>’</w:t>
      </w:r>
      <w:r w:rsidRPr="007960D7">
        <w:rPr>
          <w:vertAlign w:val="superscript"/>
        </w:rPr>
        <w:t>17</w:t>
      </w:r>
      <w:r w:rsidRPr="007960D7">
        <w:t>O-</w:t>
      </w:r>
      <w:r w:rsidRPr="007960D7">
        <w:rPr>
          <w:rFonts w:cstheme="minorHAnsi"/>
          <w:i/>
        </w:rPr>
        <w:t>δ</w:t>
      </w:r>
      <w:r w:rsidRPr="007960D7">
        <w:rPr>
          <w:rFonts w:cstheme="minorHAnsi"/>
        </w:rPr>
        <w:t>’</w:t>
      </w:r>
      <w:r w:rsidRPr="007960D7">
        <w:rPr>
          <w:vertAlign w:val="superscript"/>
        </w:rPr>
        <w:t>18</w:t>
      </w:r>
      <w:r w:rsidRPr="007960D7">
        <w:t>O (</w:t>
      </w:r>
      <w:r w:rsidRPr="007960D7">
        <w:rPr>
          <w:rFonts w:cstheme="minorHAnsi"/>
          <w:i/>
        </w:rPr>
        <w:t>δ</w:t>
      </w:r>
      <w:r w:rsidRPr="007960D7">
        <w:rPr>
          <w:rFonts w:cstheme="minorHAnsi"/>
        </w:rPr>
        <w:t>’</w:t>
      </w:r>
      <w:r w:rsidRPr="007960D7">
        <w:rPr>
          <w:vertAlign w:val="superscript"/>
        </w:rPr>
        <w:t>18</w:t>
      </w:r>
      <w:r w:rsidRPr="007960D7">
        <w:t xml:space="preserve">O = </w:t>
      </w:r>
      <w:r w:rsidR="00642491" w:rsidRPr="007960D7">
        <w:t>ln</w:t>
      </w:r>
      <w:r w:rsidRPr="007960D7">
        <w:t>(</w:t>
      </w:r>
      <w:r w:rsidRPr="007960D7">
        <w:rPr>
          <w:rFonts w:cstheme="minorHAnsi"/>
          <w:i/>
        </w:rPr>
        <w:t>δ</w:t>
      </w:r>
      <w:r w:rsidRPr="007960D7">
        <w:rPr>
          <w:vertAlign w:val="superscript"/>
        </w:rPr>
        <w:t>18</w:t>
      </w:r>
      <w:r w:rsidRPr="007960D7">
        <w:t xml:space="preserve">O + 1). Tym razem jednak, z uwagi na skalę logarytmiczną linia ta jest zakrzywiona. Wartości </w:t>
      </w:r>
      <w:r w:rsidRPr="007960D7">
        <w:rPr>
          <w:rFonts w:cstheme="minorHAnsi"/>
          <w:i/>
        </w:rPr>
        <w:t>Δ</w:t>
      </w:r>
      <w:r w:rsidR="00F812BA" w:rsidRPr="007960D7">
        <w:rPr>
          <w:rFonts w:cstheme="minorHAnsi"/>
        </w:rPr>
        <w:t>’</w:t>
      </w:r>
      <w:r w:rsidRPr="007960D7">
        <w:rPr>
          <w:vertAlign w:val="superscript"/>
        </w:rPr>
        <w:t>17</w:t>
      </w:r>
      <w:r w:rsidRPr="007960D7">
        <w:t xml:space="preserve">O zmniejszają się stopniowo od ok. 30 per meg dla wód infiltracyjnych, do około -14 na meg w otworze Aleksandra (rys. </w:t>
      </w:r>
      <w:r w:rsidR="00F812BA" w:rsidRPr="007960D7">
        <w:t>6.18</w:t>
      </w:r>
      <w:r w:rsidR="009129F3" w:rsidRPr="007960D7">
        <w:t xml:space="preserve"> </w:t>
      </w:r>
      <w:r w:rsidRPr="007960D7">
        <w:t xml:space="preserve">C). </w:t>
      </w:r>
    </w:p>
    <w:p w14:paraId="0C0C7862" w14:textId="5EEA7975" w:rsidR="007853FC" w:rsidRPr="007960D7" w:rsidRDefault="007853FC" w:rsidP="009F3296">
      <w:r w:rsidRPr="007960D7">
        <w:t xml:space="preserve">Bliższa analiza rys. 6.18D ujawnia, że ​​punkty danych na wykresie </w:t>
      </w:r>
      <w:r w:rsidRPr="007960D7">
        <w:rPr>
          <w:vertAlign w:val="superscript"/>
        </w:rPr>
        <w:t>3</w:t>
      </w:r>
      <w:r w:rsidRPr="007960D7">
        <w:t>H-</w:t>
      </w:r>
      <w:r w:rsidRPr="007960D7">
        <w:rPr>
          <w:i/>
        </w:rPr>
        <w:t>δ</w:t>
      </w:r>
      <w:r w:rsidRPr="007960D7">
        <w:rPr>
          <w:vertAlign w:val="superscript"/>
        </w:rPr>
        <w:t>18</w:t>
      </w:r>
      <w:r w:rsidRPr="007960D7">
        <w:t xml:space="preserve">O w rzeczywistości układają się wzdłuż dwóch linii mieszania. Woda diagenetyczna reprezentowana przez </w:t>
      </w:r>
      <w:r w:rsidRPr="007960D7">
        <w:rPr>
          <w:rFonts w:cstheme="minorHAnsi"/>
        </w:rPr>
        <w:t>ź</w:t>
      </w:r>
      <w:r w:rsidRPr="007960D7">
        <w:t xml:space="preserve">ródło Aleksandra miesza się z wodą infiltracyjną pozbawioną trytu (zasilaną przed 1954 rokiem) i posiadającą holoceńską sygnaturę </w:t>
      </w:r>
      <w:r w:rsidRPr="007960D7">
        <w:rPr>
          <w:vertAlign w:val="superscript"/>
        </w:rPr>
        <w:t>18</w:t>
      </w:r>
      <w:r w:rsidRPr="007960D7">
        <w:t xml:space="preserve">O (ok. </w:t>
      </w:r>
      <w:r w:rsidRPr="007960D7">
        <w:rPr>
          <w:rFonts w:cstheme="minorHAnsi"/>
          <w:i/>
        </w:rPr>
        <w:t>δ</w:t>
      </w:r>
      <w:r w:rsidRPr="007960D7">
        <w:rPr>
          <w:vertAlign w:val="superscript"/>
        </w:rPr>
        <w:t>18</w:t>
      </w:r>
      <w:r w:rsidRPr="007960D7">
        <w:t xml:space="preserve">O = -10,2 ‰, średnia dla studni W-3 i R-1). Wody ze studni Anna i Franciszek układają się wzdłuż tej linii mieszania (mieszanie I na rys. 6.18D) – są pozbawione trytu i wykazują </w:t>
      </w:r>
      <w:proofErr w:type="gramStart"/>
      <w:r w:rsidRPr="007960D7">
        <w:t>pośrednie  wartości</w:t>
      </w:r>
      <w:proofErr w:type="gramEnd"/>
      <w:r w:rsidRPr="007960D7">
        <w:t xml:space="preserve">  </w:t>
      </w:r>
      <w:r w:rsidRPr="007960D7">
        <w:rPr>
          <w:i/>
        </w:rPr>
        <w:t>δ</w:t>
      </w:r>
      <w:r w:rsidRPr="007960D7">
        <w:rPr>
          <w:vertAlign w:val="superscript"/>
        </w:rPr>
        <w:t>18</w:t>
      </w:r>
      <w:r w:rsidRPr="007960D7">
        <w:t xml:space="preserve">O. </w:t>
      </w:r>
      <w:proofErr w:type="gramStart"/>
      <w:r w:rsidRPr="007960D7">
        <w:t>Pozostałe  studnie</w:t>
      </w:r>
      <w:proofErr w:type="gramEnd"/>
      <w:r w:rsidRPr="007960D7">
        <w:t xml:space="preserve">  układają  się wzdłuż  linii  mieszania  (mieszanie  II na rys.</w:t>
      </w:r>
    </w:p>
    <w:p w14:paraId="2AABA640" w14:textId="7292B0DE" w:rsidR="009F3296" w:rsidRPr="007960D7" w:rsidRDefault="00F255C4" w:rsidP="009F3296">
      <w:pPr>
        <w:keepNext/>
      </w:pPr>
      <w:r w:rsidRPr="007960D7">
        <w:rPr>
          <w:noProof/>
          <w:lang w:eastAsia="pl-PL"/>
        </w:rPr>
        <w:drawing>
          <wp:inline distT="0" distB="0" distL="0" distR="0" wp14:anchorId="00982725" wp14:editId="4FC3C1C1">
            <wp:extent cx="5768340" cy="4434821"/>
            <wp:effectExtent l="0" t="0" r="3810" b="444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ysowa_izo_all.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89698" cy="4451241"/>
                    </a:xfrm>
                    <a:prstGeom prst="rect">
                      <a:avLst/>
                    </a:prstGeom>
                  </pic:spPr>
                </pic:pic>
              </a:graphicData>
            </a:graphic>
          </wp:inline>
        </w:drawing>
      </w:r>
    </w:p>
    <w:p w14:paraId="1615BFD7" w14:textId="1E3C7038" w:rsidR="009F3296" w:rsidRPr="007960D7" w:rsidRDefault="009F3296" w:rsidP="009129F3">
      <w:pPr>
        <w:pStyle w:val="Legenda"/>
        <w:jc w:val="both"/>
      </w:pPr>
      <w:r w:rsidRPr="007960D7">
        <w:t xml:space="preserve">Rysunek </w:t>
      </w:r>
      <w:r w:rsidR="00750E3B" w:rsidRPr="007960D7">
        <w:rPr>
          <w:noProof/>
        </w:rPr>
        <w:t>6.18</w:t>
      </w:r>
      <w:r w:rsidRPr="007960D7">
        <w:t xml:space="preserve">. Linie mieszania wód diagenetycznych z wodami infiltracyjnymi w czterech układach współrzędnych: </w:t>
      </w:r>
      <w:r w:rsidRPr="007960D7">
        <w:rPr>
          <w:rFonts w:cstheme="minorHAnsi"/>
        </w:rPr>
        <w:t>δ</w:t>
      </w:r>
      <w:r w:rsidRPr="007960D7">
        <w:rPr>
          <w:vertAlign w:val="superscript"/>
        </w:rPr>
        <w:t>2</w:t>
      </w:r>
      <w:r w:rsidRPr="007960D7">
        <w:t>H-</w:t>
      </w:r>
      <w:r w:rsidRPr="007960D7">
        <w:rPr>
          <w:rFonts w:cstheme="minorHAnsi"/>
        </w:rPr>
        <w:t>δ</w:t>
      </w:r>
      <w:r w:rsidRPr="007960D7">
        <w:rPr>
          <w:vertAlign w:val="superscript"/>
        </w:rPr>
        <w:t>18</w:t>
      </w:r>
      <w:r w:rsidRPr="007960D7">
        <w:t xml:space="preserve">O (A), </w:t>
      </w:r>
      <w:r w:rsidRPr="007960D7">
        <w:rPr>
          <w:rFonts w:cstheme="minorHAnsi"/>
        </w:rPr>
        <w:t>δ</w:t>
      </w:r>
      <w:r w:rsidRPr="007960D7">
        <w:rPr>
          <w:vertAlign w:val="superscript"/>
        </w:rPr>
        <w:t>2</w:t>
      </w:r>
      <w:r w:rsidRPr="007960D7">
        <w:t>H-</w:t>
      </w:r>
      <w:r w:rsidRPr="007960D7">
        <w:rPr>
          <w:rFonts w:cstheme="minorHAnsi"/>
        </w:rPr>
        <w:t>Cl</w:t>
      </w:r>
      <w:r w:rsidRPr="007960D7">
        <w:rPr>
          <w:rFonts w:cstheme="minorHAnsi"/>
          <w:vertAlign w:val="superscript"/>
        </w:rPr>
        <w:t>-</w:t>
      </w:r>
      <w:r w:rsidRPr="007960D7">
        <w:t xml:space="preserve"> (B), </w:t>
      </w:r>
      <w:r w:rsidRPr="007960D7">
        <w:rPr>
          <w:rFonts w:cstheme="minorHAnsi"/>
        </w:rPr>
        <w:t>Δ</w:t>
      </w:r>
      <w:r w:rsidR="00642491" w:rsidRPr="007960D7">
        <w:rPr>
          <w:rFonts w:cstheme="minorHAnsi"/>
        </w:rPr>
        <w:t>’</w:t>
      </w:r>
      <w:r w:rsidRPr="007960D7">
        <w:rPr>
          <w:vertAlign w:val="superscript"/>
        </w:rPr>
        <w:t>17</w:t>
      </w:r>
      <w:r w:rsidRPr="007960D7">
        <w:t>O-</w:t>
      </w:r>
      <w:r w:rsidRPr="007960D7">
        <w:rPr>
          <w:rFonts w:cstheme="minorHAnsi"/>
        </w:rPr>
        <w:t>δ</w:t>
      </w:r>
      <w:r w:rsidRPr="007960D7">
        <w:rPr>
          <w:vertAlign w:val="superscript"/>
        </w:rPr>
        <w:t>18</w:t>
      </w:r>
      <w:r w:rsidRPr="007960D7">
        <w:t>O (C) oraz tryt-</w:t>
      </w:r>
      <w:r w:rsidRPr="007960D7">
        <w:rPr>
          <w:rFonts w:cstheme="minorHAnsi"/>
        </w:rPr>
        <w:t>δ</w:t>
      </w:r>
      <w:r w:rsidRPr="007960D7">
        <w:rPr>
          <w:vertAlign w:val="superscript"/>
        </w:rPr>
        <w:t>18</w:t>
      </w:r>
      <w:r w:rsidRPr="007960D7">
        <w:t>O (D).</w:t>
      </w:r>
    </w:p>
    <w:p w14:paraId="5B6D65BC" w14:textId="312C0691" w:rsidR="009F3296" w:rsidRPr="007960D7" w:rsidRDefault="005C20F3" w:rsidP="009F3296">
      <w:r w:rsidRPr="007960D7">
        <w:t>6.18D</w:t>
      </w:r>
      <w:r w:rsidR="007853FC" w:rsidRPr="007960D7">
        <w:t xml:space="preserve">), </w:t>
      </w:r>
      <w:r w:rsidR="009F3296" w:rsidRPr="007960D7">
        <w:t>łączących punkt końcowy reprezentowany przez wody studni W-3 i R-1</w:t>
      </w:r>
      <w:r w:rsidRPr="007960D7">
        <w:t xml:space="preserve"> </w:t>
      </w:r>
      <w:r w:rsidR="009F3296" w:rsidRPr="007960D7">
        <w:t>(składowa infiltracyjna) charakteryzujący się wysoką zawartością trytu, z elementami końcowymi posiadającymi sygnaturę δ</w:t>
      </w:r>
      <w:r w:rsidR="009F3296" w:rsidRPr="007960D7">
        <w:rPr>
          <w:vertAlign w:val="superscript"/>
        </w:rPr>
        <w:t>18</w:t>
      </w:r>
      <w:r w:rsidR="009F3296" w:rsidRPr="007960D7">
        <w:t>O określoną przez przecięcie tych linii z linią mieszania I. Te dwa układy mieszających się wód są faktycznie rozdzielone przestrzennie, na co wskazują różnice w głębokościach badanych grup studni. Ten schemat mieszania jest zgodny z danymi przedstaw</w:t>
      </w:r>
      <w:r w:rsidR="007853FC" w:rsidRPr="007960D7">
        <w:t>ionymi na pozostałych wykresach</w:t>
      </w:r>
      <w:r w:rsidR="007853FC" w:rsidRPr="007960D7">
        <w:br/>
      </w:r>
      <w:r w:rsidR="009F3296" w:rsidRPr="007960D7">
        <w:t>(</w:t>
      </w:r>
      <w:r w:rsidRPr="007960D7">
        <w:t>r</w:t>
      </w:r>
      <w:r w:rsidR="009F3296" w:rsidRPr="007960D7">
        <w:t xml:space="preserve">ys. </w:t>
      </w:r>
      <w:r w:rsidRPr="007960D7">
        <w:t>6.18</w:t>
      </w:r>
      <w:r w:rsidR="009F3296" w:rsidRPr="007960D7">
        <w:t>ABC).</w:t>
      </w:r>
    </w:p>
    <w:p w14:paraId="0EE4B3D8" w14:textId="513F772A" w:rsidR="009F3296" w:rsidRPr="007960D7" w:rsidRDefault="009F3296" w:rsidP="009F3296">
      <w:r w:rsidRPr="007960D7">
        <w:rPr>
          <w:rStyle w:val="jlqj4b"/>
        </w:rPr>
        <w:t xml:space="preserve">Specyficzne położenie wód diagenetycznych (Aleksandra) na diagramach </w:t>
      </w:r>
      <w:r w:rsidRPr="007960D7">
        <w:rPr>
          <w:rStyle w:val="jlqj4b"/>
          <w:rFonts w:cstheme="minorHAnsi"/>
          <w:i/>
        </w:rPr>
        <w:t>δ</w:t>
      </w:r>
      <w:r w:rsidRPr="007960D7">
        <w:rPr>
          <w:rStyle w:val="jlqj4b"/>
          <w:vertAlign w:val="superscript"/>
        </w:rPr>
        <w:t>2</w:t>
      </w:r>
      <w:r w:rsidRPr="007960D7">
        <w:rPr>
          <w:rStyle w:val="jlqj4b"/>
        </w:rPr>
        <w:t>H-</w:t>
      </w:r>
      <w:r w:rsidRPr="007960D7">
        <w:rPr>
          <w:rStyle w:val="jlqj4b"/>
          <w:rFonts w:cstheme="minorHAnsi"/>
          <w:i/>
        </w:rPr>
        <w:t>δ</w:t>
      </w:r>
      <w:r w:rsidRPr="007960D7">
        <w:rPr>
          <w:rStyle w:val="jlqj4b"/>
          <w:vertAlign w:val="superscript"/>
        </w:rPr>
        <w:t>18</w:t>
      </w:r>
      <w:r w:rsidRPr="007960D7">
        <w:rPr>
          <w:rStyle w:val="jlqj4b"/>
        </w:rPr>
        <w:t xml:space="preserve">O i </w:t>
      </w:r>
      <w:r w:rsidRPr="007960D7">
        <w:rPr>
          <w:rStyle w:val="jlqj4b"/>
          <w:rFonts w:cstheme="minorHAnsi"/>
          <w:i/>
        </w:rPr>
        <w:t>Δ</w:t>
      </w:r>
      <w:r w:rsidR="005C20F3" w:rsidRPr="007960D7">
        <w:rPr>
          <w:rStyle w:val="jlqj4b"/>
          <w:rFonts w:cstheme="minorHAnsi"/>
        </w:rPr>
        <w:t>’</w:t>
      </w:r>
      <w:r w:rsidRPr="007960D7">
        <w:rPr>
          <w:rStyle w:val="jlqj4b"/>
          <w:vertAlign w:val="superscript"/>
        </w:rPr>
        <w:t>17</w:t>
      </w:r>
      <w:r w:rsidRPr="007960D7">
        <w:rPr>
          <w:rStyle w:val="jlqj4b"/>
        </w:rPr>
        <w:t>O-</w:t>
      </w:r>
      <w:r w:rsidRPr="007960D7">
        <w:rPr>
          <w:rStyle w:val="jlqj4b"/>
          <w:rFonts w:cstheme="minorHAnsi"/>
          <w:i/>
        </w:rPr>
        <w:t>δ</w:t>
      </w:r>
      <w:r w:rsidRPr="007960D7">
        <w:rPr>
          <w:rStyle w:val="jlqj4b"/>
          <w:vertAlign w:val="superscript"/>
        </w:rPr>
        <w:t>18</w:t>
      </w:r>
      <w:r w:rsidRPr="007960D7">
        <w:rPr>
          <w:rStyle w:val="jlqj4b"/>
        </w:rPr>
        <w:t xml:space="preserve">O (por. </w:t>
      </w:r>
      <w:r w:rsidR="003A2348" w:rsidRPr="007960D7">
        <w:rPr>
          <w:rStyle w:val="jlqj4b"/>
        </w:rPr>
        <w:t>r</w:t>
      </w:r>
      <w:r w:rsidRPr="007960D7">
        <w:rPr>
          <w:rStyle w:val="jlqj4b"/>
        </w:rPr>
        <w:t xml:space="preserve">ys. </w:t>
      </w:r>
      <w:r w:rsidR="005C20F3" w:rsidRPr="007960D7">
        <w:rPr>
          <w:rStyle w:val="jlqj4b"/>
        </w:rPr>
        <w:t>6.18</w:t>
      </w:r>
      <w:r w:rsidRPr="007960D7">
        <w:rPr>
          <w:rStyle w:val="jlqj4b"/>
        </w:rPr>
        <w:t>A) może wynikać z kilku procesów: iii) możliwych efektów izotopowych towarzyszących procesom ultrafiltracji, których obecność postulowano dla fliszu karpackiego [Zuber i Chowaniec, 2009</w:t>
      </w:r>
      <w:r w:rsidR="007853FC" w:rsidRPr="007960D7">
        <w:rPr>
          <w:rStyle w:val="jlqj4b"/>
        </w:rPr>
        <w:t>b</w:t>
      </w:r>
      <w:r w:rsidRPr="007960D7">
        <w:rPr>
          <w:rStyle w:val="jlqj4b"/>
        </w:rPr>
        <w:t>], (ii) ponownego ustalenia się równowagi izotopowej między wodą strukturalną i minerałami ilastymi w temperaturach charakterystycznych dla diagenezy fliszu karpackiego (150-200</w:t>
      </w:r>
      <w:r w:rsidRPr="007960D7">
        <w:rPr>
          <w:rStyle w:val="jlqj4b"/>
          <w:rFonts w:cstheme="minorHAnsi"/>
        </w:rPr>
        <w:t>°</w:t>
      </w:r>
      <w:r w:rsidR="007853FC" w:rsidRPr="007960D7">
        <w:rPr>
          <w:rStyle w:val="jlqj4b"/>
        </w:rPr>
        <w:t>C) lub</w:t>
      </w:r>
      <w:r w:rsidR="007853FC" w:rsidRPr="007960D7">
        <w:rPr>
          <w:rStyle w:val="jlqj4b"/>
        </w:rPr>
        <w:br/>
      </w:r>
      <w:r w:rsidRPr="007960D7">
        <w:rPr>
          <w:rStyle w:val="jlqj4b"/>
        </w:rPr>
        <w:lastRenderedPageBreak/>
        <w:t>(iii) możliwych efektów izotopowych występujących podczas kompakcji i uwalniania wody strukturalnej towarzyszących diagenezie.</w:t>
      </w:r>
      <w:r w:rsidRPr="007960D7">
        <w:rPr>
          <w:rStyle w:val="viiyi"/>
        </w:rPr>
        <w:t xml:space="preserve"> </w:t>
      </w:r>
      <w:r w:rsidRPr="007960D7">
        <w:rPr>
          <w:rStyle w:val="jlqj4b"/>
        </w:rPr>
        <w:t xml:space="preserve">Ujemna wartość </w:t>
      </w:r>
      <w:r w:rsidRPr="007960D7">
        <w:rPr>
          <w:rStyle w:val="jlqj4b"/>
          <w:i/>
        </w:rPr>
        <w:t>Δ</w:t>
      </w:r>
      <w:r w:rsidR="005C20F3" w:rsidRPr="007960D7">
        <w:rPr>
          <w:rStyle w:val="jlqj4b"/>
        </w:rPr>
        <w:t>’</w:t>
      </w:r>
      <w:r w:rsidRPr="007960D7">
        <w:rPr>
          <w:rStyle w:val="jlqj4b"/>
          <w:vertAlign w:val="superscript"/>
        </w:rPr>
        <w:t>17</w:t>
      </w:r>
      <w:r w:rsidRPr="007960D7">
        <w:rPr>
          <w:rStyle w:val="jlqj4b"/>
        </w:rPr>
        <w:t xml:space="preserve">O dla wód diagenetycznych (-14 </w:t>
      </w:r>
      <w:r w:rsidR="009129F3" w:rsidRPr="007960D7">
        <w:rPr>
          <w:rStyle w:val="jlqj4b"/>
        </w:rPr>
        <w:t>per</w:t>
      </w:r>
      <w:r w:rsidRPr="007960D7">
        <w:rPr>
          <w:rStyle w:val="jlqj4b"/>
        </w:rPr>
        <w:t xml:space="preserve"> meg) mogłaby teoretycznie stanowić podstawę do wnioskowania </w:t>
      </w:r>
      <w:r w:rsidR="007853FC" w:rsidRPr="007960D7">
        <w:rPr>
          <w:rStyle w:val="jlqj4b"/>
        </w:rPr>
        <w:t>o parującym środowisku morskim</w:t>
      </w:r>
      <w:proofErr w:type="gramStart"/>
      <w:r w:rsidR="007853FC" w:rsidRPr="007960D7">
        <w:rPr>
          <w:rStyle w:val="jlqj4b"/>
        </w:rPr>
        <w:t>,</w:t>
      </w:r>
      <w:r w:rsidR="007853FC" w:rsidRPr="007960D7">
        <w:rPr>
          <w:rStyle w:val="jlqj4b"/>
        </w:rPr>
        <w:br/>
      </w:r>
      <w:r w:rsidRPr="007960D7">
        <w:rPr>
          <w:rStyle w:val="jlqj4b"/>
        </w:rPr>
        <w:t>w</w:t>
      </w:r>
      <w:proofErr w:type="gramEnd"/>
      <w:r w:rsidRPr="007960D7">
        <w:rPr>
          <w:rStyle w:val="jlqj4b"/>
        </w:rPr>
        <w:t xml:space="preserve"> którym utworzyły się minerały ilaste obecne we fliszu karpackim, jednak położenie tych wód na diagramie </w:t>
      </w:r>
      <w:r w:rsidRPr="007960D7">
        <w:rPr>
          <w:rStyle w:val="jlqj4b"/>
          <w:rFonts w:cstheme="minorHAnsi"/>
          <w:i/>
        </w:rPr>
        <w:t>δ</w:t>
      </w:r>
      <w:r w:rsidRPr="007960D7">
        <w:rPr>
          <w:rStyle w:val="jlqj4b"/>
          <w:vertAlign w:val="superscript"/>
        </w:rPr>
        <w:t>2</w:t>
      </w:r>
      <w:r w:rsidRPr="007960D7">
        <w:rPr>
          <w:rStyle w:val="jlqj4b"/>
        </w:rPr>
        <w:t>H-</w:t>
      </w:r>
      <w:r w:rsidRPr="007960D7">
        <w:rPr>
          <w:rStyle w:val="jlqj4b"/>
          <w:rFonts w:cstheme="minorHAnsi"/>
          <w:i/>
        </w:rPr>
        <w:t>δ</w:t>
      </w:r>
      <w:r w:rsidRPr="007960D7">
        <w:rPr>
          <w:rStyle w:val="jlqj4b"/>
          <w:vertAlign w:val="superscript"/>
        </w:rPr>
        <w:t>18</w:t>
      </w:r>
      <w:r w:rsidRPr="007960D7">
        <w:rPr>
          <w:rStyle w:val="jlqj4b"/>
        </w:rPr>
        <w:t>O przeczy takiej tezie.</w:t>
      </w:r>
    </w:p>
    <w:p w14:paraId="6C1B703F" w14:textId="77777777" w:rsidR="005C20F3" w:rsidRPr="007960D7" w:rsidRDefault="005C20F3" w:rsidP="005C044D">
      <w:pPr>
        <w:spacing w:line="259" w:lineRule="auto"/>
        <w:jc w:val="left"/>
        <w:rPr>
          <w:rStyle w:val="jlqj4b"/>
          <w:sz w:val="24"/>
          <w:szCs w:val="24"/>
        </w:rPr>
        <w:sectPr w:rsidR="005C20F3" w:rsidRPr="007960D7" w:rsidSect="000A4DE6">
          <w:type w:val="continuous"/>
          <w:pgSz w:w="11906" w:h="16838"/>
          <w:pgMar w:top="1418" w:right="1304" w:bottom="1418" w:left="1531" w:header="708" w:footer="709" w:gutter="0"/>
          <w:cols w:space="708"/>
          <w:docGrid w:linePitch="360"/>
        </w:sectPr>
      </w:pPr>
      <w:bookmarkStart w:id="114" w:name="_Toc72619122"/>
    </w:p>
    <w:p w14:paraId="142FBB10" w14:textId="72DD086F" w:rsidR="009F3296" w:rsidRPr="007960D7" w:rsidRDefault="009F3296" w:rsidP="00365EDC">
      <w:pPr>
        <w:pStyle w:val="Nagwek2"/>
      </w:pPr>
      <w:bookmarkStart w:id="115" w:name="_Toc75366761"/>
      <w:r w:rsidRPr="007960D7">
        <w:lastRenderedPageBreak/>
        <w:t>Potrójny bilans izotopowy powierzchniowego zbiornika wody</w:t>
      </w:r>
      <w:bookmarkEnd w:id="114"/>
      <w:bookmarkEnd w:id="115"/>
    </w:p>
    <w:p w14:paraId="06280C1D" w14:textId="54442C4C" w:rsidR="009F3296" w:rsidRPr="007960D7" w:rsidRDefault="009F3296" w:rsidP="009129F3">
      <w:pPr>
        <w:spacing w:after="120"/>
      </w:pPr>
      <w:r w:rsidRPr="007960D7">
        <w:t>Izotopy trwałe tlenu i wodoru w cząsteczkach wody są od lat z powodzeniem wykorzystywane</w:t>
      </w:r>
      <w:r w:rsidR="00AF2271">
        <w:t>,</w:t>
      </w:r>
      <w:r w:rsidRPr="007960D7">
        <w:t xml:space="preserve"> jako znaczniki izotopowe do rozwiązywania bilansów wodnych naturalnych zbiorników wód powierzchniowych (jezior)</w:t>
      </w:r>
      <w:r w:rsidR="00275897" w:rsidRPr="007960D7">
        <w:t>,</w:t>
      </w:r>
      <w:r w:rsidRPr="007960D7">
        <w:t xml:space="preserve"> jak i zbiorników powstałych w wyniku działalności człowieka [np. </w:t>
      </w:r>
      <w:r w:rsidRPr="00734C75">
        <w:rPr>
          <w:lang w:val="en-GB"/>
        </w:rPr>
        <w:t>Gonfiantini, 1986; Rozanski i in., 2001; Yehdegho i in., 1997; Isokangas i in</w:t>
      </w:r>
      <w:proofErr w:type="gramStart"/>
      <w:r w:rsidRPr="00734C75">
        <w:rPr>
          <w:lang w:val="en-GB"/>
        </w:rPr>
        <w:t xml:space="preserve">., 2015]. </w:t>
      </w:r>
      <w:r w:rsidRPr="007960D7">
        <w:t>W</w:t>
      </w:r>
      <w:proofErr w:type="gramEnd"/>
      <w:r w:rsidRPr="007960D7">
        <w:t xml:space="preserve"> szczególności, okazały się one być ważnymi narzędziami do ilościowego określania podziemnych składników takich bilansów w postaci dopływów i odpływów wód podziemnych do jezior i zbiorników powierzchniowych,</w:t>
      </w:r>
      <w:r w:rsidR="00275897" w:rsidRPr="007960D7">
        <w:t xml:space="preserve"> </w:t>
      </w:r>
      <w:r w:rsidRPr="007960D7">
        <w:t>które są bardzo trudne do ilościowego określenia klasycznymi metodami hydrologicznymi. W celu wyznaczenia dopływu (</w:t>
      </w:r>
      <w:r w:rsidRPr="007960D7">
        <w:rPr>
          <w:i/>
        </w:rPr>
        <w:t>I</w:t>
      </w:r>
      <w:r w:rsidRPr="007960D7">
        <w:rPr>
          <w:i/>
          <w:vertAlign w:val="subscript"/>
        </w:rPr>
        <w:t>G</w:t>
      </w:r>
      <w:r w:rsidRPr="007960D7">
        <w:t>) i odpływu (</w:t>
      </w:r>
      <w:r w:rsidRPr="007960D7">
        <w:rPr>
          <w:i/>
        </w:rPr>
        <w:t>O</w:t>
      </w:r>
      <w:r w:rsidRPr="007960D7">
        <w:rPr>
          <w:i/>
          <w:vertAlign w:val="subscript"/>
        </w:rPr>
        <w:t>G</w:t>
      </w:r>
      <w:r w:rsidRPr="007960D7">
        <w:t>) podziemnego metodą bilansu izotopowego wystarczający jest pomiar tylko jednego izotopu (</w:t>
      </w:r>
      <w:r w:rsidRPr="007960D7">
        <w:rPr>
          <w:vertAlign w:val="superscript"/>
        </w:rPr>
        <w:t>2</w:t>
      </w:r>
      <w:r w:rsidRPr="007960D7">
        <w:t xml:space="preserve">H, </w:t>
      </w:r>
      <w:r w:rsidRPr="007960D7">
        <w:rPr>
          <w:vertAlign w:val="superscript"/>
        </w:rPr>
        <w:t>18</w:t>
      </w:r>
      <w:r w:rsidRPr="007960D7">
        <w:t xml:space="preserve">O lub </w:t>
      </w:r>
      <w:r w:rsidRPr="007960D7">
        <w:rPr>
          <w:vertAlign w:val="superscript"/>
        </w:rPr>
        <w:t>17</w:t>
      </w:r>
      <w:r w:rsidRPr="007960D7">
        <w:t xml:space="preserve">O). Jednak uzyskiwane w różnych publikowanych wynikach badań wartości </w:t>
      </w:r>
      <w:r w:rsidRPr="007960D7">
        <w:rPr>
          <w:i/>
        </w:rPr>
        <w:t>I</w:t>
      </w:r>
      <w:r w:rsidRPr="007960D7">
        <w:rPr>
          <w:i/>
          <w:vertAlign w:val="subscript"/>
        </w:rPr>
        <w:t>G</w:t>
      </w:r>
      <w:r w:rsidRPr="007960D7">
        <w:t xml:space="preserve"> i </w:t>
      </w:r>
      <w:r w:rsidRPr="007960D7">
        <w:rPr>
          <w:i/>
        </w:rPr>
        <w:t>O</w:t>
      </w:r>
      <w:r w:rsidRPr="007960D7">
        <w:rPr>
          <w:i/>
          <w:vertAlign w:val="subscript"/>
        </w:rPr>
        <w:t>G</w:t>
      </w:r>
      <w:r w:rsidRPr="007960D7">
        <w:t xml:space="preserve"> wyznaczone z wykorzystaniem deuteru bądź tlenu </w:t>
      </w:r>
      <w:r w:rsidRPr="007960D7">
        <w:rPr>
          <w:vertAlign w:val="superscript"/>
        </w:rPr>
        <w:t>18</w:t>
      </w:r>
      <w:r w:rsidRPr="007960D7">
        <w:t>O zwykle różnią się między sobą [</w:t>
      </w:r>
      <w:r w:rsidR="009129F3" w:rsidRPr="007960D7">
        <w:t xml:space="preserve">np. </w:t>
      </w:r>
      <w:r w:rsidRPr="007960D7">
        <w:t xml:space="preserve">Yehdegho i in., 1997; Isokangas i in., 2015]. </w:t>
      </w:r>
    </w:p>
    <w:p w14:paraId="529EC966" w14:textId="392D61EC" w:rsidR="009F3296" w:rsidRPr="007960D7" w:rsidRDefault="009F3296" w:rsidP="005C044D">
      <w:pPr>
        <w:spacing w:after="0"/>
      </w:pPr>
      <w:r w:rsidRPr="007960D7">
        <w:t>W ramach realizacji niniejszej rozprawy doktorskiej postawiono hipotezę, że dodanie trzeciego znacznika izotopowego (</w:t>
      </w:r>
      <w:r w:rsidRPr="007960D7">
        <w:rPr>
          <w:vertAlign w:val="superscript"/>
        </w:rPr>
        <w:t>17</w:t>
      </w:r>
      <w:r w:rsidRPr="007960D7">
        <w:t xml:space="preserve">O) i konstrukcja potrójnego bilansu izotopowego opartego o pomiary pełnego składu izotopowego wody pozwoli na zwiększenie wiarygodności uzyskiwanych tą metodą wartości dopływu i odpływu podziemnego. Tę hipotezę poddano weryfikacji w ramach kompleksowych badań bilansu wodnego jeziora Kryspinów położonego w pobliżu Krakowa. W latach 2005-2006 podjęto próbę wyznaczenia bilansu wodnego tego jeziora w oparciu o </w:t>
      </w:r>
      <w:r w:rsidRPr="007960D7">
        <w:rPr>
          <w:vertAlign w:val="superscript"/>
        </w:rPr>
        <w:t>2</w:t>
      </w:r>
      <w:r w:rsidRPr="007960D7">
        <w:t xml:space="preserve">H i </w:t>
      </w:r>
      <w:r w:rsidRPr="007960D7">
        <w:rPr>
          <w:vertAlign w:val="superscript"/>
        </w:rPr>
        <w:t>18</w:t>
      </w:r>
      <w:r w:rsidRPr="007960D7">
        <w:t xml:space="preserve">O [Bugaj, 2008]. Uzyskane w tej pracy wartości </w:t>
      </w:r>
      <w:r w:rsidRPr="007960D7">
        <w:rPr>
          <w:i/>
        </w:rPr>
        <w:t>I</w:t>
      </w:r>
      <w:r w:rsidRPr="007960D7">
        <w:rPr>
          <w:i/>
          <w:vertAlign w:val="subscript"/>
        </w:rPr>
        <w:t>G</w:t>
      </w:r>
      <w:r w:rsidRPr="007960D7">
        <w:t xml:space="preserve"> i </w:t>
      </w:r>
      <w:r w:rsidRPr="007960D7">
        <w:rPr>
          <w:i/>
        </w:rPr>
        <w:t>O</w:t>
      </w:r>
      <w:r w:rsidRPr="007960D7">
        <w:rPr>
          <w:i/>
          <w:vertAlign w:val="subscript"/>
        </w:rPr>
        <w:t>G</w:t>
      </w:r>
      <w:r w:rsidR="005B3D1B" w:rsidRPr="007960D7">
        <w:t xml:space="preserve"> </w:t>
      </w:r>
      <w:r w:rsidRPr="007960D7">
        <w:t xml:space="preserve">w oparciu o bilans </w:t>
      </w:r>
      <w:r w:rsidRPr="007960D7">
        <w:rPr>
          <w:vertAlign w:val="superscript"/>
        </w:rPr>
        <w:t>2</w:t>
      </w:r>
      <w:r w:rsidRPr="007960D7">
        <w:t xml:space="preserve">H i </w:t>
      </w:r>
      <w:r w:rsidRPr="007960D7">
        <w:rPr>
          <w:vertAlign w:val="superscript"/>
        </w:rPr>
        <w:t>18</w:t>
      </w:r>
      <w:r w:rsidRPr="007960D7">
        <w:t xml:space="preserve">O różnią się miedzy sobą. Problem niezgodności wartości </w:t>
      </w:r>
      <w:r w:rsidRPr="007960D7">
        <w:rPr>
          <w:i/>
        </w:rPr>
        <w:t>I</w:t>
      </w:r>
      <w:r w:rsidRPr="007960D7">
        <w:rPr>
          <w:i/>
          <w:vertAlign w:val="subscript"/>
        </w:rPr>
        <w:t>G</w:t>
      </w:r>
      <w:r w:rsidRPr="007960D7">
        <w:t xml:space="preserve"> i </w:t>
      </w:r>
      <w:r w:rsidRPr="007960D7">
        <w:rPr>
          <w:i/>
        </w:rPr>
        <w:t>O</w:t>
      </w:r>
      <w:r w:rsidRPr="007960D7">
        <w:rPr>
          <w:i/>
          <w:vertAlign w:val="subscript"/>
        </w:rPr>
        <w:t>G</w:t>
      </w:r>
      <w:r w:rsidRPr="007960D7">
        <w:t xml:space="preserve"> dla </w:t>
      </w:r>
      <w:r w:rsidRPr="007960D7">
        <w:rPr>
          <w:vertAlign w:val="superscript"/>
        </w:rPr>
        <w:t>2</w:t>
      </w:r>
      <w:r w:rsidRPr="007960D7">
        <w:t xml:space="preserve">H i </w:t>
      </w:r>
      <w:r w:rsidRPr="007960D7">
        <w:rPr>
          <w:vertAlign w:val="superscript"/>
        </w:rPr>
        <w:t>18</w:t>
      </w:r>
      <w:r w:rsidRPr="007960D7">
        <w:t>O został rozwiązany w niniejszej pracy poprzez wykorzystanie jednocześnie dwóch znaczników izotopowych do wyznaczenia rzeczywistej wartości składu izotopowego pary wodnej dostępnej do wymiany izotopowej z wodą jeziora w procesie parowania. Przedstawione w tym rozdziale wyniki obliczeń bilansowych stanowią istotne udoskonalenie metody wyznaczania bilansów hydrologicznych jezior i zbiorników powierzchniowych w oparciu o znaczniki izotopowe. Równoczesne wykorzystanie trzech znaczników izotopowych do tego celu (</w:t>
      </w:r>
      <w:r w:rsidRPr="007960D7">
        <w:rPr>
          <w:vertAlign w:val="superscript"/>
        </w:rPr>
        <w:t>2</w:t>
      </w:r>
      <w:r w:rsidRPr="007960D7">
        <w:t xml:space="preserve">H, </w:t>
      </w:r>
      <w:r w:rsidRPr="007960D7">
        <w:rPr>
          <w:vertAlign w:val="superscript"/>
        </w:rPr>
        <w:t>18</w:t>
      </w:r>
      <w:r w:rsidRPr="007960D7">
        <w:t xml:space="preserve">O i </w:t>
      </w:r>
      <w:r w:rsidRPr="007960D7">
        <w:rPr>
          <w:vertAlign w:val="superscript"/>
        </w:rPr>
        <w:t>17</w:t>
      </w:r>
      <w:r w:rsidRPr="007960D7">
        <w:t>O) nie miało, jak dotychczas, prece</w:t>
      </w:r>
      <w:r w:rsidR="005C044D" w:rsidRPr="007960D7">
        <w:t>densu w literaturze przedmiotu.</w:t>
      </w:r>
    </w:p>
    <w:p w14:paraId="30A12F63" w14:textId="2E2EFCB7" w:rsidR="009F3296" w:rsidRPr="007960D7" w:rsidRDefault="009F3296" w:rsidP="00365EDC">
      <w:pPr>
        <w:pStyle w:val="Nagwek3"/>
      </w:pPr>
      <w:bookmarkStart w:id="116" w:name="_Toc72619123"/>
      <w:bookmarkStart w:id="117" w:name="_Toc75366762"/>
      <w:r w:rsidRPr="007960D7">
        <w:t>Lokalizacja i charakterystyka jeziora, warunki hydrogeologiczne</w:t>
      </w:r>
      <w:bookmarkEnd w:id="116"/>
      <w:bookmarkEnd w:id="117"/>
      <w:r w:rsidRPr="007960D7">
        <w:t xml:space="preserve"> </w:t>
      </w:r>
    </w:p>
    <w:p w14:paraId="4BD7544A" w14:textId="1EC970C1" w:rsidR="000D4DFB" w:rsidRPr="007960D7" w:rsidRDefault="009F3296" w:rsidP="00BD3885">
      <w:pPr>
        <w:spacing w:after="120"/>
        <w:rPr>
          <w:rStyle w:val="jlqj4b"/>
        </w:rPr>
      </w:pPr>
      <w:r w:rsidRPr="007960D7">
        <w:rPr>
          <w:rStyle w:val="jlqj4b"/>
        </w:rPr>
        <w:t>Położone w południowej Polsce w sąsiedz</w:t>
      </w:r>
      <w:r w:rsidR="00AD32D6" w:rsidRPr="007960D7">
        <w:rPr>
          <w:rStyle w:val="jlqj4b"/>
        </w:rPr>
        <w:t xml:space="preserve">twie Krakowa jezioro Kryspinów </w:t>
      </w:r>
      <w:r w:rsidRPr="007960D7">
        <w:rPr>
          <w:rStyle w:val="jlqj4b"/>
        </w:rPr>
        <w:t xml:space="preserve">(rys. </w:t>
      </w:r>
      <w:r w:rsidR="00AD32D6" w:rsidRPr="007960D7">
        <w:rPr>
          <w:rStyle w:val="jlqj4b"/>
        </w:rPr>
        <w:t>6.19</w:t>
      </w:r>
      <w:r w:rsidRPr="007960D7">
        <w:rPr>
          <w:rStyle w:val="jlqj4b"/>
        </w:rPr>
        <w:t>) powstało</w:t>
      </w:r>
      <w:r w:rsidR="000F31E5" w:rsidRPr="007960D7">
        <w:rPr>
          <w:rStyle w:val="jlqj4b"/>
        </w:rPr>
        <w:br/>
      </w:r>
      <w:r w:rsidRPr="007960D7">
        <w:rPr>
          <w:rStyle w:val="jlqj4b"/>
        </w:rPr>
        <w:t xml:space="preserve">w wyniku eksploatacji przemysłowej złoża piasku, którą przerwano w 1988 r. </w:t>
      </w:r>
      <w:r w:rsidRPr="007960D7">
        <w:rPr>
          <w:rStyle w:val="viiyi"/>
        </w:rPr>
        <w:t xml:space="preserve">Jezioro składa się z dwóch rezerwuarów: zbiornika Kryspinów I o </w:t>
      </w:r>
      <w:r w:rsidRPr="007960D7">
        <w:rPr>
          <w:rStyle w:val="jlqj4b"/>
        </w:rPr>
        <w:t>powierzchni ok. 40 ha oraz oddzielonego od niego groblą, dwukrotnie mniejszego zbiornika Kryspinów II (rys</w:t>
      </w:r>
      <w:proofErr w:type="gramStart"/>
      <w:r w:rsidRPr="007960D7">
        <w:rPr>
          <w:rStyle w:val="jlqj4b"/>
        </w:rPr>
        <w:t xml:space="preserve">. </w:t>
      </w:r>
      <w:r w:rsidR="00AD32D6" w:rsidRPr="007960D7">
        <w:rPr>
          <w:rStyle w:val="jlqj4b"/>
        </w:rPr>
        <w:t>6.</w:t>
      </w:r>
      <w:r w:rsidR="000F31E5" w:rsidRPr="007960D7">
        <w:rPr>
          <w:rStyle w:val="jlqj4b"/>
        </w:rPr>
        <w:t>20</w:t>
      </w:r>
      <w:r w:rsidRPr="007960D7">
        <w:rPr>
          <w:rStyle w:val="jlqj4b"/>
        </w:rPr>
        <w:t>). Kryspinów</w:t>
      </w:r>
      <w:proofErr w:type="gramEnd"/>
      <w:r w:rsidRPr="007960D7">
        <w:rPr>
          <w:rStyle w:val="jlqj4b"/>
        </w:rPr>
        <w:t xml:space="preserve"> I pełni głównie funkcję publicznego kąpieliska, tłumnie odwiedzanego przez mieszkańców Krakowa (rys. </w:t>
      </w:r>
      <w:r w:rsidR="00AD32D6" w:rsidRPr="007960D7">
        <w:rPr>
          <w:rStyle w:val="jlqj4b"/>
        </w:rPr>
        <w:t>6.</w:t>
      </w:r>
      <w:r w:rsidR="000F31E5" w:rsidRPr="007960D7">
        <w:rPr>
          <w:rStyle w:val="jlqj4b"/>
        </w:rPr>
        <w:t>19</w:t>
      </w:r>
      <w:r w:rsidRPr="007960D7">
        <w:rPr>
          <w:rStyle w:val="jlqj4b"/>
        </w:rPr>
        <w:t>), natomiast Kryspinów II znajduje się obecnie w rękach prywatnych i nie jest szerzej dostępny.</w:t>
      </w:r>
      <w:r w:rsidRPr="007960D7">
        <w:rPr>
          <w:rStyle w:val="viiyi"/>
        </w:rPr>
        <w:t xml:space="preserve"> </w:t>
      </w:r>
      <w:r w:rsidRPr="007960D7">
        <w:rPr>
          <w:rStyle w:val="jlqj4b"/>
        </w:rPr>
        <w:t>Średnia głębokość zbiornika Kryspinów I wynosi 5,2 m, przy głębokości maksymalnej ok. 12 m [Wicher, 2009].</w:t>
      </w:r>
      <w:r w:rsidRPr="007960D7">
        <w:rPr>
          <w:rStyle w:val="viiyi"/>
        </w:rPr>
        <w:t xml:space="preserve"> Zbiornik Kryspinów II jest znacznie płytszy. Oba </w:t>
      </w:r>
      <w:r w:rsidRPr="007960D7">
        <w:rPr>
          <w:rStyle w:val="jlqj4b"/>
        </w:rPr>
        <w:t>zbiorniki zasilane są wyłącznie wodą opadową i dopływem wód gruntowych.</w:t>
      </w:r>
      <w:r w:rsidRPr="007960D7">
        <w:rPr>
          <w:rStyle w:val="viiyi"/>
        </w:rPr>
        <w:t xml:space="preserve"> </w:t>
      </w:r>
      <w:r w:rsidRPr="007960D7">
        <w:rPr>
          <w:rStyle w:val="jlqj4b"/>
        </w:rPr>
        <w:t>Usuwanie wody ze zbiornika następuje poprzez odparowanie oraz odpływ podziemny do czwartorzędowej warstwy wodonośnej.</w:t>
      </w:r>
    </w:p>
    <w:p w14:paraId="7549B6A7" w14:textId="77777777" w:rsidR="000F31E5" w:rsidRPr="007960D7" w:rsidRDefault="000F31E5" w:rsidP="000F31E5">
      <w:pPr>
        <w:keepNext/>
        <w:jc w:val="left"/>
      </w:pPr>
      <w:r w:rsidRPr="007960D7">
        <w:rPr>
          <w:noProof/>
          <w:lang w:eastAsia="pl-PL"/>
        </w:rPr>
        <w:drawing>
          <wp:inline distT="0" distB="0" distL="0" distR="0" wp14:anchorId="67FDFDE5" wp14:editId="16021BC0">
            <wp:extent cx="2735249" cy="1816797"/>
            <wp:effectExtent l="0" t="0" r="8255" b="0"/>
            <wp:docPr id="19458" name="Picture 2" descr="F:\ESIR_2019_Lublin\Camp-Kryspinow-Cholerzyn-1135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F:\ESIR_2019_Lublin\Camp-Kryspinow-Cholerzyn-113597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5201" cy="1823407"/>
                    </a:xfrm>
                    <a:prstGeom prst="rect">
                      <a:avLst/>
                    </a:prstGeom>
                    <a:noFill/>
                    <a:ln w="9525">
                      <a:noFill/>
                      <a:miter lim="800000"/>
                      <a:headEnd/>
                      <a:tailEnd/>
                    </a:ln>
                    <a:extLst/>
                  </pic:spPr>
                </pic:pic>
              </a:graphicData>
            </a:graphic>
          </wp:inline>
        </w:drawing>
      </w:r>
      <w:r w:rsidRPr="007960D7">
        <w:t xml:space="preserve">    </w:t>
      </w:r>
      <w:r w:rsidRPr="007960D7">
        <w:rPr>
          <w:noProof/>
          <w:lang w:eastAsia="pl-PL"/>
        </w:rPr>
        <w:drawing>
          <wp:inline distT="0" distB="0" distL="0" distR="0" wp14:anchorId="69EF5B41" wp14:editId="1E8CC9E5">
            <wp:extent cx="2735249" cy="1814970"/>
            <wp:effectExtent l="0" t="0" r="8255" b="0"/>
            <wp:docPr id="19460" name="Obraz 4" descr="Kryspinow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Obraz 4" descr="Kryspinow_09.jpg"/>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68548" cy="1837065"/>
                    </a:xfrm>
                    <a:prstGeom prst="rect">
                      <a:avLst/>
                    </a:prstGeom>
                    <a:noFill/>
                    <a:ln w="9525">
                      <a:noFill/>
                      <a:miter lim="800000"/>
                      <a:headEnd/>
                      <a:tailEnd/>
                    </a:ln>
                    <a:extLst/>
                  </pic:spPr>
                </pic:pic>
              </a:graphicData>
            </a:graphic>
          </wp:inline>
        </w:drawing>
      </w:r>
    </w:p>
    <w:p w14:paraId="27F11D4E" w14:textId="3B41D13A" w:rsidR="000F31E5" w:rsidRPr="007960D7" w:rsidRDefault="000F31E5" w:rsidP="000F31E5">
      <w:pPr>
        <w:pStyle w:val="Legenda"/>
      </w:pPr>
      <w:r w:rsidRPr="007960D7">
        <w:t>Rysunek 6.</w:t>
      </w:r>
      <w:r w:rsidR="000D4DFB" w:rsidRPr="007960D7">
        <w:t>19</w:t>
      </w:r>
      <w:r w:rsidRPr="007960D7">
        <w:t>. Ogólny widok zbiornika Kryspinów I.</w:t>
      </w:r>
    </w:p>
    <w:p w14:paraId="19B9543B" w14:textId="77777777" w:rsidR="000F31E5" w:rsidRPr="007960D7" w:rsidRDefault="000F31E5" w:rsidP="00BD3885">
      <w:pPr>
        <w:spacing w:after="120"/>
        <w:rPr>
          <w:rStyle w:val="jlqj4b"/>
        </w:rPr>
      </w:pPr>
    </w:p>
    <w:p w14:paraId="071DDE66" w14:textId="77777777" w:rsidR="000F31E5" w:rsidRPr="007960D7" w:rsidRDefault="000F31E5" w:rsidP="00BD3885">
      <w:pPr>
        <w:spacing w:after="120"/>
      </w:pPr>
    </w:p>
    <w:p w14:paraId="4F2D4DBE" w14:textId="77777777" w:rsidR="009F3296" w:rsidRPr="007960D7" w:rsidRDefault="009F3296" w:rsidP="009F3296">
      <w:pPr>
        <w:keepNext/>
        <w:jc w:val="center"/>
      </w:pPr>
      <w:r w:rsidRPr="007960D7">
        <w:rPr>
          <w:noProof/>
          <w:lang w:eastAsia="pl-PL"/>
        </w:rPr>
        <w:drawing>
          <wp:inline distT="0" distB="0" distL="0" distR="0" wp14:anchorId="2E45FBB5" wp14:editId="42455EBC">
            <wp:extent cx="5623620" cy="3087713"/>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ryspinow_mapa.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623620" cy="3087713"/>
                    </a:xfrm>
                    <a:prstGeom prst="rect">
                      <a:avLst/>
                    </a:prstGeom>
                  </pic:spPr>
                </pic:pic>
              </a:graphicData>
            </a:graphic>
          </wp:inline>
        </w:drawing>
      </w:r>
    </w:p>
    <w:p w14:paraId="180C3F5A" w14:textId="6F407457" w:rsidR="009F3296" w:rsidRPr="007960D7" w:rsidRDefault="009F3296" w:rsidP="009F3296">
      <w:pPr>
        <w:pStyle w:val="Legenda"/>
      </w:pPr>
      <w:r w:rsidRPr="007960D7">
        <w:t xml:space="preserve">Rysunek </w:t>
      </w:r>
      <w:r w:rsidR="00750E3B" w:rsidRPr="007960D7">
        <w:rPr>
          <w:noProof/>
        </w:rPr>
        <w:t>6.</w:t>
      </w:r>
      <w:r w:rsidR="000D4DFB" w:rsidRPr="007960D7">
        <w:rPr>
          <w:noProof/>
        </w:rPr>
        <w:t>20</w:t>
      </w:r>
      <w:r w:rsidRPr="007960D7">
        <w:t>. Położenie jeziora Kryspinów i warunki hydrologiczne w jego sąsiedztwie</w:t>
      </w:r>
      <w:r w:rsidR="00AC6298" w:rsidRPr="007960D7">
        <w:t>.</w:t>
      </w:r>
    </w:p>
    <w:p w14:paraId="0EFAF460" w14:textId="16BC2B57" w:rsidR="00BC0C78" w:rsidRPr="007960D7" w:rsidRDefault="000F31E5" w:rsidP="009F3296">
      <w:pPr>
        <w:spacing w:after="120"/>
      </w:pPr>
      <w:r w:rsidRPr="007960D7">
        <w:rPr>
          <w:rStyle w:val="jlqj4b"/>
        </w:rPr>
        <w:t>Zbiornik Kryspinów I jest położony jest w dolinie rzeki Sanki, będącej lewym dopływem Wisły (rys</w:t>
      </w:r>
      <w:proofErr w:type="gramStart"/>
      <w:r w:rsidRPr="007960D7">
        <w:rPr>
          <w:rStyle w:val="jlqj4b"/>
        </w:rPr>
        <w:t>. 6.20).</w:t>
      </w:r>
      <w:r w:rsidRPr="007960D7">
        <w:rPr>
          <w:rStyle w:val="viiyi"/>
        </w:rPr>
        <w:t xml:space="preserve"> </w:t>
      </w:r>
      <w:r w:rsidRPr="007960D7">
        <w:rPr>
          <w:rStyle w:val="jlqj4b"/>
        </w:rPr>
        <w:t>Ogólny</w:t>
      </w:r>
      <w:proofErr w:type="gramEnd"/>
      <w:r w:rsidRPr="007960D7">
        <w:rPr>
          <w:rStyle w:val="jlqj4b"/>
        </w:rPr>
        <w:t xml:space="preserve"> kierunek spływu wód podziemnych w sąsiedztwie zbiornika przebiega z północnego wschodu na południowy zachód.</w:t>
      </w:r>
      <w:r w:rsidRPr="007960D7">
        <w:rPr>
          <w:rStyle w:val="viiyi"/>
        </w:rPr>
        <w:t xml:space="preserve"> </w:t>
      </w:r>
      <w:r w:rsidRPr="007960D7">
        <w:rPr>
          <w:rStyle w:val="jlqj4b"/>
        </w:rPr>
        <w:t>Pierwsza, czwartorzędowa warstwa wodonośna zasilająca zbiornik jest połączona hydraulicznie ze środkową i górną warstwą wodonośną jury.</w:t>
      </w:r>
      <w:r w:rsidRPr="007960D7">
        <w:rPr>
          <w:rStyle w:val="viiyi"/>
        </w:rPr>
        <w:t xml:space="preserve"> Czwartorzędowa warstwa wodonośna </w:t>
      </w:r>
      <w:r w:rsidRPr="007960D7">
        <w:rPr>
          <w:rStyle w:val="jlqj4b"/>
        </w:rPr>
        <w:t>zbudowana głównie z piasku ma zmienną miąższość (od ok. 5 do 30 m), a zwierciadło wód gruntowych w jej obrębie ma charakter swobodny.</w:t>
      </w:r>
      <w:r w:rsidRPr="007960D7">
        <w:rPr>
          <w:rStyle w:val="viiyi"/>
        </w:rPr>
        <w:t xml:space="preserve"> </w:t>
      </w:r>
      <w:r w:rsidRPr="007960D7">
        <w:rPr>
          <w:rStyle w:val="jlqj4b"/>
        </w:rPr>
        <w:t>Wydajność studni eksploatujących wodę pitną</w:t>
      </w:r>
      <w:r w:rsidRPr="007960D7">
        <w:rPr>
          <w:rStyle w:val="jlqj4b"/>
        </w:rPr>
        <w:br/>
        <w:t>z poziomu czwartorzędowego wynosi od 30 do 50 m</w:t>
      </w:r>
      <w:r w:rsidRPr="007960D7">
        <w:rPr>
          <w:rStyle w:val="jlqj4b"/>
          <w:vertAlign w:val="superscript"/>
        </w:rPr>
        <w:t>3</w:t>
      </w:r>
      <w:r w:rsidRPr="007960D7">
        <w:rPr>
          <w:rStyle w:val="jlqj4b"/>
        </w:rPr>
        <w:t>/h.</w:t>
      </w:r>
      <w:r w:rsidRPr="007960D7">
        <w:rPr>
          <w:rStyle w:val="viiyi"/>
        </w:rPr>
        <w:t xml:space="preserve"> </w:t>
      </w:r>
      <w:r w:rsidRPr="007960D7">
        <w:rPr>
          <w:rStyle w:val="jlqj4b"/>
        </w:rPr>
        <w:t>[Chowaniec, 2006].</w:t>
      </w:r>
    </w:p>
    <w:p w14:paraId="0417AA81" w14:textId="2D6E6AD7" w:rsidR="009F3296" w:rsidRPr="007960D7" w:rsidRDefault="009F3296" w:rsidP="00365EDC">
      <w:pPr>
        <w:pStyle w:val="Nagwek3"/>
      </w:pPr>
      <w:bookmarkStart w:id="118" w:name="_Toc72619124"/>
      <w:bookmarkStart w:id="119" w:name="_Toc75366763"/>
      <w:r w:rsidRPr="007960D7">
        <w:t>Warunki klimatyczne w rejonie jeziora</w:t>
      </w:r>
      <w:bookmarkEnd w:id="118"/>
      <w:bookmarkEnd w:id="119"/>
    </w:p>
    <w:p w14:paraId="1AF4D73B" w14:textId="270F175D" w:rsidR="009F3296" w:rsidRPr="007960D7" w:rsidRDefault="009F3296" w:rsidP="00BD3885">
      <w:pPr>
        <w:spacing w:after="120"/>
      </w:pPr>
      <w:r w:rsidRPr="007960D7">
        <w:t xml:space="preserve">Jezioro Kryspinów I położone jest w odległości zaledwie 3 km </w:t>
      </w:r>
      <w:r w:rsidR="00A1775B" w:rsidRPr="007960D7">
        <w:t>od stacji meteorologicznej IMGW</w:t>
      </w:r>
      <w:r w:rsidR="00A1775B" w:rsidRPr="007960D7">
        <w:br/>
      </w:r>
      <w:r w:rsidRPr="007960D7">
        <w:t xml:space="preserve">w Krakowie, stąd dane klimatyczne dla Krakowa stosunkowo dobrze </w:t>
      </w:r>
      <w:r w:rsidR="00A1775B" w:rsidRPr="007960D7">
        <w:t>oddają warunki klimatyczne</w:t>
      </w:r>
      <w:r w:rsidR="00A1775B" w:rsidRPr="007960D7">
        <w:br/>
      </w:r>
      <w:r w:rsidRPr="007960D7">
        <w:t>w rejonie zbiornika. Średnia roczna temperatura powietrza w Krakowie wynosi 8,5 °C [Duliński i in</w:t>
      </w:r>
      <w:proofErr w:type="gramStart"/>
      <w:r w:rsidRPr="007960D7">
        <w:t>.</w:t>
      </w:r>
      <w:r w:rsidR="00BC0C78" w:rsidRPr="007960D7">
        <w:t xml:space="preserve">, 2019]. </w:t>
      </w:r>
      <w:r w:rsidRPr="007960D7">
        <w:t>Najcieplejszym</w:t>
      </w:r>
      <w:proofErr w:type="gramEnd"/>
      <w:r w:rsidRPr="007960D7">
        <w:t xml:space="preserve"> miesiącem jest lipiec, a najzimniejszym – styczeń, ze średnimi temperaturami wynoszącymi odpowiednio 18,8 °C i -2,0 °C. Średnia liczba dni mroźnych wynosi 33 [</w:t>
      </w:r>
      <w:r w:rsidR="009C6A5A" w:rsidRPr="007960D7">
        <w:t>danepubliczne.</w:t>
      </w:r>
      <w:proofErr w:type="gramStart"/>
      <w:r w:rsidR="009C6A5A" w:rsidRPr="007960D7">
        <w:t>imgw</w:t>
      </w:r>
      <w:proofErr w:type="gramEnd"/>
      <w:r w:rsidR="009C6A5A" w:rsidRPr="007960D7">
        <w:t>.pl</w:t>
      </w:r>
      <w:proofErr w:type="gramStart"/>
      <w:r w:rsidRPr="007960D7">
        <w:t>, 1982-2019]. W</w:t>
      </w:r>
      <w:proofErr w:type="gramEnd"/>
      <w:r w:rsidRPr="007960D7">
        <w:t xml:space="preserve"> zależności od liczby mroźnych dni i odpowiadających im temperatur zbiornik pokryty jest w miesiącach zimowych pokrywą lodową, zwykle na całej powierzchni. Średnia roczna suma opadów w Krakowie jest na poziomie 650-700 mm [weatheronline.pl</w:t>
      </w:r>
      <w:proofErr w:type="gramStart"/>
      <w:r w:rsidRPr="007960D7">
        <w:t>]. Najwyższe</w:t>
      </w:r>
      <w:proofErr w:type="gramEnd"/>
      <w:r w:rsidRPr="007960D7">
        <w:t xml:space="preserve"> opady obserwuje się w czerwcu (średnio 84 mm), a najniższe w lutym (średnio 31 mm). Średnia wilgotność względna wynosi 80%. Najniższe wartości wilgotności względnej notuje się od kwietnia do sierpnia (rys</w:t>
      </w:r>
      <w:proofErr w:type="gramStart"/>
      <w:r w:rsidRPr="007960D7">
        <w:t xml:space="preserve">. </w:t>
      </w:r>
      <w:r w:rsidR="00657669" w:rsidRPr="007960D7">
        <w:t>6.21</w:t>
      </w:r>
      <w:r w:rsidRPr="007960D7">
        <w:t>). Średnia</w:t>
      </w:r>
      <w:proofErr w:type="gramEnd"/>
      <w:r w:rsidRPr="007960D7">
        <w:t xml:space="preserve"> prędkość wiatru wynosi 2,7 m/s [</w:t>
      </w:r>
      <w:r w:rsidR="009C6A5A" w:rsidRPr="007960D7">
        <w:t>danepubliczne.</w:t>
      </w:r>
      <w:proofErr w:type="gramStart"/>
      <w:r w:rsidR="009C6A5A" w:rsidRPr="007960D7">
        <w:t>imgw</w:t>
      </w:r>
      <w:proofErr w:type="gramEnd"/>
      <w:r w:rsidR="009C6A5A" w:rsidRPr="007960D7">
        <w:t>.pl</w:t>
      </w:r>
      <w:proofErr w:type="gramStart"/>
      <w:r w:rsidRPr="007960D7">
        <w:t>, 1982-2019]. Dominują</w:t>
      </w:r>
      <w:proofErr w:type="gramEnd"/>
      <w:r w:rsidRPr="007960D7">
        <w:t xml:space="preserve"> wiatry zachodnie i</w:t>
      </w:r>
      <w:r w:rsidR="004732C1" w:rsidRPr="007960D7">
        <w:t xml:space="preserve"> południowo-zachodnie (stanowią</w:t>
      </w:r>
      <w:r w:rsidR="004732C1" w:rsidRPr="007960D7">
        <w:br/>
      </w:r>
      <w:r w:rsidRPr="007960D7">
        <w:t>w sumie ok. 50%) oraz północno-wschodnie (24%).</w:t>
      </w:r>
    </w:p>
    <w:p w14:paraId="594C82E8" w14:textId="4C86B783" w:rsidR="000D4DFB" w:rsidRPr="007960D7" w:rsidRDefault="000D4DFB" w:rsidP="000D4DFB">
      <w:pPr>
        <w:pStyle w:val="Nagwek3"/>
      </w:pPr>
      <w:bookmarkStart w:id="120" w:name="_Toc72619125"/>
      <w:bookmarkStart w:id="121" w:name="_Toc75366764"/>
      <w:r w:rsidRPr="007960D7">
        <w:t>Metodyka badań</w:t>
      </w:r>
      <w:bookmarkEnd w:id="120"/>
      <w:bookmarkEnd w:id="121"/>
    </w:p>
    <w:p w14:paraId="6746DD70" w14:textId="77777777" w:rsidR="000D4DFB" w:rsidRPr="007960D7" w:rsidRDefault="000D4DFB" w:rsidP="000D4DFB">
      <w:pPr>
        <w:pStyle w:val="Nagwek4"/>
      </w:pPr>
      <w:r w:rsidRPr="007960D7">
        <w:t>Bilans masowo- izotopowy jeziora</w:t>
      </w:r>
    </w:p>
    <w:p w14:paraId="24AA05C1" w14:textId="77777777" w:rsidR="000D4DFB" w:rsidRPr="007960D7" w:rsidRDefault="000D4DFB" w:rsidP="000D4DFB">
      <w:pPr>
        <w:spacing w:after="120"/>
      </w:pPr>
      <w:r w:rsidRPr="007960D7">
        <w:rPr>
          <w:rStyle w:val="jlqj4b"/>
        </w:rPr>
        <w:t>Bilans hydrologiczny jeziora można wyrazić następującym równaniem [Gonfiantini</w:t>
      </w:r>
      <w:proofErr w:type="gramStart"/>
      <w:r w:rsidRPr="007960D7">
        <w:rPr>
          <w:rStyle w:val="jlqj4b"/>
        </w:rPr>
        <w:t>, 1986;</w:t>
      </w:r>
      <w:r w:rsidRPr="007960D7">
        <w:rPr>
          <w:rStyle w:val="jlqj4b"/>
        </w:rPr>
        <w:br/>
        <w:t>Różański</w:t>
      </w:r>
      <w:proofErr w:type="gramEnd"/>
      <w:r w:rsidRPr="007960D7">
        <w:rPr>
          <w:rStyle w:val="jlqj4b"/>
        </w:rPr>
        <w:t xml:space="preserve"> i in., 2001]:</w:t>
      </w:r>
    </w:p>
    <w:p w14:paraId="3DF1A709" w14:textId="77777777" w:rsidR="009F3296" w:rsidRPr="007960D7" w:rsidRDefault="009F3296" w:rsidP="009F3296">
      <w:pPr>
        <w:keepNext/>
        <w:jc w:val="center"/>
      </w:pPr>
      <w:r w:rsidRPr="007960D7">
        <w:rPr>
          <w:noProof/>
          <w:lang w:eastAsia="pl-PL"/>
        </w:rPr>
        <w:lastRenderedPageBreak/>
        <w:drawing>
          <wp:inline distT="0" distB="0" distL="0" distR="0" wp14:anchorId="7B7C41BF" wp14:editId="713EDA65">
            <wp:extent cx="4164331" cy="3366655"/>
            <wp:effectExtent l="0" t="0" r="7620"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217125" cy="3409337"/>
                    </a:xfrm>
                    <a:prstGeom prst="rect">
                      <a:avLst/>
                    </a:prstGeom>
                  </pic:spPr>
                </pic:pic>
              </a:graphicData>
            </a:graphic>
          </wp:inline>
        </w:drawing>
      </w:r>
    </w:p>
    <w:p w14:paraId="7AA1CB60" w14:textId="38D3DA59" w:rsidR="009F3296" w:rsidRPr="007960D7" w:rsidRDefault="009F3296" w:rsidP="00BD3885">
      <w:pPr>
        <w:pStyle w:val="Legenda"/>
        <w:jc w:val="both"/>
      </w:pPr>
      <w:r w:rsidRPr="007960D7">
        <w:t xml:space="preserve">Rysunek </w:t>
      </w:r>
      <w:r w:rsidR="00750E3B" w:rsidRPr="007960D7">
        <w:rPr>
          <w:noProof/>
        </w:rPr>
        <w:t>6.21</w:t>
      </w:r>
      <w:r w:rsidRPr="007960D7">
        <w:t>. Średnie miesięczne wartości temperatury powietrza, sumy opadów atmosferycznych oraz wilgotności względnej wyznaczone na podstawie danych zbieranych przez stację IMGW w Krakowie w latach 1975-2018 [Duliński i in., 2019].</w:t>
      </w:r>
    </w:p>
    <w:p w14:paraId="38DD7637" w14:textId="7A3082AC" w:rsidR="000D4DFB" w:rsidRPr="007960D7" w:rsidRDefault="00DF3C3E" w:rsidP="000D4DFB">
      <w:pPr>
        <w:spacing w:after="120"/>
        <w:jc w:val="right"/>
        <w:rPr>
          <w:rFonts w:eastAsiaTheme="minorEastAsia"/>
        </w:rPr>
      </w:pPr>
      <m:oMath>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L</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+P-</m:t>
        </m:r>
        <m:sSub>
          <m:sSubPr>
            <m:ctrlPr>
              <w:rPr>
                <w:rFonts w:ascii="Cambria Math" w:hAnsi="Cambria Math"/>
                <w:i/>
              </w:rPr>
            </m:ctrlPr>
          </m:sSubPr>
          <m:e>
            <m:r>
              <w:rPr>
                <w:rFonts w:ascii="Cambria Math" w:hAnsi="Cambria Math"/>
              </w:rPr>
              <m:t>O</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G</m:t>
            </m:r>
          </m:sub>
        </m:sSub>
        <m:r>
          <w:rPr>
            <w:rFonts w:ascii="Cambria Math" w:hAnsi="Cambria Math"/>
          </w:rPr>
          <m:t>-E</m:t>
        </m:r>
      </m:oMath>
      <w:r w:rsidR="000D4DFB" w:rsidRPr="007960D7">
        <w:rPr>
          <w:rFonts w:eastAsiaTheme="minorEastAsia"/>
        </w:rPr>
        <w:tab/>
      </w:r>
      <w:r w:rsidR="000D4DFB" w:rsidRPr="007960D7">
        <w:rPr>
          <w:rFonts w:eastAsiaTheme="minorEastAsia"/>
        </w:rPr>
        <w:tab/>
      </w:r>
      <w:r w:rsidR="000D4DFB" w:rsidRPr="007960D7">
        <w:rPr>
          <w:rFonts w:eastAsiaTheme="minorEastAsia"/>
        </w:rPr>
        <w:tab/>
      </w:r>
      <w:r w:rsidR="000D4DFB" w:rsidRPr="007960D7">
        <w:rPr>
          <w:rFonts w:eastAsiaTheme="minorEastAsia"/>
        </w:rPr>
        <w:tab/>
        <w:t>(6.5)</w:t>
      </w:r>
    </w:p>
    <w:p w14:paraId="237DCE52" w14:textId="5250EDD4" w:rsidR="009F3296" w:rsidRPr="007960D7" w:rsidRDefault="009F3296" w:rsidP="009F3296">
      <w:pPr>
        <w:pStyle w:val="Bezodstpw"/>
        <w:spacing w:after="120"/>
      </w:pPr>
      <w:proofErr w:type="gramStart"/>
      <w:r w:rsidRPr="007960D7">
        <w:t>gdzie</w:t>
      </w:r>
      <w:proofErr w:type="gramEnd"/>
      <w:r w:rsidRPr="007960D7">
        <w:t xml:space="preserve"> </w:t>
      </w:r>
      <w:r w:rsidRPr="007960D7">
        <w:rPr>
          <w:i/>
        </w:rPr>
        <w:t>dV</w:t>
      </w:r>
      <w:r w:rsidRPr="007960D7">
        <w:rPr>
          <w:i/>
          <w:vertAlign w:val="subscript"/>
        </w:rPr>
        <w:t>L</w:t>
      </w:r>
      <w:r w:rsidRPr="007960D7">
        <w:rPr>
          <w:i/>
        </w:rPr>
        <w:t>/dt</w:t>
      </w:r>
      <w:r w:rsidRPr="007960D7">
        <w:t xml:space="preserve"> oznacza zmianę objętości jeziora w czasie</w:t>
      </w:r>
      <w:r w:rsidR="00657669" w:rsidRPr="007960D7">
        <w:t xml:space="preserve"> </w:t>
      </w:r>
      <w:r w:rsidR="00657669" w:rsidRPr="007960D7">
        <w:rPr>
          <w:i/>
        </w:rPr>
        <w:t>I</w:t>
      </w:r>
      <w:r w:rsidR="00657669" w:rsidRPr="007960D7">
        <w:rPr>
          <w:i/>
          <w:vertAlign w:val="subscript"/>
        </w:rPr>
        <w:t>S</w:t>
      </w:r>
      <w:r w:rsidR="00657669" w:rsidRPr="007960D7">
        <w:t xml:space="preserve">, </w:t>
      </w:r>
      <w:r w:rsidR="00657669" w:rsidRPr="007960D7">
        <w:rPr>
          <w:i/>
        </w:rPr>
        <w:t>O</w:t>
      </w:r>
      <w:r w:rsidR="00657669" w:rsidRPr="007960D7">
        <w:rPr>
          <w:i/>
          <w:vertAlign w:val="subscript"/>
        </w:rPr>
        <w:t>S</w:t>
      </w:r>
      <w:r w:rsidR="00657669" w:rsidRPr="007960D7">
        <w:t xml:space="preserve"> (</w:t>
      </w:r>
      <w:r w:rsidR="00657669" w:rsidRPr="007960D7">
        <w:rPr>
          <w:i/>
        </w:rPr>
        <w:t>I</w:t>
      </w:r>
      <w:r w:rsidR="00657669" w:rsidRPr="007960D7">
        <w:rPr>
          <w:i/>
          <w:vertAlign w:val="subscript"/>
        </w:rPr>
        <w:t>G</w:t>
      </w:r>
      <w:r w:rsidR="00657669" w:rsidRPr="007960D7">
        <w:t xml:space="preserve">, </w:t>
      </w:r>
      <w:r w:rsidR="00657669" w:rsidRPr="007960D7">
        <w:rPr>
          <w:i/>
        </w:rPr>
        <w:t>O</w:t>
      </w:r>
      <w:r w:rsidR="00657669" w:rsidRPr="007960D7">
        <w:rPr>
          <w:i/>
          <w:vertAlign w:val="subscript"/>
        </w:rPr>
        <w:t>G</w:t>
      </w:r>
      <w:r w:rsidR="00657669" w:rsidRPr="007960D7">
        <w:t>)</w:t>
      </w:r>
      <w:r w:rsidRPr="007960D7">
        <w:t>, oznaczają odpowiednio powierzchniowy i podziemny dopływ i odpływ,</w:t>
      </w:r>
      <w:r w:rsidR="00657669" w:rsidRPr="007960D7">
        <w:t xml:space="preserve"> </w:t>
      </w:r>
      <w:r w:rsidR="00657669" w:rsidRPr="007960D7">
        <w:rPr>
          <w:i/>
        </w:rPr>
        <w:t>P</w:t>
      </w:r>
      <w:r w:rsidRPr="007960D7">
        <w:t xml:space="preserve"> oznacza wielkość opadu na powierzchnię jeziora natomiast</w:t>
      </w:r>
      <w:r w:rsidR="00657669" w:rsidRPr="007960D7">
        <w:t xml:space="preserve"> </w:t>
      </w:r>
      <w:r w:rsidR="00657669" w:rsidRPr="007960D7">
        <w:rPr>
          <w:i/>
        </w:rPr>
        <w:t>E</w:t>
      </w:r>
      <w:r w:rsidRPr="007960D7">
        <w:t xml:space="preserve"> jest strumieniem parowania wody z jeziora. Wszystkie składowe po prawej stronie równania bilansowego (</w:t>
      </w:r>
      <w:r w:rsidR="00657669" w:rsidRPr="007960D7">
        <w:t>6.5</w:t>
      </w:r>
      <w:r w:rsidRPr="007960D7">
        <w:t xml:space="preserve">) </w:t>
      </w:r>
      <w:proofErr w:type="gramStart"/>
      <w:r w:rsidRPr="007960D7">
        <w:t>są</w:t>
      </w:r>
      <w:proofErr w:type="gramEnd"/>
      <w:r w:rsidRPr="007960D7">
        <w:t xml:space="preserve"> funkcjami czasu i mogą być wyrażone np. w mm/rok. </w:t>
      </w:r>
    </w:p>
    <w:p w14:paraId="2C60D25E" w14:textId="56644104" w:rsidR="009F3296" w:rsidRPr="007960D7" w:rsidRDefault="009F3296" w:rsidP="009F3296">
      <w:pPr>
        <w:spacing w:after="120"/>
      </w:pPr>
      <w:r w:rsidRPr="007960D7">
        <w:t>Ciężkie izotopy trwałe tlenu i wodoru zawarte w cząsteczkach wody można wykorzystać</w:t>
      </w:r>
      <w:r w:rsidR="00AF2271">
        <w:t>,</w:t>
      </w:r>
      <w:r w:rsidRPr="007960D7">
        <w:t xml:space="preserve"> jako znaczniki w bilansie masowo-izotopowym. Równanie bilansowe (</w:t>
      </w:r>
      <w:r w:rsidR="00497EBE" w:rsidRPr="007960D7">
        <w:t>6.5</w:t>
      </w:r>
      <w:r w:rsidRPr="007960D7">
        <w:t xml:space="preserve">), </w:t>
      </w:r>
      <w:proofErr w:type="gramStart"/>
      <w:r w:rsidRPr="007960D7">
        <w:t>po</w:t>
      </w:r>
      <w:proofErr w:type="gramEnd"/>
      <w:r w:rsidRPr="007960D7">
        <w:t xml:space="preserve"> odpowiednich przekształceniach, przybiera wówczas następującą postać:</w:t>
      </w:r>
    </w:p>
    <w:p w14:paraId="19732AEE" w14:textId="2374A767" w:rsidR="009F3296" w:rsidRPr="007960D7" w:rsidRDefault="00DF3C3E" w:rsidP="001146FF">
      <w:pPr>
        <w:spacing w:after="120"/>
        <w:jc w:val="right"/>
        <w:rPr>
          <w:rFonts w:eastAsiaTheme="minorEastAsia"/>
        </w:rPr>
      </w:pPr>
      <m:oMath>
        <m:sSub>
          <m:sSubPr>
            <m:ctrlPr>
              <w:rPr>
                <w:rFonts w:ascii="Cambria Math" w:hAnsi="Cambria Math"/>
                <w:i/>
              </w:rPr>
            </m:ctrlPr>
          </m:sSubPr>
          <m:e>
            <m:r>
              <w:rPr>
                <w:rFonts w:ascii="Cambria Math" w:hAnsi="Cambria Math"/>
              </w:rPr>
              <m:t>δ</m:t>
            </m:r>
          </m:e>
          <m:sub>
            <m:r>
              <w:rPr>
                <w:rFonts w:ascii="Cambria Math" w:hAnsi="Cambria Math"/>
              </w:rPr>
              <m:t>L</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L</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L</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δ</m:t>
                </m:r>
              </m:e>
              <m:sub>
                <m:r>
                  <w:rPr>
                    <w:rFonts w:ascii="Cambria Math" w:hAnsi="Cambria Math"/>
                  </w:rPr>
                  <m:t>L</m:t>
                </m:r>
              </m:sub>
            </m:sSub>
          </m:num>
          <m:den>
            <m:r>
              <w:rPr>
                <w:rFonts w:ascii="Cambria Math" w:hAnsi="Cambria Math"/>
              </w:rPr>
              <m:t>dt</m:t>
            </m:r>
          </m:den>
        </m:f>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δ</m:t>
                </m:r>
              </m:e>
              <m:sub>
                <m:r>
                  <w:rPr>
                    <w:rFonts w:ascii="Cambria Math" w:hAnsi="Cambria Math"/>
                  </w:rPr>
                  <m:t>IS</m:t>
                </m:r>
              </m:sub>
            </m:sSub>
            <m:r>
              <w:rPr>
                <w:rFonts w:ascii="Cambria Math" w:hAnsi="Cambria Math"/>
              </w:rPr>
              <m:t>I</m:t>
            </m:r>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δ</m:t>
                </m:r>
              </m:e>
              <m:sub>
                <m:r>
                  <w:rPr>
                    <w:rFonts w:ascii="Cambria Math" w:hAnsi="Cambria Math"/>
                  </w:rPr>
                  <m:t>IG</m:t>
                </m:r>
              </m:sub>
            </m:sSub>
            <m:r>
              <w:rPr>
                <w:rFonts w:ascii="Cambria Math" w:hAnsi="Cambria Math"/>
              </w:rPr>
              <m:t>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P</m:t>
            </m:r>
          </m:sub>
        </m:sSub>
        <m:r>
          <w:rPr>
            <w:rFonts w:ascii="Cambria Math" w:hAnsi="Cambria Math"/>
          </w:rPr>
          <m:t>P-</m:t>
        </m:r>
        <m:sSub>
          <m:sSubPr>
            <m:ctrlPr>
              <w:rPr>
                <w:rFonts w:ascii="Cambria Math" w:hAnsi="Cambria Math"/>
                <w:i/>
              </w:rPr>
            </m:ctrlPr>
          </m:sSubPr>
          <m:e>
            <m:sSub>
              <m:sSubPr>
                <m:ctrlPr>
                  <w:rPr>
                    <w:rFonts w:ascii="Cambria Math" w:hAnsi="Cambria Math"/>
                    <w:i/>
                  </w:rPr>
                </m:ctrlPr>
              </m:sSubPr>
              <m:e>
                <m:r>
                  <w:rPr>
                    <w:rFonts w:ascii="Cambria Math" w:hAnsi="Cambria Math"/>
                  </w:rPr>
                  <m:t>δ</m:t>
                </m:r>
              </m:e>
              <m:sub>
                <m:r>
                  <w:rPr>
                    <w:rFonts w:ascii="Cambria Math" w:hAnsi="Cambria Math"/>
                  </w:rPr>
                  <m:t>OS</m:t>
                </m:r>
              </m:sub>
            </m:sSub>
            <m:r>
              <w:rPr>
                <w:rFonts w:ascii="Cambria Math" w:hAnsi="Cambria Math"/>
              </w:rPr>
              <m:t>O</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OG</m:t>
            </m:r>
          </m:sub>
        </m:sSub>
        <m:sSub>
          <m:sSubPr>
            <m:ctrlPr>
              <w:rPr>
                <w:rFonts w:ascii="Cambria Math" w:hAnsi="Cambria Math"/>
                <w:i/>
              </w:rPr>
            </m:ctrlPr>
          </m:sSubPr>
          <m:e>
            <m:r>
              <w:rPr>
                <w:rFonts w:ascii="Cambria Math" w:hAnsi="Cambria Math"/>
              </w:rPr>
              <m:t>O</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E</m:t>
            </m:r>
          </m:sub>
        </m:sSub>
        <m:r>
          <w:rPr>
            <w:rFonts w:ascii="Cambria Math" w:hAnsi="Cambria Math"/>
          </w:rPr>
          <m:t>E</m:t>
        </m:r>
      </m:oMath>
      <w:r w:rsidR="009F3296" w:rsidRPr="007960D7">
        <w:rPr>
          <w:rFonts w:eastAsiaTheme="minorEastAsia"/>
        </w:rPr>
        <w:t xml:space="preserve"> </w:t>
      </w:r>
      <w:r w:rsidR="009F3296" w:rsidRPr="007960D7">
        <w:rPr>
          <w:rFonts w:eastAsiaTheme="minorEastAsia"/>
        </w:rPr>
        <w:tab/>
      </w:r>
      <w:r w:rsidR="001146FF" w:rsidRPr="007960D7">
        <w:rPr>
          <w:rFonts w:eastAsiaTheme="minorEastAsia"/>
        </w:rPr>
        <w:t xml:space="preserve">           </w:t>
      </w:r>
      <w:r w:rsidR="009F3296" w:rsidRPr="007960D7">
        <w:rPr>
          <w:rFonts w:eastAsiaTheme="minorEastAsia"/>
        </w:rPr>
        <w:t>(</w:t>
      </w:r>
      <w:r w:rsidR="00750E3B" w:rsidRPr="007960D7">
        <w:rPr>
          <w:rFonts w:eastAsiaTheme="minorEastAsia"/>
        </w:rPr>
        <w:t>6.6</w:t>
      </w:r>
      <w:r w:rsidR="009F3296" w:rsidRPr="007960D7">
        <w:rPr>
          <w:rFonts w:eastAsiaTheme="minorEastAsia"/>
        </w:rPr>
        <w:t>)</w:t>
      </w:r>
    </w:p>
    <w:p w14:paraId="7242AA93" w14:textId="01303AFA" w:rsidR="009F3296" w:rsidRPr="007960D7" w:rsidRDefault="00AF139A" w:rsidP="009F3296">
      <w:pPr>
        <w:pStyle w:val="Bezodstpw"/>
        <w:spacing w:after="120"/>
      </w:pPr>
      <w:proofErr w:type="gramStart"/>
      <w:r>
        <w:t>g</w:t>
      </w:r>
      <w:r w:rsidR="009F3296" w:rsidRPr="007960D7">
        <w:t>dzie</w:t>
      </w:r>
      <w:proofErr w:type="gramEnd"/>
      <w:r w:rsidR="009F3296" w:rsidRPr="007960D7">
        <w:t xml:space="preserve"> wartości</w:t>
      </w:r>
      <w:r w:rsidR="000478EF" w:rsidRPr="007960D7">
        <w:t xml:space="preserve"> </w:t>
      </w:r>
      <w:r w:rsidR="000478EF" w:rsidRPr="007960D7">
        <w:rPr>
          <w:rFonts w:cstheme="minorHAnsi"/>
          <w:i/>
        </w:rPr>
        <w:t>δ</w:t>
      </w:r>
      <w:r w:rsidR="009F3296" w:rsidRPr="007960D7">
        <w:t xml:space="preserve"> oznaczają odpowiednie składy izotopowe elementów konstruowanego bilansu. Masowe i izotopowe składowe tego bilansu zostały schematycznie przedstawione na rys. </w:t>
      </w:r>
      <w:r w:rsidR="000478EF" w:rsidRPr="007960D7">
        <w:t>6.22</w:t>
      </w:r>
      <w:r w:rsidR="00A1775B" w:rsidRPr="007960D7">
        <w:t>.</w:t>
      </w:r>
      <w:r w:rsidR="00A1775B" w:rsidRPr="007960D7">
        <w:br/>
      </w:r>
      <w:r w:rsidR="009F3296" w:rsidRPr="007960D7">
        <w:t>W przypadku równoczesnego wykorzystania więcej niż jednego znacznika izotopowego należy zapisać równanie (</w:t>
      </w:r>
      <w:r w:rsidR="004E6900" w:rsidRPr="007960D7">
        <w:t>6.6</w:t>
      </w:r>
      <w:r w:rsidR="009F3296" w:rsidRPr="007960D7">
        <w:t xml:space="preserve">) </w:t>
      </w:r>
      <w:proofErr w:type="gramStart"/>
      <w:r w:rsidR="009F3296" w:rsidRPr="007960D7">
        <w:t>oddzielnie</w:t>
      </w:r>
      <w:proofErr w:type="gramEnd"/>
      <w:r w:rsidR="009F3296" w:rsidRPr="007960D7">
        <w:t xml:space="preserve"> dla każdego izotopu. </w:t>
      </w:r>
    </w:p>
    <w:p w14:paraId="382D8C23" w14:textId="77777777" w:rsidR="000D4DFB" w:rsidRPr="007960D7" w:rsidRDefault="000D4DFB" w:rsidP="000D4DFB">
      <w:pPr>
        <w:spacing w:after="120"/>
        <w:rPr>
          <w:rStyle w:val="jlqj4b"/>
        </w:rPr>
      </w:pPr>
      <w:r w:rsidRPr="007960D7">
        <w:rPr>
          <w:rStyle w:val="jlqj4b"/>
        </w:rPr>
        <w:t>Zbiornik Kryspinów I nie posiada dopływu i odpływu powierzchniowego.</w:t>
      </w:r>
      <w:r w:rsidRPr="007960D7">
        <w:rPr>
          <w:rStyle w:val="viiyi"/>
        </w:rPr>
        <w:t xml:space="preserve"> </w:t>
      </w:r>
      <w:r w:rsidRPr="007960D7">
        <w:rPr>
          <w:rStyle w:val="jlqj4b"/>
        </w:rPr>
        <w:t xml:space="preserve">Przy założeniu, że zbiornik jest w stanie ustalonym i jest dobrze wymieszany, można na podstawie równań (6.5) </w:t>
      </w:r>
      <w:proofErr w:type="gramStart"/>
      <w:r w:rsidRPr="007960D7">
        <w:rPr>
          <w:rStyle w:val="jlqj4b"/>
        </w:rPr>
        <w:t>i</w:t>
      </w:r>
      <w:proofErr w:type="gramEnd"/>
      <w:r w:rsidRPr="007960D7">
        <w:rPr>
          <w:rStyle w:val="jlqj4b"/>
        </w:rPr>
        <w:t xml:space="preserve"> (6.6) </w:t>
      </w:r>
      <w:proofErr w:type="gramStart"/>
      <w:r w:rsidRPr="007960D7">
        <w:rPr>
          <w:rStyle w:val="jlqj4b"/>
        </w:rPr>
        <w:t>obliczyć</w:t>
      </w:r>
      <w:proofErr w:type="gramEnd"/>
      <w:r w:rsidRPr="007960D7">
        <w:rPr>
          <w:rStyle w:val="jlqj4b"/>
        </w:rPr>
        <w:t xml:space="preserve"> odpływ i dopływ wód podziemnych, pod warunkiem, że pozostałe składowe bilansu, reprezentowane przez ich odpowiednie wartości średnie, są znane:</w:t>
      </w:r>
    </w:p>
    <w:p w14:paraId="4665DD8D" w14:textId="77777777" w:rsidR="000D4DFB" w:rsidRPr="007960D7" w:rsidRDefault="00DF3C3E" w:rsidP="000D4DFB">
      <w:pPr>
        <w:spacing w:after="120"/>
        <w:jc w:val="right"/>
        <w:rPr>
          <w:rFonts w:eastAsiaTheme="minorEastAsia"/>
        </w:rPr>
      </w:pPr>
      <m:oMath>
        <m:sSub>
          <m:sSubPr>
            <m:ctrlPr>
              <w:rPr>
                <w:rFonts w:ascii="Cambria Math" w:hAnsi="Cambria Math"/>
                <w:i/>
              </w:rPr>
            </m:ctrlPr>
          </m:sSubPr>
          <m:e>
            <m:r>
              <w:rPr>
                <w:rFonts w:ascii="Cambria Math" w:hAnsi="Cambria Math"/>
              </w:rPr>
              <m:t>O</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+P-E</m:t>
        </m:r>
      </m:oMath>
      <w:r w:rsidR="000D4DFB" w:rsidRPr="007960D7">
        <w:rPr>
          <w:rFonts w:eastAsiaTheme="minorEastAsia"/>
        </w:rPr>
        <w:tab/>
      </w:r>
      <w:r w:rsidR="000D4DFB" w:rsidRPr="007960D7">
        <w:rPr>
          <w:rFonts w:eastAsiaTheme="minorEastAsia"/>
        </w:rPr>
        <w:tab/>
      </w:r>
      <w:r w:rsidR="000D4DFB" w:rsidRPr="007960D7">
        <w:rPr>
          <w:rFonts w:eastAsiaTheme="minorEastAsia"/>
        </w:rPr>
        <w:tab/>
      </w:r>
      <w:r w:rsidR="000D4DFB" w:rsidRPr="007960D7">
        <w:rPr>
          <w:rFonts w:eastAsiaTheme="minorEastAsia"/>
        </w:rPr>
        <w:tab/>
      </w:r>
      <w:r w:rsidR="000D4DFB" w:rsidRPr="007960D7">
        <w:rPr>
          <w:rFonts w:eastAsiaTheme="minorEastAsia"/>
        </w:rPr>
        <w:tab/>
        <w:t>(6.7)</w:t>
      </w:r>
    </w:p>
    <w:p w14:paraId="4CF144F6" w14:textId="77777777" w:rsidR="000D4DFB" w:rsidRPr="007960D7" w:rsidRDefault="00DF3C3E" w:rsidP="000D4DFB">
      <w:pPr>
        <w:spacing w:after="120"/>
        <w:jc w:val="right"/>
        <w:rPr>
          <w:rFonts w:eastAsiaTheme="minorEastAsia"/>
        </w:rPr>
      </w:pPr>
      <m:oMath>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δ</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P</m:t>
                </m:r>
              </m:sub>
            </m:sSub>
          </m:num>
          <m:den>
            <m:sSub>
              <m:sSubPr>
                <m:ctrlPr>
                  <w:rPr>
                    <w:rFonts w:ascii="Cambria Math" w:hAnsi="Cambria Math"/>
                    <w:i/>
                  </w:rPr>
                </m:ctrlPr>
              </m:sSubPr>
              <m:e>
                <m:r>
                  <w:rPr>
                    <w:rFonts w:ascii="Cambria Math" w:hAnsi="Cambria Math"/>
                  </w:rPr>
                  <m:t>δ</m:t>
                </m:r>
              </m:e>
              <m:sub>
                <m:r>
                  <w:rPr>
                    <w:rFonts w:ascii="Cambria Math" w:hAnsi="Cambria Math"/>
                  </w:rPr>
                  <m:t>IG</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L</m:t>
                </m:r>
              </m:sub>
            </m:sSub>
          </m:den>
        </m:f>
        <m:r>
          <w:rPr>
            <w:rFonts w:ascii="Cambria Math" w:hAnsi="Cambria Math"/>
          </w:rPr>
          <m:t>∙P+</m:t>
        </m:r>
        <m:f>
          <m:fPr>
            <m:ctrlPr>
              <w:rPr>
                <w:rFonts w:ascii="Cambria Math" w:hAnsi="Cambria Math"/>
                <w:i/>
              </w:rPr>
            </m:ctrlPr>
          </m:fPr>
          <m:num>
            <m:sSub>
              <m:sSubPr>
                <m:ctrlPr>
                  <w:rPr>
                    <w:rFonts w:ascii="Cambria Math" w:hAnsi="Cambria Math"/>
                    <w:i/>
                  </w:rPr>
                </m:ctrlPr>
              </m:sSubPr>
              <m:e>
                <m:r>
                  <w:rPr>
                    <w:rFonts w:ascii="Cambria Math" w:hAnsi="Cambria Math"/>
                  </w:rPr>
                  <m:t>δ</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L</m:t>
                </m:r>
              </m:sub>
            </m:sSub>
          </m:num>
          <m:den>
            <m:sSub>
              <m:sSubPr>
                <m:ctrlPr>
                  <w:rPr>
                    <w:rFonts w:ascii="Cambria Math" w:hAnsi="Cambria Math"/>
                    <w:i/>
                  </w:rPr>
                </m:ctrlPr>
              </m:sSubPr>
              <m:e>
                <m:r>
                  <w:rPr>
                    <w:rFonts w:ascii="Cambria Math" w:hAnsi="Cambria Math"/>
                  </w:rPr>
                  <m:t>δ</m:t>
                </m:r>
              </m:e>
              <m:sub>
                <m:r>
                  <w:rPr>
                    <w:rFonts w:ascii="Cambria Math" w:hAnsi="Cambria Math"/>
                  </w:rPr>
                  <m:t>IG</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L</m:t>
                </m:r>
              </m:sub>
            </m:sSub>
          </m:den>
        </m:f>
        <m:r>
          <w:rPr>
            <w:rFonts w:ascii="Cambria Math" w:hAnsi="Cambria Math"/>
          </w:rPr>
          <m:t>∙E</m:t>
        </m:r>
      </m:oMath>
      <w:r w:rsidR="000D4DFB" w:rsidRPr="007960D7">
        <w:rPr>
          <w:rFonts w:eastAsiaTheme="minorEastAsia"/>
        </w:rPr>
        <w:t xml:space="preserve"> </w:t>
      </w:r>
      <w:r w:rsidR="000D4DFB" w:rsidRPr="007960D7">
        <w:rPr>
          <w:rFonts w:eastAsiaTheme="minorEastAsia"/>
        </w:rPr>
        <w:tab/>
      </w:r>
      <w:r w:rsidR="000D4DFB" w:rsidRPr="007960D7">
        <w:rPr>
          <w:rFonts w:eastAsiaTheme="minorEastAsia"/>
        </w:rPr>
        <w:tab/>
      </w:r>
      <w:r w:rsidR="000D4DFB" w:rsidRPr="007960D7">
        <w:rPr>
          <w:rFonts w:eastAsiaTheme="minorEastAsia"/>
        </w:rPr>
        <w:tab/>
      </w:r>
      <w:r w:rsidR="000D4DFB" w:rsidRPr="007960D7">
        <w:rPr>
          <w:rFonts w:eastAsiaTheme="minorEastAsia"/>
        </w:rPr>
        <w:tab/>
        <w:t xml:space="preserve">        (6.8)</w:t>
      </w:r>
    </w:p>
    <w:p w14:paraId="2874A95E" w14:textId="64496AA9" w:rsidR="000D4DFB" w:rsidRPr="007960D7" w:rsidRDefault="000D4DFB" w:rsidP="009F3296">
      <w:pPr>
        <w:pStyle w:val="Bezodstpw"/>
        <w:spacing w:after="120"/>
        <w:rPr>
          <w:i/>
        </w:rPr>
      </w:pPr>
      <w:r w:rsidRPr="007960D7">
        <w:rPr>
          <w:rStyle w:val="jlqj4b"/>
        </w:rPr>
        <w:t xml:space="preserve">Strumień parowania </w:t>
      </w:r>
      <w:r w:rsidRPr="007960D7">
        <w:rPr>
          <w:rStyle w:val="jlqj4b"/>
          <w:i/>
        </w:rPr>
        <w:t xml:space="preserve">E </w:t>
      </w:r>
      <w:r w:rsidRPr="007960D7">
        <w:rPr>
          <w:rStyle w:val="jlqj4b"/>
        </w:rPr>
        <w:t xml:space="preserve">i jego skład izotopowy </w:t>
      </w:r>
      <w:r w:rsidRPr="007960D7">
        <w:rPr>
          <w:rStyle w:val="jlqj4b"/>
          <w:i/>
        </w:rPr>
        <w:t>δ</w:t>
      </w:r>
      <w:r w:rsidRPr="007960D7">
        <w:rPr>
          <w:rStyle w:val="jlqj4b"/>
          <w:i/>
          <w:vertAlign w:val="subscript"/>
        </w:rPr>
        <w:t>E</w:t>
      </w:r>
      <w:r w:rsidRPr="007960D7">
        <w:rPr>
          <w:rStyle w:val="jlqj4b"/>
          <w:i/>
        </w:rPr>
        <w:t xml:space="preserve"> </w:t>
      </w:r>
      <w:r w:rsidRPr="007960D7">
        <w:rPr>
          <w:rStyle w:val="jlqj4b"/>
        </w:rPr>
        <w:t>są ważnymi składnikami bilansu masowo-izotopowego, których nie da się zmierzyć bezpośrednio.</w:t>
      </w:r>
      <w:r w:rsidRPr="007960D7">
        <w:rPr>
          <w:rStyle w:val="viiyi"/>
        </w:rPr>
        <w:t xml:space="preserve"> </w:t>
      </w:r>
      <w:r w:rsidRPr="007960D7">
        <w:rPr>
          <w:rStyle w:val="jlqj4b"/>
        </w:rPr>
        <w:t>Metody określania strumienia parowania wody z różnych typów powierzchni zostały szczegółowo omówione i podsumowane w pracy [McMahon i in., 2013].</w:t>
      </w:r>
      <w:r w:rsidRPr="007960D7">
        <w:rPr>
          <w:rStyle w:val="viiyi"/>
        </w:rPr>
        <w:t xml:space="preserve"> </w:t>
      </w:r>
      <w:r w:rsidRPr="007960D7">
        <w:rPr>
          <w:rStyle w:val="jlqj4b"/>
        </w:rPr>
        <w:t xml:space="preserve">Na </w:t>
      </w:r>
      <w:proofErr w:type="gramStart"/>
      <w:r w:rsidRPr="007960D7">
        <w:rPr>
          <w:rStyle w:val="jlqj4b"/>
        </w:rPr>
        <w:t xml:space="preserve">potrzeby </w:t>
      </w:r>
      <w:r w:rsidR="005D7EB8" w:rsidRPr="007960D7">
        <w:rPr>
          <w:rStyle w:val="jlqj4b"/>
        </w:rPr>
        <w:t xml:space="preserve"> </w:t>
      </w:r>
      <w:r w:rsidRPr="007960D7">
        <w:rPr>
          <w:rStyle w:val="jlqj4b"/>
        </w:rPr>
        <w:t>bilansu</w:t>
      </w:r>
      <w:proofErr w:type="gramEnd"/>
      <w:r w:rsidRPr="007960D7">
        <w:rPr>
          <w:rStyle w:val="jlqj4b"/>
        </w:rPr>
        <w:t xml:space="preserve"> </w:t>
      </w:r>
      <w:r w:rsidR="005D7EB8" w:rsidRPr="007960D7">
        <w:rPr>
          <w:rStyle w:val="jlqj4b"/>
        </w:rPr>
        <w:t xml:space="preserve"> </w:t>
      </w:r>
      <w:r w:rsidRPr="007960D7">
        <w:rPr>
          <w:rStyle w:val="jlqj4b"/>
        </w:rPr>
        <w:t>masowo-izotopowego</w:t>
      </w:r>
      <w:r w:rsidR="005D7EB8" w:rsidRPr="007960D7">
        <w:rPr>
          <w:rStyle w:val="jlqj4b"/>
        </w:rPr>
        <w:t xml:space="preserve"> </w:t>
      </w:r>
      <w:r w:rsidRPr="007960D7">
        <w:rPr>
          <w:rStyle w:val="jlqj4b"/>
        </w:rPr>
        <w:t xml:space="preserve"> jeziora </w:t>
      </w:r>
      <w:r w:rsidR="005D7EB8" w:rsidRPr="007960D7">
        <w:rPr>
          <w:rStyle w:val="jlqj4b"/>
        </w:rPr>
        <w:t xml:space="preserve"> </w:t>
      </w:r>
      <w:r w:rsidRPr="007960D7">
        <w:rPr>
          <w:rStyle w:val="jlqj4b"/>
        </w:rPr>
        <w:t xml:space="preserve">Kryspinów </w:t>
      </w:r>
      <w:r w:rsidR="005D7EB8" w:rsidRPr="007960D7">
        <w:rPr>
          <w:rStyle w:val="jlqj4b"/>
        </w:rPr>
        <w:t xml:space="preserve"> </w:t>
      </w:r>
      <w:r w:rsidRPr="007960D7">
        <w:rPr>
          <w:rStyle w:val="jlqj4b"/>
        </w:rPr>
        <w:t xml:space="preserve">do </w:t>
      </w:r>
      <w:r w:rsidR="005D7EB8" w:rsidRPr="007960D7">
        <w:rPr>
          <w:rStyle w:val="jlqj4b"/>
        </w:rPr>
        <w:t xml:space="preserve"> </w:t>
      </w:r>
      <w:r w:rsidRPr="007960D7">
        <w:rPr>
          <w:rStyle w:val="jlqj4b"/>
        </w:rPr>
        <w:t xml:space="preserve">wyznaczania </w:t>
      </w:r>
      <w:r w:rsidR="005D7EB8" w:rsidRPr="007960D7">
        <w:rPr>
          <w:rStyle w:val="jlqj4b"/>
        </w:rPr>
        <w:t xml:space="preserve"> </w:t>
      </w:r>
      <w:r w:rsidRPr="007960D7">
        <w:rPr>
          <w:rStyle w:val="jlqj4b"/>
        </w:rPr>
        <w:t xml:space="preserve">wielkości </w:t>
      </w:r>
      <w:r w:rsidR="005D7EB8" w:rsidRPr="007960D7">
        <w:rPr>
          <w:rStyle w:val="jlqj4b"/>
        </w:rPr>
        <w:t xml:space="preserve"> </w:t>
      </w:r>
      <w:r w:rsidRPr="007960D7">
        <w:rPr>
          <w:rStyle w:val="jlqj4b"/>
        </w:rPr>
        <w:t xml:space="preserve">parowania </w:t>
      </w:r>
      <w:r w:rsidR="005D7EB8" w:rsidRPr="007960D7">
        <w:rPr>
          <w:rStyle w:val="jlqj4b"/>
        </w:rPr>
        <w:t xml:space="preserve"> </w:t>
      </w:r>
      <w:r w:rsidRPr="007960D7">
        <w:rPr>
          <w:rStyle w:val="jlqj4b"/>
          <w:i/>
        </w:rPr>
        <w:t>E</w:t>
      </w:r>
    </w:p>
    <w:p w14:paraId="0296B980" w14:textId="77777777" w:rsidR="009F3296" w:rsidRPr="007960D7" w:rsidRDefault="009F3296" w:rsidP="009F3296">
      <w:pPr>
        <w:spacing w:after="120"/>
        <w:rPr>
          <w:rFonts w:eastAsiaTheme="minorEastAsia"/>
        </w:rPr>
      </w:pPr>
    </w:p>
    <w:p w14:paraId="6B570CC8" w14:textId="77777777" w:rsidR="009F3296" w:rsidRPr="007960D7" w:rsidRDefault="009F3296" w:rsidP="009F3296">
      <w:pPr>
        <w:pStyle w:val="Bezodstpw"/>
        <w:keepNext/>
        <w:jc w:val="center"/>
      </w:pPr>
      <w:r w:rsidRPr="007960D7">
        <w:rPr>
          <w:noProof/>
          <w:lang w:eastAsia="pl-PL"/>
        </w:rPr>
        <w:drawing>
          <wp:inline distT="0" distB="0" distL="0" distR="0" wp14:anchorId="55A1E79A" wp14:editId="7EE10022">
            <wp:extent cx="3352800" cy="2303981"/>
            <wp:effectExtent l="19050" t="19050" r="19050" b="2032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lance_colour.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65553" cy="2312745"/>
                    </a:xfrm>
                    <a:prstGeom prst="rect">
                      <a:avLst/>
                    </a:prstGeom>
                    <a:ln>
                      <a:solidFill>
                        <a:schemeClr val="accent1"/>
                      </a:solidFill>
                    </a:ln>
                  </pic:spPr>
                </pic:pic>
              </a:graphicData>
            </a:graphic>
          </wp:inline>
        </w:drawing>
      </w:r>
    </w:p>
    <w:p w14:paraId="5A49FF1C" w14:textId="15DBF020" w:rsidR="009F3296" w:rsidRPr="007960D7" w:rsidRDefault="009F3296" w:rsidP="006E1BF1">
      <w:pPr>
        <w:pStyle w:val="Legenda"/>
        <w:jc w:val="both"/>
      </w:pPr>
      <w:r w:rsidRPr="007960D7">
        <w:t xml:space="preserve">Rysunek </w:t>
      </w:r>
      <w:r w:rsidR="00750E3B" w:rsidRPr="007960D7">
        <w:t>6.22</w:t>
      </w:r>
      <w:r w:rsidRPr="007960D7">
        <w:t>. Schematyczne przedstawienie składników bilansu masowo-izotopowego jeziora. Superskrypt ‘x’ przy wartościach</w:t>
      </w:r>
      <w:r w:rsidR="00BC38F1" w:rsidRPr="007960D7">
        <w:t xml:space="preserve"> </w:t>
      </w:r>
      <w:r w:rsidR="00BC38F1" w:rsidRPr="007960D7">
        <w:rPr>
          <w:rFonts w:cstheme="minorHAnsi"/>
        </w:rPr>
        <w:t>δ</w:t>
      </w:r>
      <w:r w:rsidRPr="007960D7">
        <w:t xml:space="preserve"> charakteryzujących skład izotopowy poszczególnych elementów bilansu identyfikuje wykorzystany znacznik izotopowy. Dla potrójnego bilansu izotopowego rozważanego w niniejszej pracy x przybiera wartości 2, 18 oraz 17. </w:t>
      </w:r>
    </w:p>
    <w:p w14:paraId="285E6F4E" w14:textId="5DA22A37" w:rsidR="009F3296" w:rsidRPr="007960D7" w:rsidRDefault="009F3296" w:rsidP="009F3296">
      <w:pPr>
        <w:spacing w:after="120"/>
      </w:pPr>
      <w:proofErr w:type="gramStart"/>
      <w:r w:rsidRPr="007960D7">
        <w:rPr>
          <w:rStyle w:val="jlqj4b"/>
        </w:rPr>
        <w:t>wykorzystano</w:t>
      </w:r>
      <w:proofErr w:type="gramEnd"/>
      <w:r w:rsidRPr="007960D7">
        <w:rPr>
          <w:rStyle w:val="jlqj4b"/>
        </w:rPr>
        <w:t xml:space="preserve"> algorytm </w:t>
      </w:r>
      <w:r w:rsidR="004E6900" w:rsidRPr="007960D7">
        <w:rPr>
          <w:rStyle w:val="jlqj4b"/>
        </w:rPr>
        <w:t xml:space="preserve">CRLE </w:t>
      </w:r>
      <w:r w:rsidRPr="007960D7">
        <w:rPr>
          <w:rStyle w:val="jlqj4b"/>
        </w:rPr>
        <w:t>Mortona (</w:t>
      </w:r>
      <w:r w:rsidR="004E6900" w:rsidRPr="007960D7">
        <w:rPr>
          <w:rStyle w:val="jlqj4b"/>
        </w:rPr>
        <w:t xml:space="preserve">z ang. </w:t>
      </w:r>
      <w:r w:rsidR="004E6900" w:rsidRPr="00734C75">
        <w:rPr>
          <w:rFonts w:cstheme="minorHAnsi"/>
          <w:i/>
          <w:color w:val="000000"/>
          <w:lang w:val="en-GB"/>
        </w:rPr>
        <w:t>Complementary Relationship Lake Evaporation</w:t>
      </w:r>
      <w:r w:rsidRPr="00734C75">
        <w:rPr>
          <w:rStyle w:val="jlqj4b"/>
          <w:lang w:val="en-GB"/>
        </w:rPr>
        <w:t xml:space="preserve">) </w:t>
      </w:r>
      <w:r w:rsidR="004E6900" w:rsidRPr="00734C75">
        <w:rPr>
          <w:rStyle w:val="jlqj4b"/>
          <w:lang w:val="en-GB"/>
        </w:rPr>
        <w:t xml:space="preserve">[Morton, 1983ab, 1986]. </w:t>
      </w:r>
      <w:r w:rsidRPr="007960D7">
        <w:rPr>
          <w:rStyle w:val="jlqj4b"/>
        </w:rPr>
        <w:t>Uważa się, że zapewnia on najlepsze wyniki dla głębokich jezior [McMahon</w:t>
      </w:r>
      <w:r w:rsidR="00BC38F1" w:rsidRPr="007960D7">
        <w:rPr>
          <w:rStyle w:val="jlqj4b"/>
        </w:rPr>
        <w:t xml:space="preserve"> i in</w:t>
      </w:r>
      <w:proofErr w:type="gramStart"/>
      <w:r w:rsidR="00BC38F1" w:rsidRPr="007960D7">
        <w:rPr>
          <w:rStyle w:val="jlqj4b"/>
        </w:rPr>
        <w:t>.</w:t>
      </w:r>
      <w:r w:rsidRPr="007960D7">
        <w:rPr>
          <w:rStyle w:val="jlqj4b"/>
        </w:rPr>
        <w:t>, 2013].</w:t>
      </w:r>
      <w:r w:rsidRPr="007960D7">
        <w:rPr>
          <w:rStyle w:val="viiyi"/>
        </w:rPr>
        <w:t xml:space="preserve"> </w:t>
      </w:r>
      <w:r w:rsidRPr="007960D7">
        <w:rPr>
          <w:rStyle w:val="jlqj4b"/>
        </w:rPr>
        <w:t>Algorytm</w:t>
      </w:r>
      <w:proofErr w:type="gramEnd"/>
      <w:r w:rsidRPr="007960D7">
        <w:rPr>
          <w:rStyle w:val="jlqj4b"/>
        </w:rPr>
        <w:t xml:space="preserve"> ten pozwala wyznaczyć średnie miesięczne strumienie parowania </w:t>
      </w:r>
      <w:r w:rsidRPr="007960D7">
        <w:rPr>
          <w:rStyle w:val="jlqj4b"/>
          <w:i/>
        </w:rPr>
        <w:t xml:space="preserve">E </w:t>
      </w:r>
      <w:r w:rsidRPr="007960D7">
        <w:rPr>
          <w:rStyle w:val="jlqj4b"/>
        </w:rPr>
        <w:t>na podstawie średnich miesięcznych dziennego nasłonecznienia, temperatury powietrza, wilgotności względnej oraz rocznych opadów.</w:t>
      </w:r>
      <w:r w:rsidRPr="007960D7">
        <w:rPr>
          <w:rStyle w:val="viiyi"/>
        </w:rPr>
        <w:t xml:space="preserve"> </w:t>
      </w:r>
      <w:r w:rsidRPr="007960D7">
        <w:rPr>
          <w:rStyle w:val="jlqj4b"/>
        </w:rPr>
        <w:t>Ponadto, algorytm ten wymaga podania szerokości geograficznej, wysokości bezwzględnej oraz głębokości i zasolenia jeziora.</w:t>
      </w:r>
      <w:r w:rsidRPr="007960D7">
        <w:t xml:space="preserve"> </w:t>
      </w:r>
    </w:p>
    <w:p w14:paraId="49E0D78E" w14:textId="340AFC70" w:rsidR="009F3296" w:rsidRPr="007960D7" w:rsidRDefault="009F3296" w:rsidP="009F3296">
      <w:pPr>
        <w:spacing w:after="120"/>
        <w:rPr>
          <w:rFonts w:eastAsiaTheme="minorEastAsia"/>
          <w:color w:val="00B050"/>
        </w:rPr>
      </w:pPr>
      <w:r w:rsidRPr="007960D7">
        <w:rPr>
          <w:rStyle w:val="tlid-translation"/>
        </w:rPr>
        <w:t xml:space="preserve">Wartość </w:t>
      </w:r>
      <w:r w:rsidRPr="007960D7">
        <w:rPr>
          <w:rStyle w:val="tlid-translation"/>
          <w:i/>
        </w:rPr>
        <w:t>δ</w:t>
      </w:r>
      <w:r w:rsidRPr="007960D7">
        <w:rPr>
          <w:rStyle w:val="tlid-translation"/>
          <w:i/>
          <w:vertAlign w:val="subscript"/>
        </w:rPr>
        <w:t>E</w:t>
      </w:r>
      <w:r w:rsidRPr="007960D7">
        <w:rPr>
          <w:rStyle w:val="tlid-translation"/>
        </w:rPr>
        <w:t xml:space="preserve"> może być obliczona na podstawie modelu Craiga-Gordona (por. rozdz. </w:t>
      </w:r>
      <w:r w:rsidR="00467AD8" w:rsidRPr="007960D7">
        <w:rPr>
          <w:rStyle w:val="tlid-translation"/>
        </w:rPr>
        <w:t>5.1</w:t>
      </w:r>
      <w:r w:rsidRPr="007960D7">
        <w:rPr>
          <w:rStyle w:val="tlid-translation"/>
        </w:rPr>
        <w:t>)</w:t>
      </w:r>
      <w:r w:rsidR="00467AD8" w:rsidRPr="007960D7">
        <w:rPr>
          <w:rStyle w:val="Odwoaniedokomentarza"/>
        </w:rPr>
        <w:t xml:space="preserve"> </w:t>
      </w:r>
    </w:p>
    <w:p w14:paraId="51BA42B8" w14:textId="5DA4EEBC" w:rsidR="009F3296" w:rsidRPr="007960D7" w:rsidRDefault="00DF3C3E" w:rsidP="00467AD8">
      <w:pPr>
        <w:spacing w:after="120"/>
        <w:jc w:val="right"/>
        <w:rPr>
          <w:rFonts w:eastAsiaTheme="minorEastAsia"/>
        </w:rPr>
      </w:pPr>
      <m:oMath>
        <m:sSub>
          <m:sSubPr>
            <m:ctrlPr>
              <w:rPr>
                <w:rFonts w:ascii="Cambria Math" w:hAnsi="Cambria Math"/>
                <w:i/>
              </w:rPr>
            </m:ctrlPr>
          </m:sSubPr>
          <m:e>
            <m:r>
              <w:rPr>
                <w:rFonts w:ascii="Cambria Math" w:hAnsi="Cambria Math"/>
              </w:rPr>
              <m:t>δ</m:t>
            </m:r>
          </m:e>
          <m:sub>
            <m:r>
              <w:rPr>
                <w:rFonts w:ascii="Cambria Math" w:hAnsi="Cambria Math"/>
              </w:rPr>
              <m:t>E</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α</m:t>
                </m:r>
              </m:e>
              <m:sub>
                <m:r>
                  <w:rPr>
                    <w:rFonts w:ascii="Cambria Math" w:hAnsi="Cambria Math"/>
                  </w:rPr>
                  <m:t>eq</m:t>
                </m:r>
              </m:sub>
              <m:sup>
                <m:r>
                  <w:rPr>
                    <w:rFonts w:ascii="Cambria Math" w:hAnsi="Cambria Math"/>
                  </w:rPr>
                  <m:t>V/L</m:t>
                </m:r>
              </m:sup>
            </m:sSubSup>
            <m:sSub>
              <m:sSubPr>
                <m:ctrlPr>
                  <w:rPr>
                    <w:rFonts w:ascii="Cambria Math" w:hAnsi="Cambria Math"/>
                    <w:i/>
                  </w:rPr>
                </m:ctrlPr>
              </m:sSubPr>
              <m:e>
                <m:r>
                  <w:rPr>
                    <w:rFonts w:ascii="Cambria Math" w:hAnsi="Cambria Math"/>
                  </w:rPr>
                  <m:t>δ</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N</m:t>
                </m:r>
              </m:sub>
            </m:sSub>
            <m:sSub>
              <m:sSubPr>
                <m:ctrlPr>
                  <w:rPr>
                    <w:rFonts w:ascii="Cambria Math" w:hAnsi="Cambria Math"/>
                    <w:i/>
                  </w:rPr>
                </m:ctrlPr>
              </m:sSubPr>
              <m:e>
                <m:r>
                  <w:rPr>
                    <w:rFonts w:ascii="Cambria Math" w:hAnsi="Cambria Math"/>
                  </w:rPr>
                  <m:t>δ</m:t>
                </m:r>
              </m:e>
              <m:sub>
                <m:r>
                  <w:rPr>
                    <w:rFonts w:ascii="Cambria Math" w:hAnsi="Cambria Math"/>
                  </w:rPr>
                  <m:t>A</m:t>
                </m:r>
              </m:sub>
            </m:sSub>
            <m:r>
              <w:rPr>
                <w:rFonts w:ascii="Cambria Math" w:hAnsi="Cambria Math"/>
              </w:rPr>
              <m:t>+</m:t>
            </m:r>
            <m:sSubSup>
              <m:sSubSupPr>
                <m:ctrlPr>
                  <w:rPr>
                    <w:rFonts w:ascii="Cambria Math" w:hAnsi="Cambria Math"/>
                    <w:i/>
                  </w:rPr>
                </m:ctrlPr>
              </m:sSubSupPr>
              <m:e>
                <m:r>
                  <w:rPr>
                    <w:rFonts w:ascii="Cambria Math" w:hAnsi="Cambria Math"/>
                  </w:rPr>
                  <m:t>ε</m:t>
                </m:r>
              </m:e>
              <m:sub>
                <m:r>
                  <w:rPr>
                    <w:rFonts w:ascii="Cambria Math" w:hAnsi="Cambria Math"/>
                  </w:rPr>
                  <m:t>eq</m:t>
                </m:r>
              </m:sub>
              <m:sup>
                <m:r>
                  <w:rPr>
                    <w:rFonts w:ascii="Cambria Math" w:hAnsi="Cambria Math"/>
                  </w:rPr>
                  <m:t>V/L</m:t>
                </m:r>
              </m:sup>
            </m:sSubSup>
            <m:r>
              <w:rPr>
                <w:rFonts w:ascii="Cambria Math" w:hAnsi="Cambria Math"/>
              </w:rPr>
              <m:t>+</m:t>
            </m:r>
            <m:sSubSup>
              <m:sSubSupPr>
                <m:ctrlPr>
                  <w:rPr>
                    <w:rFonts w:ascii="Cambria Math" w:hAnsi="Cambria Math"/>
                    <w:i/>
                  </w:rPr>
                </m:ctrlPr>
              </m:sSubSupPr>
              <m:e>
                <m:r>
                  <w:rPr>
                    <w:rFonts w:ascii="Cambria Math" w:hAnsi="Cambria Math"/>
                  </w:rPr>
                  <m:t>ε</m:t>
                </m:r>
              </m:e>
              <m:sub>
                <m:r>
                  <w:rPr>
                    <w:rFonts w:ascii="Cambria Math" w:hAnsi="Cambria Math"/>
                  </w:rPr>
                  <m:t>kin</m:t>
                </m:r>
              </m:sub>
              <m:sup>
                <m:r>
                  <w:rPr>
                    <w:rFonts w:ascii="Cambria Math" w:hAnsi="Cambria Math"/>
                  </w:rPr>
                  <m:t>V/L</m:t>
                </m:r>
              </m:sup>
            </m:sSubSup>
          </m:num>
          <m:den>
            <m:r>
              <w:rPr>
                <w:rFonts w:ascii="Cambria Math" w:hAnsi="Cambria Math"/>
              </w:rPr>
              <m:t>1-</m:t>
            </m:r>
            <m:sSub>
              <m:sSubPr>
                <m:ctrlPr>
                  <w:rPr>
                    <w:rFonts w:ascii="Cambria Math" w:hAnsi="Cambria Math"/>
                    <w:i/>
                  </w:rPr>
                </m:ctrlPr>
              </m:sSubPr>
              <m:e>
                <m:r>
                  <w:rPr>
                    <w:rFonts w:ascii="Cambria Math" w:hAnsi="Cambria Math"/>
                  </w:rPr>
                  <m:t>h</m:t>
                </m:r>
              </m:e>
              <m:sub>
                <m:r>
                  <w:rPr>
                    <w:rFonts w:ascii="Cambria Math" w:hAnsi="Cambria Math"/>
                  </w:rPr>
                  <m:t>N</m:t>
                </m:r>
              </m:sub>
            </m:sSub>
            <m:r>
              <w:rPr>
                <w:rFonts w:ascii="Cambria Math" w:hAnsi="Cambria Math"/>
              </w:rPr>
              <m:t>-</m:t>
            </m:r>
            <m:sSubSup>
              <m:sSubSupPr>
                <m:ctrlPr>
                  <w:rPr>
                    <w:rFonts w:ascii="Cambria Math" w:hAnsi="Cambria Math"/>
                    <w:i/>
                  </w:rPr>
                </m:ctrlPr>
              </m:sSubSupPr>
              <m:e>
                <m:r>
                  <w:rPr>
                    <w:rFonts w:ascii="Cambria Math" w:hAnsi="Cambria Math"/>
                  </w:rPr>
                  <m:t>ε</m:t>
                </m:r>
              </m:e>
              <m:sub>
                <m:r>
                  <w:rPr>
                    <w:rFonts w:ascii="Cambria Math" w:hAnsi="Cambria Math"/>
                  </w:rPr>
                  <m:t>kin</m:t>
                </m:r>
              </m:sub>
              <m:sup>
                <m:r>
                  <w:rPr>
                    <w:rFonts w:ascii="Cambria Math" w:hAnsi="Cambria Math"/>
                  </w:rPr>
                  <m:t>V/L</m:t>
                </m:r>
              </m:sup>
            </m:sSubSup>
          </m:den>
        </m:f>
      </m:oMath>
      <w:r w:rsidR="009F3296" w:rsidRPr="007960D7">
        <w:rPr>
          <w:rFonts w:eastAsiaTheme="minorEastAsia"/>
        </w:rPr>
        <w:t xml:space="preserve"> </w:t>
      </w:r>
      <w:r w:rsidR="00467AD8" w:rsidRPr="007960D7">
        <w:rPr>
          <w:rFonts w:eastAsiaTheme="minorEastAsia"/>
        </w:rPr>
        <w:tab/>
      </w:r>
      <w:r w:rsidR="00467AD8" w:rsidRPr="007960D7">
        <w:rPr>
          <w:rFonts w:eastAsiaTheme="minorEastAsia"/>
        </w:rPr>
        <w:tab/>
      </w:r>
      <w:r w:rsidR="00467AD8" w:rsidRPr="007960D7">
        <w:rPr>
          <w:rFonts w:eastAsiaTheme="minorEastAsia"/>
        </w:rPr>
        <w:tab/>
      </w:r>
      <w:r w:rsidR="00467AD8" w:rsidRPr="007960D7">
        <w:rPr>
          <w:rFonts w:eastAsiaTheme="minorEastAsia"/>
        </w:rPr>
        <w:tab/>
      </w:r>
      <w:r w:rsidR="00467AD8" w:rsidRPr="007960D7">
        <w:rPr>
          <w:rFonts w:eastAsiaTheme="minorEastAsia"/>
        </w:rPr>
        <w:tab/>
      </w:r>
      <w:r w:rsidR="009F3296" w:rsidRPr="007960D7">
        <w:rPr>
          <w:rFonts w:eastAsiaTheme="minorEastAsia"/>
        </w:rPr>
        <w:t>(</w:t>
      </w:r>
      <w:r w:rsidR="00750E3B" w:rsidRPr="007960D7">
        <w:rPr>
          <w:rFonts w:eastAsiaTheme="minorEastAsia"/>
        </w:rPr>
        <w:t>6.9</w:t>
      </w:r>
      <w:r w:rsidR="009F3296" w:rsidRPr="007960D7">
        <w:rPr>
          <w:rFonts w:eastAsiaTheme="minorEastAsia"/>
        </w:rPr>
        <w:t>)</w:t>
      </w:r>
    </w:p>
    <w:p w14:paraId="719E6867" w14:textId="776C4D30" w:rsidR="009F3296" w:rsidRPr="007960D7" w:rsidRDefault="009F3296" w:rsidP="00365EDC">
      <w:proofErr w:type="gramStart"/>
      <w:r w:rsidRPr="007960D7">
        <w:t>gdzie</w:t>
      </w:r>
      <w:proofErr w:type="gramEnd"/>
      <w:r w:rsidRPr="007960D7">
        <w:t xml:space="preserve"> </w:t>
      </w:r>
      <w:r w:rsidR="001146FF" w:rsidRPr="007960D7">
        <w:rPr>
          <w:rFonts w:cstheme="minorHAnsi"/>
          <w:i/>
        </w:rPr>
        <w:t>α</w:t>
      </w:r>
      <w:r w:rsidR="001146FF" w:rsidRPr="007960D7">
        <w:rPr>
          <w:i/>
          <w:vertAlign w:val="subscript"/>
        </w:rPr>
        <w:t>eq</w:t>
      </w:r>
      <w:r w:rsidRPr="007960D7">
        <w:t xml:space="preserve"> jest współczynnikiem frakcjonowania równowagowego między parą w równowadze izotopowej z wodami jeziora, zależnym jedynie od temperatury powierzchni jeziora, obliczonym na podstawie zależności (</w:t>
      </w:r>
      <w:r w:rsidR="001146FF" w:rsidRPr="007960D7">
        <w:t>2.7</w:t>
      </w:r>
      <w:r w:rsidRPr="007960D7">
        <w:t xml:space="preserve">) [Horita i Wesołowski, 1994] dla </w:t>
      </w:r>
      <w:r w:rsidRPr="007960D7">
        <w:rPr>
          <w:vertAlign w:val="superscript"/>
        </w:rPr>
        <w:t>2</w:t>
      </w:r>
      <w:r w:rsidRPr="007960D7">
        <w:t xml:space="preserve">H i </w:t>
      </w:r>
      <w:r w:rsidRPr="007960D7">
        <w:rPr>
          <w:vertAlign w:val="superscript"/>
        </w:rPr>
        <w:t>18</w:t>
      </w:r>
      <w:r w:rsidRPr="007960D7">
        <w:t xml:space="preserve">O oraz na podstawie zależności </w:t>
      </w:r>
      <w:r w:rsidR="00BC38F1" w:rsidRPr="007960D7">
        <w:t>(2.8)</w:t>
      </w:r>
      <w:r w:rsidRPr="007960D7">
        <w:t xml:space="preserve"> [Barkan i Luz, 2005] dla </w:t>
      </w:r>
      <w:r w:rsidRPr="007960D7">
        <w:rPr>
          <w:vertAlign w:val="superscript"/>
        </w:rPr>
        <w:t>17</w:t>
      </w:r>
      <w:r w:rsidRPr="007960D7">
        <w:t>O;</w:t>
      </w:r>
      <m:oMath>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eq</m:t>
            </m:r>
          </m:sub>
        </m:sSub>
        <m:r>
          <w:rPr>
            <w:rFonts w:ascii="Cambria Math" w:hAnsi="Cambria Math"/>
          </w:rPr>
          <m:t>=</m:t>
        </m:r>
        <m:sSub>
          <m:sSubPr>
            <m:ctrlPr>
              <w:rPr>
                <w:rFonts w:ascii="Cambria Math" w:hAnsi="Cambria Math"/>
                <w:i/>
              </w:rPr>
            </m:ctrlPr>
          </m:sSubPr>
          <m:e>
            <m:r>
              <w:rPr>
                <w:rFonts w:ascii="Cambria Math" w:hAnsi="Cambria Math"/>
              </w:rPr>
              <m:t>α</m:t>
            </m:r>
          </m:e>
          <m:sub>
            <m:r>
              <w:rPr>
                <w:rFonts w:ascii="Cambria Math" w:hAnsi="Cambria Math"/>
              </w:rPr>
              <m:t>eq</m:t>
            </m:r>
          </m:sub>
        </m:sSub>
        <m:r>
          <w:rPr>
            <w:rFonts w:ascii="Cambria Math" w:hAnsi="Cambria Math"/>
          </w:rPr>
          <m:t>-1</m:t>
        </m:r>
      </m:oMath>
      <w:r w:rsidRPr="007960D7">
        <w:t xml:space="preserve">; </w:t>
      </w:r>
      <w:r w:rsidR="00BC38F1" w:rsidRPr="007960D7">
        <w:rPr>
          <w:i/>
        </w:rPr>
        <w:t>h</w:t>
      </w:r>
      <w:r w:rsidR="00BC38F1" w:rsidRPr="007960D7">
        <w:rPr>
          <w:i/>
          <w:vertAlign w:val="subscript"/>
        </w:rPr>
        <w:t>N</w:t>
      </w:r>
      <w:r w:rsidR="00BC38F1" w:rsidRPr="007960D7">
        <w:t xml:space="preserve"> </w:t>
      </w:r>
      <w:r w:rsidRPr="007960D7">
        <w:t>jest wilgotnością względną atmosfery znormalizowaną do temperatury powierzchni jeziora (równanie (</w:t>
      </w:r>
      <w:r w:rsidR="00BC38F1" w:rsidRPr="007960D7">
        <w:t>5.1</w:t>
      </w:r>
      <w:r w:rsidRPr="007960D7">
        <w:t xml:space="preserve">)), </w:t>
      </w:r>
      <w:r w:rsidR="00BC38F1" w:rsidRPr="007960D7">
        <w:rPr>
          <w:rFonts w:cstheme="minorHAnsi"/>
          <w:i/>
        </w:rPr>
        <w:t>ε</w:t>
      </w:r>
      <w:proofErr w:type="gramStart"/>
      <w:r w:rsidR="00BC38F1" w:rsidRPr="007960D7">
        <w:rPr>
          <w:i/>
          <w:vertAlign w:val="subscript"/>
        </w:rPr>
        <w:t>kin</w:t>
      </w:r>
      <w:proofErr w:type="gramEnd"/>
      <w:r w:rsidR="00BC38F1" w:rsidRPr="007960D7">
        <w:t xml:space="preserve"> </w:t>
      </w:r>
      <w:r w:rsidRPr="007960D7">
        <w:t>oznac</w:t>
      </w:r>
      <w:r w:rsidR="00A1775B" w:rsidRPr="007960D7">
        <w:t>za zubożenie izotopowe związane</w:t>
      </w:r>
      <w:r w:rsidR="00A1775B" w:rsidRPr="007960D7">
        <w:br/>
      </w:r>
      <w:r w:rsidRPr="007960D7">
        <w:t>z frakcjonowaniem kinetycznym (proces dyfuzji) a</w:t>
      </w:r>
      <w:r w:rsidR="00BC38F1" w:rsidRPr="007960D7">
        <w:t xml:space="preserve"> </w:t>
      </w:r>
      <w:r w:rsidR="00BC38F1" w:rsidRPr="007960D7">
        <w:rPr>
          <w:rFonts w:cstheme="minorHAnsi"/>
          <w:i/>
        </w:rPr>
        <w:t>δ</w:t>
      </w:r>
      <w:r w:rsidR="00BC38F1" w:rsidRPr="007960D7">
        <w:rPr>
          <w:i/>
          <w:vertAlign w:val="subscript"/>
        </w:rPr>
        <w:t>A</w:t>
      </w:r>
      <w:r w:rsidRPr="007960D7">
        <w:t xml:space="preserve"> jest </w:t>
      </w:r>
      <w:r w:rsidRPr="007960D7">
        <w:rPr>
          <w:rStyle w:val="jlqj4b"/>
        </w:rPr>
        <w:t>składem izotopowym atmosferycznej pary wodnej nad jeziorem, oddziaływującej z nim w procesie parowania</w:t>
      </w:r>
      <w:r w:rsidRPr="007960D7">
        <w:t xml:space="preserve">. </w:t>
      </w:r>
    </w:p>
    <w:p w14:paraId="5C1EEEB7" w14:textId="77777777" w:rsidR="00365EDC" w:rsidRPr="007960D7" w:rsidRDefault="009F3296" w:rsidP="00365EDC">
      <w:r w:rsidRPr="007960D7">
        <w:rPr>
          <w:rStyle w:val="jlqj4b"/>
        </w:rPr>
        <w:t xml:space="preserve">Dla stosunkowo małych, otwartych zbiorników wodnych w warunkach naturalnych, wartość </w:t>
      </w:r>
      <w:r w:rsidRPr="007960D7">
        <w:rPr>
          <w:rStyle w:val="jlqj4b"/>
          <w:rFonts w:cstheme="minorHAnsi"/>
          <w:i/>
        </w:rPr>
        <w:t>ε</w:t>
      </w:r>
      <w:r w:rsidRPr="007960D7">
        <w:rPr>
          <w:rStyle w:val="jlqj4b"/>
          <w:i/>
          <w:vertAlign w:val="subscript"/>
        </w:rPr>
        <w:t>kin</w:t>
      </w:r>
      <w:r w:rsidRPr="007960D7">
        <w:rPr>
          <w:rStyle w:val="jlqj4b"/>
        </w:rPr>
        <w:t xml:space="preserve"> może być obliczona na podstawie zależności (</w:t>
      </w:r>
      <w:r w:rsidR="00BC38F1" w:rsidRPr="007960D7">
        <w:rPr>
          <w:rStyle w:val="jlqj4b"/>
        </w:rPr>
        <w:t>5.7</w:t>
      </w:r>
      <w:r w:rsidRPr="007960D7">
        <w:rPr>
          <w:rStyle w:val="jlqj4b"/>
        </w:rPr>
        <w:t xml:space="preserve">), </w:t>
      </w:r>
      <w:proofErr w:type="gramStart"/>
      <w:r w:rsidRPr="007960D7">
        <w:rPr>
          <w:rStyle w:val="jlqj4b"/>
        </w:rPr>
        <w:t>przyjmując</w:t>
      </w:r>
      <w:proofErr w:type="gramEnd"/>
      <w:r w:rsidRPr="007960D7">
        <w:rPr>
          <w:rStyle w:val="jlqj4b"/>
        </w:rPr>
        <w:t xml:space="preserve"> </w:t>
      </w:r>
      <m:oMath>
        <m:r>
          <w:rPr>
            <w:rFonts w:ascii="Cambria Math" w:hAnsi="Cambria Math"/>
          </w:rPr>
          <m:t>θ</m:t>
        </m:r>
      </m:oMath>
      <w:r w:rsidR="00BC38F1" w:rsidRPr="007960D7">
        <w:t xml:space="preserve"> = 1</w:t>
      </w:r>
      <w:r w:rsidRPr="007960D7">
        <w:t xml:space="preserve">, n = 0,5 oraz wartości </w:t>
      </w:r>
      <w:r w:rsidRPr="007960D7">
        <w:rPr>
          <w:rStyle w:val="jlqj4b"/>
          <w:rFonts w:cstheme="minorHAnsi"/>
          <w:i/>
        </w:rPr>
        <w:t>ε</w:t>
      </w:r>
      <w:r w:rsidRPr="007960D7">
        <w:rPr>
          <w:rStyle w:val="jlqj4b"/>
          <w:i/>
          <w:vertAlign w:val="subscript"/>
        </w:rPr>
        <w:t>diff</w:t>
      </w:r>
      <w:r w:rsidRPr="007960D7">
        <w:rPr>
          <w:rStyle w:val="jlqj4b"/>
          <w:vertAlign w:val="subscript"/>
        </w:rPr>
        <w:t xml:space="preserve"> </w:t>
      </w:r>
      <w:r w:rsidRPr="007960D7">
        <w:t>na podstawie pracy [Hellmann i Harvey, 2020] (równ. (</w:t>
      </w:r>
      <w:r w:rsidR="00D05AB3" w:rsidRPr="007960D7">
        <w:t>2.13</w:t>
      </w:r>
      <w:r w:rsidRPr="007960D7">
        <w:t xml:space="preserve">)). Skład izotopowy wilgoci atmosferycznej </w:t>
      </w:r>
      <w:r w:rsidRPr="007960D7">
        <w:rPr>
          <w:i/>
        </w:rPr>
        <w:t>δ</w:t>
      </w:r>
      <w:r w:rsidRPr="007960D7">
        <w:rPr>
          <w:i/>
          <w:vertAlign w:val="subscript"/>
        </w:rPr>
        <w:t>A</w:t>
      </w:r>
      <w:r w:rsidRPr="007960D7">
        <w:rPr>
          <w:i/>
        </w:rPr>
        <w:t xml:space="preserve"> </w:t>
      </w:r>
      <w:r w:rsidRPr="007960D7">
        <w:t xml:space="preserve">można obliczyć na podstawie składu izotopowego opadów </w:t>
      </w:r>
      <w:r w:rsidRPr="007960D7">
        <w:rPr>
          <w:i/>
        </w:rPr>
        <w:t>δ</w:t>
      </w:r>
      <w:r w:rsidRPr="007960D7">
        <w:rPr>
          <w:i/>
          <w:vertAlign w:val="subscript"/>
        </w:rPr>
        <w:t>P</w:t>
      </w:r>
      <w:r w:rsidRPr="007960D7">
        <w:t>, przy założeniu równowagi izotopowej między nimi, dla temperatury mierzonej w przypowierzchniowej warstwie atmosfery. Założenie to zostało pozytywnie zweryfikowane dla warunków klimatycznych panujących na kontynencie europejskim [Różański, 1987;</w:t>
      </w:r>
      <w:bookmarkStart w:id="122" w:name="_Toc72619126"/>
      <w:bookmarkStart w:id="123" w:name="_Toc74073820"/>
      <w:bookmarkStart w:id="124" w:name="_Toc74303250"/>
      <w:bookmarkStart w:id="125" w:name="_Toc74303400"/>
      <w:r w:rsidR="00365EDC" w:rsidRPr="007960D7">
        <w:t xml:space="preserve"> Jacob i Sonntag, 1991].</w:t>
      </w:r>
    </w:p>
    <w:p w14:paraId="6CE6E2D5" w14:textId="5F1F1563" w:rsidR="009F3296" w:rsidRPr="007960D7" w:rsidRDefault="009F3296" w:rsidP="00365EDC">
      <w:pPr>
        <w:rPr>
          <w:rStyle w:val="tlid-translation"/>
          <w:rFonts w:eastAsiaTheme="minorEastAsia"/>
        </w:rPr>
      </w:pPr>
      <w:r w:rsidRPr="007960D7">
        <w:rPr>
          <w:rStyle w:val="tlid-translation"/>
        </w:rPr>
        <w:t xml:space="preserve">Średni roczny skład izotopowy strumienia parowania </w:t>
      </w:r>
      <w:r w:rsidRPr="007960D7">
        <w:rPr>
          <w:rStyle w:val="tlid-translation"/>
          <w:i/>
        </w:rPr>
        <w:t>δ</w:t>
      </w:r>
      <w:r w:rsidRPr="007960D7">
        <w:rPr>
          <w:rStyle w:val="tlid-translation"/>
          <w:i/>
          <w:vertAlign w:val="subscript"/>
        </w:rPr>
        <w:t>E</w:t>
      </w:r>
      <w:r w:rsidRPr="007960D7">
        <w:rPr>
          <w:rStyle w:val="tlid-translation"/>
        </w:rPr>
        <w:t xml:space="preserve"> powinien być wyliczany</w:t>
      </w:r>
      <w:r w:rsidR="00AF2271">
        <w:rPr>
          <w:rStyle w:val="tlid-translation"/>
        </w:rPr>
        <w:t>,</w:t>
      </w:r>
      <w:r w:rsidRPr="007960D7">
        <w:rPr>
          <w:rStyle w:val="tlid-translation"/>
        </w:rPr>
        <w:t xml:space="preserve"> </w:t>
      </w:r>
      <w:r w:rsidR="00365EDC" w:rsidRPr="007960D7">
        <w:rPr>
          <w:rStyle w:val="tlid-translation"/>
        </w:rPr>
        <w:t xml:space="preserve">jako średnia ważona </w:t>
      </w:r>
      <w:r w:rsidRPr="007960D7">
        <w:rPr>
          <w:rStyle w:val="tlid-translation"/>
        </w:rPr>
        <w:t xml:space="preserve">wartościami </w:t>
      </w:r>
      <w:r w:rsidRPr="007960D7">
        <w:rPr>
          <w:rStyle w:val="tlid-translation"/>
          <w:i/>
        </w:rPr>
        <w:t>E</w:t>
      </w:r>
      <w:r w:rsidRPr="007960D7">
        <w:rPr>
          <w:rStyle w:val="tlid-translation"/>
        </w:rPr>
        <w:t xml:space="preserve"> w poszczególnych miesiącach [Yehdegho i in</w:t>
      </w:r>
      <w:proofErr w:type="gramStart"/>
      <w:r w:rsidRPr="007960D7">
        <w:rPr>
          <w:rStyle w:val="tlid-translation"/>
        </w:rPr>
        <w:t>., 1997]. Stąd</w:t>
      </w:r>
      <w:proofErr w:type="gramEnd"/>
      <w:r w:rsidRPr="007960D7">
        <w:rPr>
          <w:rStyle w:val="tlid-translation"/>
        </w:rPr>
        <w:t xml:space="preserve">, prawidłowe oszacowanie </w:t>
      </w:r>
      <w:r w:rsidRPr="007960D7">
        <w:rPr>
          <w:rStyle w:val="tlid-translation"/>
          <w:i/>
        </w:rPr>
        <w:t>δ</w:t>
      </w:r>
      <w:r w:rsidRPr="007960D7">
        <w:rPr>
          <w:rStyle w:val="tlid-translation"/>
          <w:i/>
          <w:vertAlign w:val="subscript"/>
        </w:rPr>
        <w:t>E</w:t>
      </w:r>
      <w:r w:rsidRPr="007960D7">
        <w:rPr>
          <w:rStyle w:val="tlid-translation"/>
        </w:rPr>
        <w:t xml:space="preserve"> na podstawie wzoru (6</w:t>
      </w:r>
      <w:r w:rsidR="00BC38F1" w:rsidRPr="007960D7">
        <w:rPr>
          <w:rStyle w:val="tlid-translation"/>
        </w:rPr>
        <w:t>.9</w:t>
      </w:r>
      <w:r w:rsidRPr="007960D7">
        <w:rPr>
          <w:rStyle w:val="tlid-translation"/>
        </w:rPr>
        <w:t xml:space="preserve">) </w:t>
      </w:r>
      <w:proofErr w:type="gramStart"/>
      <w:r w:rsidRPr="007960D7">
        <w:rPr>
          <w:rStyle w:val="tlid-translation"/>
        </w:rPr>
        <w:t>wymaga</w:t>
      </w:r>
      <w:proofErr w:type="gramEnd"/>
      <w:r w:rsidRPr="007960D7">
        <w:rPr>
          <w:rStyle w:val="tlid-translation"/>
        </w:rPr>
        <w:t xml:space="preserve"> znajomości średnich miesięcznych wartości temperatury powietrza, temperatury powierzchni zbiornika, wilgotności względnej at</w:t>
      </w:r>
      <w:r w:rsidR="00A1775B" w:rsidRPr="007960D7">
        <w:rPr>
          <w:rStyle w:val="tlid-translation"/>
        </w:rPr>
        <w:t>mosfery oraz składu izotopowego</w:t>
      </w:r>
      <w:r w:rsidR="00A1775B" w:rsidRPr="007960D7">
        <w:rPr>
          <w:rStyle w:val="tlid-translation"/>
        </w:rPr>
        <w:br/>
      </w:r>
      <w:r w:rsidRPr="007960D7">
        <w:rPr>
          <w:rStyle w:val="tlid-translation"/>
        </w:rPr>
        <w:t>jeziora i opadów.</w:t>
      </w:r>
      <w:bookmarkEnd w:id="122"/>
      <w:bookmarkEnd w:id="123"/>
      <w:bookmarkEnd w:id="124"/>
      <w:bookmarkEnd w:id="125"/>
      <w:r w:rsidRPr="007960D7">
        <w:rPr>
          <w:rStyle w:val="tlid-translation"/>
        </w:rPr>
        <w:t xml:space="preserve"> </w:t>
      </w:r>
    </w:p>
    <w:p w14:paraId="7099098D" w14:textId="2E5150A5" w:rsidR="009F3296" w:rsidRPr="007960D7" w:rsidRDefault="009F3296" w:rsidP="008A4DF0">
      <w:pPr>
        <w:pStyle w:val="Nagwek4"/>
      </w:pPr>
      <w:bookmarkStart w:id="126" w:name="_Toc72619127"/>
      <w:r w:rsidRPr="007960D7">
        <w:rPr>
          <w:rStyle w:val="Nagwek4Znak"/>
          <w:i/>
          <w:iCs/>
        </w:rPr>
        <w:lastRenderedPageBreak/>
        <w:t xml:space="preserve">Pomiary terenowe </w:t>
      </w:r>
      <w:bookmarkEnd w:id="126"/>
    </w:p>
    <w:p w14:paraId="3A104FF2" w14:textId="495C9C07" w:rsidR="009F3296" w:rsidRPr="007960D7" w:rsidRDefault="009F3296" w:rsidP="006E1BF1">
      <w:pPr>
        <w:spacing w:after="120"/>
      </w:pPr>
      <w:r w:rsidRPr="007960D7">
        <w:rPr>
          <w:rStyle w:val="tlid-translation"/>
        </w:rPr>
        <w:t xml:space="preserve">Aby uzyskać reprezentatywny obraz zmienności sezonowej składu izotopowego jeziora, w trakcie realizowanych badań przeprowadzono cztery kampanie pomiarowe, po jednej dla każdego sezonu (4.10.2018, 28.01.2019, 12.04.2019, 15.07.2019). Od 20 grudnia 2018 do 20 lutego 2019 zbiornik był zamarznięty. Stąd, w trakcie kampanii zimowej pobór wody z jeziora odbywał się przez otwory wywiercone w pokrywie </w:t>
      </w:r>
      <w:proofErr w:type="gramStart"/>
      <w:r w:rsidRPr="007960D7">
        <w:rPr>
          <w:rStyle w:val="tlid-translation"/>
        </w:rPr>
        <w:t>lodowej</w:t>
      </w:r>
      <w:proofErr w:type="gramEnd"/>
      <w:r w:rsidRPr="007960D7">
        <w:rPr>
          <w:rStyle w:val="tlid-translation"/>
        </w:rPr>
        <w:t>. Podczas każdej z czterech kampanii pobrano około 20 próbek wody z powierzchni zbiornika. Dodatkowo, w celu scharakteryzowania zmian składu izotopowego zbiornika z głębokością pobrano próbki w trzech profilach pionowych (o</w:t>
      </w:r>
      <w:r w:rsidR="00A1775B" w:rsidRPr="007960D7">
        <w:rPr>
          <w:rStyle w:val="tlid-translation"/>
        </w:rPr>
        <w:t>d powierzchni do dna zbiornika</w:t>
      </w:r>
      <w:proofErr w:type="gramStart"/>
      <w:r w:rsidR="00A1775B" w:rsidRPr="007960D7">
        <w:rPr>
          <w:rStyle w:val="tlid-translation"/>
        </w:rPr>
        <w:t>,</w:t>
      </w:r>
      <w:r w:rsidR="00A1775B" w:rsidRPr="007960D7">
        <w:rPr>
          <w:rStyle w:val="tlid-translation"/>
        </w:rPr>
        <w:br/>
      </w:r>
      <w:r w:rsidRPr="007960D7">
        <w:rPr>
          <w:rStyle w:val="tlid-translation"/>
        </w:rPr>
        <w:t>z</w:t>
      </w:r>
      <w:proofErr w:type="gramEnd"/>
      <w:r w:rsidRPr="007960D7">
        <w:rPr>
          <w:rStyle w:val="tlid-translation"/>
        </w:rPr>
        <w:t xml:space="preserve"> rozdzielczością ok. 1 m) usytuowanych wzdłuż podłużnej osi jezior</w:t>
      </w:r>
      <w:r w:rsidR="00A1775B" w:rsidRPr="007960D7">
        <w:rPr>
          <w:rStyle w:val="tlid-translation"/>
        </w:rPr>
        <w:t>a w jego południowej, środkowej</w:t>
      </w:r>
      <w:r w:rsidR="00A1775B" w:rsidRPr="007960D7">
        <w:rPr>
          <w:rStyle w:val="tlid-translation"/>
        </w:rPr>
        <w:br/>
      </w:r>
      <w:r w:rsidRPr="007960D7">
        <w:rPr>
          <w:rStyle w:val="tlid-translation"/>
        </w:rPr>
        <w:t xml:space="preserve">i północnej części (rys. </w:t>
      </w:r>
      <w:r w:rsidR="00306191" w:rsidRPr="007960D7">
        <w:rPr>
          <w:rStyle w:val="tlid-translation"/>
        </w:rPr>
        <w:t>6.23</w:t>
      </w:r>
      <w:r w:rsidRPr="007960D7">
        <w:rPr>
          <w:rStyle w:val="tlid-translation"/>
        </w:rPr>
        <w:t xml:space="preserve">). Raz na kwartał pobierano również próbki wody ze studni eksploatujących wody podziemne z poziomu czwartorzędowego, zlokalizowanych w pobliżu jeziora. </w:t>
      </w:r>
      <w:r w:rsidRPr="007960D7">
        <w:t>Dodatkowo, prowadzono monitoring poziomu wody w zbiorniku oraz jego składu izotopowego poprzez pobieranie raz w miesiącu próbki wody z jeziora w tej samej lokalizacji (w pobliżu stacji meteorologicznej).</w:t>
      </w:r>
    </w:p>
    <w:p w14:paraId="5A253A20" w14:textId="7917FDC2" w:rsidR="009F3296" w:rsidRPr="007960D7" w:rsidRDefault="009F3296" w:rsidP="009F3296">
      <w:pPr>
        <w:spacing w:after="0"/>
      </w:pPr>
      <w:r w:rsidRPr="007960D7">
        <w:t>Przez cały okres badań w bezpośrednim sąsiedztwie jeziora w sposób ciągły mierzono wybrane parametry meteorologiczne z wykorzystaniem automatycznej stacji meteo (stacja Vantage Pro2 6153, Davis Instruments). Mierzono następujące parametry: temperatura powietrza, temperatura wody (na głębokości około 0,5 m), ilość opadów, wilgotność względna, prędkość i kierunek wiatru oraz strumień promieniowania słonecznego. Ponadto, w tej samej lokalizacji zbierano skumulowane opady miesięczne do późniejszej analizy izotopowej. O</w:t>
      </w:r>
      <w:r w:rsidRPr="007960D7">
        <w:rPr>
          <w:rFonts w:cstheme="minorHAnsi"/>
        </w:rPr>
        <w:t>pady miesięczne były zbierane za pomocą kolektora opadu RS-1B (PALMEX-Zagreb). Konstrukcja tego kolektora zapobiega modyfikacji składu izotopowego zbieranych opadów na skutek częściowego odparowania opadu w kolektorze [Groening</w:t>
      </w:r>
      <w:r w:rsidR="00A1775B" w:rsidRPr="007960D7">
        <w:rPr>
          <w:rFonts w:cstheme="minorHAnsi"/>
        </w:rPr>
        <w:t xml:space="preserve"> i in</w:t>
      </w:r>
      <w:proofErr w:type="gramStart"/>
      <w:r w:rsidR="00A1775B" w:rsidRPr="007960D7">
        <w:rPr>
          <w:rFonts w:cstheme="minorHAnsi"/>
        </w:rPr>
        <w:t>.</w:t>
      </w:r>
      <w:r w:rsidRPr="007960D7">
        <w:rPr>
          <w:rFonts w:cstheme="minorHAnsi"/>
        </w:rPr>
        <w:t>, 2012]. Wielkość</w:t>
      </w:r>
      <w:proofErr w:type="gramEnd"/>
      <w:r w:rsidRPr="007960D7">
        <w:rPr>
          <w:rFonts w:cstheme="minorHAnsi"/>
        </w:rPr>
        <w:t xml:space="preserve"> miesięcznych opadów była wyznaczana grawimetrycznie. </w:t>
      </w:r>
      <w:r w:rsidRPr="007960D7">
        <w:t xml:space="preserve">Miesięczne wartości mierzonych parametrów meteorologicznych zestawiono w tab. </w:t>
      </w:r>
      <w:r w:rsidR="00306191" w:rsidRPr="007960D7">
        <w:t>6.2</w:t>
      </w:r>
      <w:r w:rsidRPr="007960D7">
        <w:t xml:space="preserve">. i przedstawiono na rys. </w:t>
      </w:r>
      <w:r w:rsidR="00306191" w:rsidRPr="007960D7">
        <w:t>6.24</w:t>
      </w:r>
      <w:r w:rsidRPr="007960D7">
        <w:t xml:space="preserve">. wraz z wahaniami poziomu wody w jeziorze oraz zmianami </w:t>
      </w:r>
      <w:r w:rsidRPr="007960D7">
        <w:rPr>
          <w:i/>
        </w:rPr>
        <w:t>δ</w:t>
      </w:r>
      <w:r w:rsidRPr="007960D7">
        <w:rPr>
          <w:vertAlign w:val="superscript"/>
        </w:rPr>
        <w:t>18</w:t>
      </w:r>
      <w:r w:rsidRPr="007960D7">
        <w:t>O powierzchniowej warstwy jeziora.</w:t>
      </w:r>
    </w:p>
    <w:p w14:paraId="504EC4B5" w14:textId="77777777" w:rsidR="00D04B8B" w:rsidRPr="007960D7" w:rsidRDefault="00D04B8B" w:rsidP="009F3296">
      <w:pPr>
        <w:spacing w:after="0"/>
        <w:rPr>
          <w:rStyle w:val="tlid-translation"/>
          <w:rFonts w:eastAsiaTheme="minorEastAsia"/>
          <w:sz w:val="10"/>
          <w:szCs w:val="10"/>
        </w:rPr>
      </w:pPr>
    </w:p>
    <w:p w14:paraId="6133D0CA" w14:textId="77777777" w:rsidR="009F3296" w:rsidRPr="007960D7" w:rsidRDefault="009F3296" w:rsidP="009F3296">
      <w:pPr>
        <w:keepNext/>
        <w:jc w:val="center"/>
      </w:pPr>
      <w:r w:rsidRPr="007960D7">
        <w:rPr>
          <w:noProof/>
          <w:lang w:eastAsia="pl-PL"/>
        </w:rPr>
        <w:drawing>
          <wp:inline distT="0" distB="0" distL="0" distR="0" wp14:anchorId="67B39856" wp14:editId="35DF3DB3">
            <wp:extent cx="4371109" cy="3989944"/>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99282" cy="4015660"/>
                    </a:xfrm>
                    <a:prstGeom prst="rect">
                      <a:avLst/>
                    </a:prstGeom>
                  </pic:spPr>
                </pic:pic>
              </a:graphicData>
            </a:graphic>
          </wp:inline>
        </w:drawing>
      </w:r>
    </w:p>
    <w:p w14:paraId="1BDDB631" w14:textId="6527912D" w:rsidR="009F3296" w:rsidRPr="007960D7" w:rsidRDefault="009F3296" w:rsidP="006E1BF1">
      <w:pPr>
        <w:pStyle w:val="Legenda"/>
        <w:jc w:val="both"/>
      </w:pPr>
      <w:r w:rsidRPr="007960D7">
        <w:t xml:space="preserve">Rysunek </w:t>
      </w:r>
      <w:r w:rsidR="00750E3B" w:rsidRPr="007960D7">
        <w:t>6.23</w:t>
      </w:r>
      <w:r w:rsidRPr="007960D7">
        <w:t>. Lokalizacja stacji meteorologicznej (gwiazdka) oraz pos</w:t>
      </w:r>
      <w:r w:rsidR="00A1775B" w:rsidRPr="007960D7">
        <w:t>zczególnych punktów pomiarowych</w:t>
      </w:r>
      <w:r w:rsidR="00A1775B" w:rsidRPr="007960D7">
        <w:br/>
      </w:r>
      <w:r w:rsidRPr="007960D7">
        <w:t xml:space="preserve">w rejonie jeziora Kryspinów. Próbki z powierzchni jeziora – oznaczenie KRY1-29 (trójkąty), próbki wód </w:t>
      </w:r>
      <w:r w:rsidRPr="007960D7">
        <w:lastRenderedPageBreak/>
        <w:t>podziemnych ze studni eksploatacyjnych – oznaczenie KRYS1-5 (kwadraty). W punktach oznaczonych różowymi trójkątami pobrano dodatkowe próbki wody j</w:t>
      </w:r>
      <w:r w:rsidR="00306191" w:rsidRPr="007960D7">
        <w:t>eziornej w profilach pionowych.</w:t>
      </w:r>
      <w:r w:rsidRPr="007960D7">
        <w:t xml:space="preserve"> </w:t>
      </w:r>
    </w:p>
    <w:p w14:paraId="23A3435B" w14:textId="23A72967" w:rsidR="009F3296" w:rsidRPr="007960D7" w:rsidRDefault="009F3296" w:rsidP="009F3296">
      <w:pPr>
        <w:spacing w:after="120"/>
        <w:rPr>
          <w:rStyle w:val="Wyrnieniedelikatne"/>
          <w:color w:val="auto"/>
          <w:sz w:val="20"/>
          <w:szCs w:val="20"/>
        </w:rPr>
      </w:pPr>
      <w:r w:rsidRPr="007960D7">
        <w:rPr>
          <w:rStyle w:val="Wyrnieniedelikatne"/>
          <w:color w:val="auto"/>
          <w:sz w:val="20"/>
          <w:szCs w:val="20"/>
        </w:rPr>
        <w:t xml:space="preserve">Tabela </w:t>
      </w:r>
      <w:r w:rsidR="00750E3B" w:rsidRPr="007960D7">
        <w:rPr>
          <w:rStyle w:val="Wyrnieniedelikatne"/>
          <w:color w:val="auto"/>
          <w:sz w:val="20"/>
          <w:szCs w:val="20"/>
        </w:rPr>
        <w:t>6.2</w:t>
      </w:r>
      <w:r w:rsidRPr="007960D7">
        <w:rPr>
          <w:rStyle w:val="Wyrnieniedelikatne"/>
          <w:color w:val="auto"/>
          <w:sz w:val="20"/>
          <w:szCs w:val="20"/>
        </w:rPr>
        <w:t xml:space="preserve">. Średnie miesięczne i roczne wartości parametrów meteorologicznych mierzonych w bezpośredniej bliskości zbiornika Kryspinów I okresie październik 2018 </w:t>
      </w:r>
      <w:r w:rsidR="00306191" w:rsidRPr="007960D7">
        <w:rPr>
          <w:rStyle w:val="Wyrnieniedelikatne"/>
          <w:color w:val="auto"/>
          <w:sz w:val="20"/>
          <w:szCs w:val="20"/>
        </w:rPr>
        <w:t>–</w:t>
      </w:r>
      <w:r w:rsidRPr="007960D7">
        <w:rPr>
          <w:rStyle w:val="Wyrnieniedelikatne"/>
          <w:color w:val="auto"/>
          <w:sz w:val="20"/>
          <w:szCs w:val="20"/>
        </w:rPr>
        <w:t xml:space="preserve"> wrzesień 2019.</w:t>
      </w:r>
      <w:r w:rsidR="000E51F8" w:rsidRPr="007960D7">
        <w:rPr>
          <w:rStyle w:val="Wyrnieniedelikatne"/>
          <w:color w:val="auto"/>
          <w:sz w:val="20"/>
          <w:szCs w:val="20"/>
        </w:rPr>
        <w:t xml:space="preserve"> </w:t>
      </w:r>
      <w:r w:rsidR="00FA3927" w:rsidRPr="007960D7">
        <w:rPr>
          <w:rStyle w:val="Wyrnieniedelikatne"/>
          <w:color w:val="auto"/>
          <w:sz w:val="20"/>
          <w:szCs w:val="20"/>
        </w:rPr>
        <w:t>Przy wartościach średnich</w:t>
      </w:r>
      <w:r w:rsidR="000E51F8" w:rsidRPr="007960D7">
        <w:rPr>
          <w:rStyle w:val="Wyrnieniedelikatne"/>
          <w:color w:val="auto"/>
          <w:sz w:val="20"/>
          <w:szCs w:val="20"/>
        </w:rPr>
        <w:t xml:space="preserve"> podane dostały oszacowane </w:t>
      </w:r>
      <w:r w:rsidR="00FA3927" w:rsidRPr="007960D7">
        <w:rPr>
          <w:rStyle w:val="Wyrnieniedelikatne"/>
          <w:color w:val="auto"/>
          <w:sz w:val="20"/>
          <w:szCs w:val="20"/>
        </w:rPr>
        <w:t xml:space="preserve">nierozszerzone </w:t>
      </w:r>
      <w:r w:rsidR="000E51F8" w:rsidRPr="007960D7">
        <w:rPr>
          <w:rStyle w:val="Wyrnieniedelikatne"/>
          <w:color w:val="auto"/>
          <w:sz w:val="20"/>
          <w:szCs w:val="20"/>
        </w:rPr>
        <w:t>niepewności poszczególnych parametrów.</w:t>
      </w:r>
    </w:p>
    <w:tbl>
      <w:tblPr>
        <w:tblStyle w:val="Tabelalisty6kolorowa3"/>
        <w:tblW w:w="9052" w:type="dxa"/>
        <w:tblLook w:val="04A0" w:firstRow="1" w:lastRow="0" w:firstColumn="1" w:lastColumn="0" w:noHBand="0" w:noVBand="1"/>
      </w:tblPr>
      <w:tblGrid>
        <w:gridCol w:w="902"/>
        <w:gridCol w:w="1281"/>
        <w:gridCol w:w="1366"/>
        <w:gridCol w:w="1118"/>
        <w:gridCol w:w="1003"/>
        <w:gridCol w:w="1118"/>
        <w:gridCol w:w="1118"/>
        <w:gridCol w:w="1146"/>
      </w:tblGrid>
      <w:tr w:rsidR="009F3296" w:rsidRPr="007960D7" w14:paraId="0A75676D" w14:textId="77777777" w:rsidTr="00933F89">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902" w:type="dxa"/>
            <w:shd w:val="clear" w:color="auto" w:fill="auto"/>
            <w:hideMark/>
          </w:tcPr>
          <w:p w14:paraId="495BAD76" w14:textId="77777777" w:rsidR="009F3296" w:rsidRPr="007960D7" w:rsidRDefault="009F3296" w:rsidP="00933F89">
            <w:pPr>
              <w:jc w:val="center"/>
              <w:rPr>
                <w:rFonts w:ascii="Calibri" w:hAnsi="Calibri" w:cs="Calibri"/>
                <w:b w:val="0"/>
                <w:color w:val="000000"/>
              </w:rPr>
            </w:pPr>
            <w:r w:rsidRPr="007960D7">
              <w:rPr>
                <w:rFonts w:ascii="Calibri" w:hAnsi="Calibri" w:cs="Calibri"/>
                <w:b w:val="0"/>
                <w:color w:val="000000"/>
              </w:rPr>
              <w:t>Miesiąc</w:t>
            </w:r>
          </w:p>
        </w:tc>
        <w:tc>
          <w:tcPr>
            <w:tcW w:w="1281" w:type="dxa"/>
            <w:shd w:val="clear" w:color="auto" w:fill="auto"/>
            <w:hideMark/>
          </w:tcPr>
          <w:p w14:paraId="5D1A5292" w14:textId="77777777" w:rsidR="009F3296" w:rsidRPr="007960D7" w:rsidRDefault="009F3296"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rPr>
            </w:pPr>
            <w:r w:rsidRPr="007960D7">
              <w:rPr>
                <w:rFonts w:ascii="Calibri" w:hAnsi="Calibri" w:cs="Calibri"/>
                <w:b w:val="0"/>
                <w:color w:val="000000"/>
              </w:rPr>
              <w:t>Temperatura powietrza [°C]</w:t>
            </w:r>
          </w:p>
        </w:tc>
        <w:tc>
          <w:tcPr>
            <w:tcW w:w="1366" w:type="dxa"/>
            <w:shd w:val="clear" w:color="auto" w:fill="auto"/>
            <w:hideMark/>
          </w:tcPr>
          <w:p w14:paraId="55DE888C" w14:textId="77777777" w:rsidR="009F3296" w:rsidRPr="007960D7" w:rsidRDefault="009F3296"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rPr>
            </w:pPr>
            <w:r w:rsidRPr="007960D7">
              <w:rPr>
                <w:rFonts w:ascii="Calibri" w:hAnsi="Calibri" w:cs="Calibri"/>
                <w:b w:val="0"/>
                <w:color w:val="000000"/>
              </w:rPr>
              <w:t>Temperatura jeziora</w:t>
            </w:r>
          </w:p>
          <w:p w14:paraId="55295712" w14:textId="77777777" w:rsidR="009F3296" w:rsidRPr="007960D7" w:rsidRDefault="009F3296"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rPr>
            </w:pPr>
            <w:r w:rsidRPr="007960D7">
              <w:rPr>
                <w:rFonts w:ascii="Calibri" w:hAnsi="Calibri" w:cs="Calibri"/>
                <w:b w:val="0"/>
                <w:color w:val="000000"/>
              </w:rPr>
              <w:t>[°C]</w:t>
            </w:r>
          </w:p>
        </w:tc>
        <w:tc>
          <w:tcPr>
            <w:tcW w:w="1118" w:type="dxa"/>
            <w:shd w:val="clear" w:color="auto" w:fill="auto"/>
            <w:hideMark/>
          </w:tcPr>
          <w:p w14:paraId="2DFE432E" w14:textId="77777777" w:rsidR="009F3296" w:rsidRPr="007960D7" w:rsidRDefault="009F3296"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rPr>
            </w:pPr>
            <w:r w:rsidRPr="007960D7">
              <w:rPr>
                <w:rFonts w:ascii="Calibri" w:hAnsi="Calibri" w:cs="Calibri"/>
                <w:b w:val="0"/>
                <w:color w:val="000000"/>
              </w:rPr>
              <w:t xml:space="preserve">Opad </w:t>
            </w:r>
          </w:p>
          <w:p w14:paraId="0E63F5EF" w14:textId="77777777" w:rsidR="009F3296" w:rsidRPr="007960D7" w:rsidRDefault="009F3296"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rPr>
            </w:pPr>
            <w:r w:rsidRPr="007960D7">
              <w:rPr>
                <w:rFonts w:ascii="Calibri" w:hAnsi="Calibri" w:cs="Calibri"/>
                <w:b w:val="0"/>
                <w:color w:val="000000"/>
              </w:rPr>
              <w:t>[mm]</w:t>
            </w:r>
          </w:p>
        </w:tc>
        <w:tc>
          <w:tcPr>
            <w:tcW w:w="1003" w:type="dxa"/>
            <w:shd w:val="clear" w:color="auto" w:fill="auto"/>
            <w:hideMark/>
          </w:tcPr>
          <w:p w14:paraId="2BDE8A79" w14:textId="3ED40B13" w:rsidR="009F3296" w:rsidRPr="007960D7" w:rsidRDefault="00306191"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i/>
                <w:color w:val="000000"/>
              </w:rPr>
            </w:pPr>
            <w:proofErr w:type="gramStart"/>
            <w:r w:rsidRPr="007960D7">
              <w:rPr>
                <w:rFonts w:ascii="Calibri" w:hAnsi="Calibri" w:cs="Calibri"/>
                <w:b w:val="0"/>
                <w:i/>
                <w:color w:val="000000"/>
              </w:rPr>
              <w:t>h</w:t>
            </w:r>
            <w:proofErr w:type="gramEnd"/>
          </w:p>
          <w:p w14:paraId="137303B9" w14:textId="77777777" w:rsidR="009F3296" w:rsidRPr="007960D7" w:rsidRDefault="009F3296"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rPr>
            </w:pPr>
            <w:r w:rsidRPr="007960D7">
              <w:rPr>
                <w:rFonts w:ascii="Calibri" w:hAnsi="Calibri" w:cs="Calibri"/>
                <w:b w:val="0"/>
                <w:color w:val="000000"/>
              </w:rPr>
              <w:t>[%]</w:t>
            </w:r>
          </w:p>
        </w:tc>
        <w:tc>
          <w:tcPr>
            <w:tcW w:w="1118" w:type="dxa"/>
            <w:shd w:val="clear" w:color="auto" w:fill="auto"/>
            <w:hideMark/>
          </w:tcPr>
          <w:p w14:paraId="3E6299C9" w14:textId="77777777" w:rsidR="009F3296" w:rsidRPr="007960D7" w:rsidRDefault="009F3296"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rPr>
            </w:pPr>
            <w:proofErr w:type="gramStart"/>
            <w:r w:rsidRPr="007960D7">
              <w:rPr>
                <w:rFonts w:ascii="Calibri" w:hAnsi="Calibri" w:cs="Calibri"/>
                <w:b w:val="0"/>
                <w:i/>
                <w:color w:val="000000"/>
              </w:rPr>
              <w:t>h</w:t>
            </w:r>
            <w:r w:rsidRPr="007960D7">
              <w:rPr>
                <w:rFonts w:ascii="Calibri" w:hAnsi="Calibri" w:cs="Calibri"/>
                <w:b w:val="0"/>
                <w:i/>
                <w:color w:val="000000"/>
                <w:vertAlign w:val="subscript"/>
              </w:rPr>
              <w:t>N</w:t>
            </w:r>
            <w:proofErr w:type="gramEnd"/>
            <w:r w:rsidRPr="007960D7">
              <w:rPr>
                <w:rFonts w:ascii="Calibri" w:hAnsi="Calibri" w:cs="Calibri"/>
                <w:b w:val="0"/>
                <w:color w:val="000000"/>
                <w:vertAlign w:val="superscript"/>
              </w:rPr>
              <w:t>1</w:t>
            </w:r>
          </w:p>
          <w:p w14:paraId="67B29C18" w14:textId="77777777" w:rsidR="009F3296" w:rsidRPr="007960D7" w:rsidRDefault="009F3296"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rPr>
            </w:pPr>
            <w:r w:rsidRPr="007960D7">
              <w:rPr>
                <w:rFonts w:ascii="Calibri" w:hAnsi="Calibri" w:cs="Calibri"/>
                <w:b w:val="0"/>
                <w:color w:val="000000"/>
              </w:rPr>
              <w:t>[%]</w:t>
            </w:r>
          </w:p>
        </w:tc>
        <w:tc>
          <w:tcPr>
            <w:tcW w:w="1118" w:type="dxa"/>
            <w:shd w:val="clear" w:color="auto" w:fill="auto"/>
            <w:hideMark/>
          </w:tcPr>
          <w:p w14:paraId="4A1B2A06" w14:textId="77777777" w:rsidR="009F3296" w:rsidRPr="007960D7" w:rsidRDefault="009F3296"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rPr>
            </w:pPr>
            <w:r w:rsidRPr="007960D7">
              <w:rPr>
                <w:rFonts w:ascii="Calibri" w:hAnsi="Calibri" w:cs="Calibri"/>
                <w:b w:val="0"/>
                <w:color w:val="000000"/>
              </w:rPr>
              <w:t>Prędkość wiatru</w:t>
            </w:r>
            <w:r w:rsidRPr="007960D7">
              <w:rPr>
                <w:rFonts w:ascii="Calibri" w:hAnsi="Calibri" w:cs="Calibri"/>
                <w:b w:val="0"/>
                <w:color w:val="000000"/>
                <w:vertAlign w:val="superscript"/>
              </w:rPr>
              <w:t>2</w:t>
            </w:r>
            <w:r w:rsidRPr="007960D7">
              <w:rPr>
                <w:rFonts w:ascii="Calibri" w:hAnsi="Calibri" w:cs="Calibri"/>
                <w:b w:val="0"/>
                <w:color w:val="000000"/>
              </w:rPr>
              <w:t xml:space="preserve"> [m/s]</w:t>
            </w:r>
          </w:p>
        </w:tc>
        <w:tc>
          <w:tcPr>
            <w:tcW w:w="1146" w:type="dxa"/>
            <w:shd w:val="clear" w:color="auto" w:fill="auto"/>
            <w:hideMark/>
          </w:tcPr>
          <w:p w14:paraId="0F27F1D6" w14:textId="7170FAF8" w:rsidR="009F3296" w:rsidRPr="007960D7" w:rsidRDefault="009F3296" w:rsidP="00933F8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rPr>
            </w:pPr>
            <w:r w:rsidRPr="007960D7">
              <w:rPr>
                <w:rFonts w:ascii="Calibri" w:hAnsi="Calibri" w:cs="Calibri"/>
                <w:b w:val="0"/>
                <w:color w:val="000000"/>
              </w:rPr>
              <w:t>Parowanie</w:t>
            </w:r>
            <w:r w:rsidR="00541BE2">
              <w:rPr>
                <w:rFonts w:ascii="Calibri" w:hAnsi="Calibri" w:cs="Calibri"/>
                <w:b w:val="0"/>
                <w:color w:val="000000"/>
              </w:rPr>
              <w:t xml:space="preserve"> E</w:t>
            </w:r>
            <w:r w:rsidRPr="007960D7">
              <w:rPr>
                <w:rFonts w:ascii="Calibri" w:hAnsi="Calibri" w:cs="Calibri"/>
                <w:b w:val="0"/>
                <w:color w:val="000000"/>
                <w:vertAlign w:val="superscript"/>
              </w:rPr>
              <w:t>3</w:t>
            </w:r>
            <w:r w:rsidRPr="007960D7">
              <w:rPr>
                <w:rFonts w:ascii="Calibri" w:hAnsi="Calibri" w:cs="Calibri"/>
                <w:b w:val="0"/>
                <w:color w:val="000000"/>
              </w:rPr>
              <w:t xml:space="preserve"> [mm]</w:t>
            </w:r>
          </w:p>
        </w:tc>
      </w:tr>
      <w:tr w:rsidR="009F3296" w:rsidRPr="007960D7" w14:paraId="36BC7C05" w14:textId="77777777" w:rsidTr="00933F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550D7B6A"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10/2018</w:t>
            </w:r>
          </w:p>
        </w:tc>
        <w:tc>
          <w:tcPr>
            <w:tcW w:w="1281" w:type="dxa"/>
            <w:shd w:val="clear" w:color="auto" w:fill="auto"/>
            <w:noWrap/>
            <w:hideMark/>
          </w:tcPr>
          <w:p w14:paraId="014481E8" w14:textId="154D95C0"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10</w:t>
            </w:r>
            <w:r w:rsidR="00541BE2">
              <w:rPr>
                <w:rFonts w:ascii="Calibri" w:hAnsi="Calibri" w:cs="Calibri"/>
                <w:color w:val="000000"/>
              </w:rPr>
              <w:t>,</w:t>
            </w:r>
            <w:r w:rsidRPr="007960D7">
              <w:rPr>
                <w:rFonts w:ascii="Calibri" w:hAnsi="Calibri" w:cs="Calibri"/>
                <w:color w:val="000000"/>
              </w:rPr>
              <w:t>2</w:t>
            </w:r>
          </w:p>
        </w:tc>
        <w:tc>
          <w:tcPr>
            <w:tcW w:w="1366" w:type="dxa"/>
            <w:shd w:val="clear" w:color="auto" w:fill="auto"/>
            <w:noWrap/>
            <w:hideMark/>
          </w:tcPr>
          <w:p w14:paraId="3C384014" w14:textId="6AEC4BB1"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13</w:t>
            </w:r>
            <w:r w:rsidR="00541BE2">
              <w:rPr>
                <w:rFonts w:ascii="Calibri" w:hAnsi="Calibri" w:cs="Calibri"/>
                <w:color w:val="000000"/>
              </w:rPr>
              <w:t>,</w:t>
            </w:r>
            <w:r w:rsidRPr="007960D7">
              <w:rPr>
                <w:rFonts w:ascii="Calibri" w:hAnsi="Calibri" w:cs="Calibri"/>
                <w:color w:val="000000"/>
              </w:rPr>
              <w:t>7</w:t>
            </w:r>
          </w:p>
        </w:tc>
        <w:tc>
          <w:tcPr>
            <w:tcW w:w="1118" w:type="dxa"/>
            <w:shd w:val="clear" w:color="auto" w:fill="auto"/>
            <w:noWrap/>
            <w:hideMark/>
          </w:tcPr>
          <w:p w14:paraId="54FF0BD8" w14:textId="6B9751BF"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55</w:t>
            </w:r>
            <w:r w:rsidR="00541BE2">
              <w:rPr>
                <w:rFonts w:ascii="Calibri" w:hAnsi="Calibri" w:cs="Calibri"/>
                <w:color w:val="000000"/>
              </w:rPr>
              <w:t>,</w:t>
            </w:r>
            <w:r w:rsidRPr="007960D7">
              <w:rPr>
                <w:rFonts w:ascii="Calibri" w:hAnsi="Calibri" w:cs="Calibri"/>
                <w:color w:val="000000"/>
              </w:rPr>
              <w:t>4</w:t>
            </w:r>
          </w:p>
        </w:tc>
        <w:tc>
          <w:tcPr>
            <w:tcW w:w="1003" w:type="dxa"/>
            <w:shd w:val="clear" w:color="auto" w:fill="auto"/>
            <w:noWrap/>
            <w:hideMark/>
          </w:tcPr>
          <w:p w14:paraId="577634D6" w14:textId="449D9571"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83</w:t>
            </w:r>
            <w:r w:rsidR="00541BE2">
              <w:rPr>
                <w:rFonts w:ascii="Calibri" w:hAnsi="Calibri" w:cs="Calibri"/>
                <w:color w:val="000000"/>
              </w:rPr>
              <w:t>,</w:t>
            </w:r>
            <w:r w:rsidRPr="007960D7">
              <w:rPr>
                <w:rFonts w:ascii="Calibri" w:hAnsi="Calibri" w:cs="Calibri"/>
                <w:color w:val="000000"/>
              </w:rPr>
              <w:t>5</w:t>
            </w:r>
          </w:p>
        </w:tc>
        <w:tc>
          <w:tcPr>
            <w:tcW w:w="1118" w:type="dxa"/>
            <w:shd w:val="clear" w:color="auto" w:fill="auto"/>
            <w:noWrap/>
            <w:hideMark/>
          </w:tcPr>
          <w:p w14:paraId="6CD5C7A3" w14:textId="1FD97E75"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66</w:t>
            </w:r>
            <w:r w:rsidR="00541BE2">
              <w:rPr>
                <w:rFonts w:ascii="Calibri" w:hAnsi="Calibri" w:cs="Calibri"/>
                <w:color w:val="000000"/>
              </w:rPr>
              <w:t>,</w:t>
            </w:r>
            <w:r w:rsidRPr="007960D7">
              <w:rPr>
                <w:rFonts w:ascii="Calibri" w:hAnsi="Calibri" w:cs="Calibri"/>
                <w:color w:val="000000"/>
              </w:rPr>
              <w:t>7</w:t>
            </w:r>
          </w:p>
        </w:tc>
        <w:tc>
          <w:tcPr>
            <w:tcW w:w="1118" w:type="dxa"/>
            <w:shd w:val="clear" w:color="auto" w:fill="auto"/>
            <w:noWrap/>
            <w:hideMark/>
          </w:tcPr>
          <w:p w14:paraId="6058A682" w14:textId="1E52C020"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34</w:t>
            </w:r>
          </w:p>
        </w:tc>
        <w:tc>
          <w:tcPr>
            <w:tcW w:w="1146" w:type="dxa"/>
            <w:shd w:val="clear" w:color="auto" w:fill="auto"/>
            <w:noWrap/>
          </w:tcPr>
          <w:p w14:paraId="43F8B174" w14:textId="17BE4B22"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33</w:t>
            </w:r>
            <w:r w:rsidR="00541BE2">
              <w:rPr>
                <w:rFonts w:ascii="Calibri" w:hAnsi="Calibri" w:cs="Calibri"/>
                <w:color w:val="000000"/>
              </w:rPr>
              <w:t>,</w:t>
            </w:r>
            <w:r w:rsidRPr="007960D7">
              <w:rPr>
                <w:rFonts w:ascii="Calibri" w:hAnsi="Calibri" w:cs="Calibri"/>
                <w:color w:val="000000"/>
              </w:rPr>
              <w:t>3</w:t>
            </w:r>
          </w:p>
        </w:tc>
      </w:tr>
      <w:tr w:rsidR="009F3296" w:rsidRPr="007960D7" w14:paraId="20021124" w14:textId="77777777" w:rsidTr="00933F89">
        <w:trPr>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77EE8D3A"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11/2018</w:t>
            </w:r>
          </w:p>
        </w:tc>
        <w:tc>
          <w:tcPr>
            <w:tcW w:w="1281" w:type="dxa"/>
            <w:shd w:val="clear" w:color="auto" w:fill="auto"/>
            <w:noWrap/>
            <w:hideMark/>
          </w:tcPr>
          <w:p w14:paraId="15ACD9DE" w14:textId="4F0FBD55"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4</w:t>
            </w:r>
            <w:r w:rsidR="00541BE2">
              <w:rPr>
                <w:rFonts w:ascii="Calibri" w:hAnsi="Calibri" w:cs="Calibri"/>
                <w:color w:val="000000"/>
              </w:rPr>
              <w:t>,</w:t>
            </w:r>
            <w:r w:rsidRPr="007960D7">
              <w:rPr>
                <w:rFonts w:ascii="Calibri" w:hAnsi="Calibri" w:cs="Calibri"/>
                <w:color w:val="000000"/>
              </w:rPr>
              <w:t>5</w:t>
            </w:r>
          </w:p>
        </w:tc>
        <w:tc>
          <w:tcPr>
            <w:tcW w:w="1366" w:type="dxa"/>
            <w:shd w:val="clear" w:color="auto" w:fill="auto"/>
            <w:noWrap/>
            <w:hideMark/>
          </w:tcPr>
          <w:p w14:paraId="232ECD6D" w14:textId="2ECA9FB4"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8</w:t>
            </w:r>
            <w:r w:rsidR="00541BE2">
              <w:rPr>
                <w:rFonts w:ascii="Calibri" w:hAnsi="Calibri" w:cs="Calibri"/>
                <w:color w:val="000000"/>
              </w:rPr>
              <w:t>,</w:t>
            </w:r>
            <w:r w:rsidRPr="007960D7">
              <w:rPr>
                <w:rFonts w:ascii="Calibri" w:hAnsi="Calibri" w:cs="Calibri"/>
                <w:color w:val="000000"/>
              </w:rPr>
              <w:t>9</w:t>
            </w:r>
          </w:p>
        </w:tc>
        <w:tc>
          <w:tcPr>
            <w:tcW w:w="1118" w:type="dxa"/>
            <w:shd w:val="clear" w:color="auto" w:fill="auto"/>
            <w:noWrap/>
            <w:hideMark/>
          </w:tcPr>
          <w:p w14:paraId="558B95C7" w14:textId="5EC35A7A"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13</w:t>
            </w:r>
            <w:r w:rsidR="00541BE2">
              <w:rPr>
                <w:rFonts w:ascii="Calibri" w:hAnsi="Calibri" w:cs="Calibri"/>
                <w:color w:val="000000"/>
              </w:rPr>
              <w:t>,</w:t>
            </w:r>
            <w:r w:rsidRPr="007960D7">
              <w:rPr>
                <w:rFonts w:ascii="Calibri" w:hAnsi="Calibri" w:cs="Calibri"/>
                <w:color w:val="000000"/>
              </w:rPr>
              <w:t>7</w:t>
            </w:r>
          </w:p>
        </w:tc>
        <w:tc>
          <w:tcPr>
            <w:tcW w:w="1003" w:type="dxa"/>
            <w:shd w:val="clear" w:color="auto" w:fill="auto"/>
            <w:noWrap/>
            <w:hideMark/>
          </w:tcPr>
          <w:p w14:paraId="66FDE28F" w14:textId="432958F7"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88</w:t>
            </w:r>
            <w:r w:rsidR="00541BE2">
              <w:rPr>
                <w:rFonts w:ascii="Calibri" w:hAnsi="Calibri" w:cs="Calibri"/>
                <w:color w:val="000000"/>
              </w:rPr>
              <w:t>,</w:t>
            </w:r>
            <w:r w:rsidRPr="007960D7">
              <w:rPr>
                <w:rFonts w:ascii="Calibri" w:hAnsi="Calibri" w:cs="Calibri"/>
                <w:color w:val="000000"/>
              </w:rPr>
              <w:t>1</w:t>
            </w:r>
          </w:p>
        </w:tc>
        <w:tc>
          <w:tcPr>
            <w:tcW w:w="1118" w:type="dxa"/>
            <w:shd w:val="clear" w:color="auto" w:fill="auto"/>
            <w:noWrap/>
            <w:hideMark/>
          </w:tcPr>
          <w:p w14:paraId="34E97E0A" w14:textId="086C03D7"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66</w:t>
            </w:r>
            <w:r w:rsidR="00541BE2">
              <w:rPr>
                <w:rFonts w:ascii="Calibri" w:hAnsi="Calibri" w:cs="Calibri"/>
                <w:color w:val="000000"/>
              </w:rPr>
              <w:t>,</w:t>
            </w:r>
            <w:r w:rsidRPr="007960D7">
              <w:rPr>
                <w:rFonts w:ascii="Calibri" w:hAnsi="Calibri" w:cs="Calibri"/>
                <w:color w:val="000000"/>
              </w:rPr>
              <w:t>5</w:t>
            </w:r>
          </w:p>
        </w:tc>
        <w:tc>
          <w:tcPr>
            <w:tcW w:w="1118" w:type="dxa"/>
            <w:shd w:val="clear" w:color="auto" w:fill="auto"/>
            <w:noWrap/>
            <w:hideMark/>
          </w:tcPr>
          <w:p w14:paraId="7C95034C" w14:textId="3123CCED"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54</w:t>
            </w:r>
          </w:p>
        </w:tc>
        <w:tc>
          <w:tcPr>
            <w:tcW w:w="1146" w:type="dxa"/>
            <w:shd w:val="clear" w:color="auto" w:fill="auto"/>
            <w:noWrap/>
          </w:tcPr>
          <w:p w14:paraId="7BAC6741" w14:textId="2C1172BD"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9</w:t>
            </w:r>
            <w:r w:rsidR="00541BE2">
              <w:rPr>
                <w:rFonts w:ascii="Calibri" w:hAnsi="Calibri" w:cs="Calibri"/>
                <w:color w:val="000000"/>
              </w:rPr>
              <w:t>,</w:t>
            </w:r>
            <w:r w:rsidRPr="007960D7">
              <w:rPr>
                <w:rFonts w:ascii="Calibri" w:hAnsi="Calibri" w:cs="Calibri"/>
                <w:color w:val="000000"/>
              </w:rPr>
              <w:t>3</w:t>
            </w:r>
          </w:p>
        </w:tc>
      </w:tr>
      <w:tr w:rsidR="009F3296" w:rsidRPr="007960D7" w14:paraId="2236F493" w14:textId="77777777" w:rsidTr="00933F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0A58548B"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12/2018</w:t>
            </w:r>
          </w:p>
        </w:tc>
        <w:tc>
          <w:tcPr>
            <w:tcW w:w="1281" w:type="dxa"/>
            <w:shd w:val="clear" w:color="auto" w:fill="auto"/>
            <w:noWrap/>
            <w:hideMark/>
          </w:tcPr>
          <w:p w14:paraId="79B01064" w14:textId="77BE436E"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w:t>
            </w:r>
            <w:r w:rsidR="00541BE2">
              <w:rPr>
                <w:rFonts w:ascii="Calibri" w:hAnsi="Calibri" w:cs="Calibri"/>
                <w:color w:val="000000"/>
              </w:rPr>
              <w:t>,</w:t>
            </w:r>
            <w:r w:rsidRPr="007960D7">
              <w:rPr>
                <w:rFonts w:ascii="Calibri" w:hAnsi="Calibri" w:cs="Calibri"/>
                <w:color w:val="000000"/>
              </w:rPr>
              <w:t>2</w:t>
            </w:r>
          </w:p>
        </w:tc>
        <w:tc>
          <w:tcPr>
            <w:tcW w:w="1366" w:type="dxa"/>
            <w:shd w:val="clear" w:color="auto" w:fill="auto"/>
            <w:noWrap/>
            <w:hideMark/>
          </w:tcPr>
          <w:p w14:paraId="7271B97F" w14:textId="544E2A27"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3</w:t>
            </w:r>
            <w:r w:rsidR="00541BE2">
              <w:rPr>
                <w:rFonts w:ascii="Calibri" w:hAnsi="Calibri" w:cs="Calibri"/>
                <w:color w:val="000000"/>
              </w:rPr>
              <w:t>,</w:t>
            </w:r>
            <w:r w:rsidRPr="007960D7">
              <w:rPr>
                <w:rFonts w:ascii="Calibri" w:hAnsi="Calibri" w:cs="Calibri"/>
                <w:color w:val="000000"/>
              </w:rPr>
              <w:t>2</w:t>
            </w:r>
          </w:p>
        </w:tc>
        <w:tc>
          <w:tcPr>
            <w:tcW w:w="1118" w:type="dxa"/>
            <w:shd w:val="clear" w:color="auto" w:fill="auto"/>
            <w:noWrap/>
            <w:hideMark/>
          </w:tcPr>
          <w:p w14:paraId="0FE63001" w14:textId="5C9DCAEB"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7960D7">
              <w:rPr>
                <w:rFonts w:ascii="Calibri" w:hAnsi="Calibri" w:cs="Calibri"/>
                <w:color w:val="auto"/>
              </w:rPr>
              <w:t>61</w:t>
            </w:r>
            <w:r w:rsidR="00541BE2">
              <w:rPr>
                <w:rFonts w:ascii="Calibri" w:hAnsi="Calibri" w:cs="Calibri"/>
                <w:color w:val="auto"/>
              </w:rPr>
              <w:t>,</w:t>
            </w:r>
            <w:r w:rsidRPr="007960D7">
              <w:rPr>
                <w:rFonts w:ascii="Calibri" w:hAnsi="Calibri" w:cs="Calibri"/>
                <w:color w:val="auto"/>
              </w:rPr>
              <w:t>7</w:t>
            </w:r>
          </w:p>
        </w:tc>
        <w:tc>
          <w:tcPr>
            <w:tcW w:w="1003" w:type="dxa"/>
            <w:shd w:val="clear" w:color="auto" w:fill="auto"/>
            <w:noWrap/>
            <w:hideMark/>
          </w:tcPr>
          <w:p w14:paraId="0CCC5B60" w14:textId="4BE69A6F"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89</w:t>
            </w:r>
            <w:r w:rsidR="00541BE2">
              <w:rPr>
                <w:rFonts w:ascii="Calibri" w:hAnsi="Calibri" w:cs="Calibri"/>
                <w:color w:val="000000"/>
              </w:rPr>
              <w:t>,</w:t>
            </w:r>
            <w:r w:rsidRPr="007960D7">
              <w:rPr>
                <w:rFonts w:ascii="Calibri" w:hAnsi="Calibri" w:cs="Calibri"/>
                <w:color w:val="000000"/>
              </w:rPr>
              <w:t>9</w:t>
            </w:r>
          </w:p>
        </w:tc>
        <w:tc>
          <w:tcPr>
            <w:tcW w:w="1118" w:type="dxa"/>
            <w:shd w:val="clear" w:color="auto" w:fill="auto"/>
            <w:noWrap/>
            <w:hideMark/>
          </w:tcPr>
          <w:p w14:paraId="16DA3085" w14:textId="3F3ECA13"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79</w:t>
            </w:r>
            <w:r w:rsidR="00541BE2">
              <w:rPr>
                <w:rFonts w:ascii="Calibri" w:hAnsi="Calibri" w:cs="Calibri"/>
                <w:color w:val="000000"/>
              </w:rPr>
              <w:t>,</w:t>
            </w:r>
            <w:r w:rsidRPr="007960D7">
              <w:rPr>
                <w:rFonts w:ascii="Calibri" w:hAnsi="Calibri" w:cs="Calibri"/>
                <w:color w:val="000000"/>
              </w:rPr>
              <w:t>2</w:t>
            </w:r>
          </w:p>
        </w:tc>
        <w:tc>
          <w:tcPr>
            <w:tcW w:w="1118" w:type="dxa"/>
            <w:shd w:val="clear" w:color="auto" w:fill="auto"/>
            <w:noWrap/>
            <w:hideMark/>
          </w:tcPr>
          <w:p w14:paraId="4B840C19" w14:textId="6075BBCA"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67</w:t>
            </w:r>
          </w:p>
        </w:tc>
        <w:tc>
          <w:tcPr>
            <w:tcW w:w="1146" w:type="dxa"/>
            <w:shd w:val="clear" w:color="auto" w:fill="auto"/>
            <w:noWrap/>
          </w:tcPr>
          <w:p w14:paraId="23D0F440" w14:textId="1EBE7B12"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2</w:t>
            </w:r>
          </w:p>
        </w:tc>
      </w:tr>
      <w:tr w:rsidR="009F3296" w:rsidRPr="007960D7" w14:paraId="136C0C79" w14:textId="77777777" w:rsidTr="00933F89">
        <w:trPr>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31515D28"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01/2019</w:t>
            </w:r>
          </w:p>
        </w:tc>
        <w:tc>
          <w:tcPr>
            <w:tcW w:w="1281" w:type="dxa"/>
            <w:shd w:val="clear" w:color="auto" w:fill="auto"/>
            <w:noWrap/>
            <w:hideMark/>
          </w:tcPr>
          <w:p w14:paraId="196F9263" w14:textId="4E24A2C4"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w:t>
            </w:r>
            <w:r w:rsidR="00541BE2">
              <w:rPr>
                <w:rFonts w:ascii="Calibri" w:hAnsi="Calibri" w:cs="Calibri"/>
                <w:color w:val="000000"/>
              </w:rPr>
              <w:t>,</w:t>
            </w:r>
            <w:r w:rsidRPr="007960D7">
              <w:rPr>
                <w:rFonts w:ascii="Calibri" w:hAnsi="Calibri" w:cs="Calibri"/>
                <w:color w:val="000000"/>
              </w:rPr>
              <w:t>8</w:t>
            </w:r>
          </w:p>
        </w:tc>
        <w:tc>
          <w:tcPr>
            <w:tcW w:w="1366" w:type="dxa"/>
            <w:shd w:val="clear" w:color="auto" w:fill="auto"/>
            <w:noWrap/>
            <w:hideMark/>
          </w:tcPr>
          <w:p w14:paraId="684FA50C" w14:textId="74375BCD"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w:t>
            </w:r>
            <w:r w:rsidR="00541BE2">
              <w:rPr>
                <w:rFonts w:ascii="Calibri" w:hAnsi="Calibri" w:cs="Calibri"/>
                <w:color w:val="000000"/>
              </w:rPr>
              <w:t>,</w:t>
            </w:r>
            <w:r w:rsidRPr="007960D7">
              <w:rPr>
                <w:rFonts w:ascii="Calibri" w:hAnsi="Calibri" w:cs="Calibri"/>
                <w:color w:val="000000"/>
              </w:rPr>
              <w:t>3</w:t>
            </w:r>
          </w:p>
        </w:tc>
        <w:tc>
          <w:tcPr>
            <w:tcW w:w="1118" w:type="dxa"/>
            <w:shd w:val="clear" w:color="auto" w:fill="auto"/>
            <w:noWrap/>
            <w:hideMark/>
          </w:tcPr>
          <w:p w14:paraId="527BA955" w14:textId="0A0850F0"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rPr>
            </w:pPr>
            <w:r w:rsidRPr="007960D7">
              <w:rPr>
                <w:rFonts w:ascii="Calibri" w:hAnsi="Calibri" w:cs="Calibri"/>
                <w:color w:val="auto"/>
              </w:rPr>
              <w:t>71</w:t>
            </w:r>
            <w:r w:rsidR="00541BE2">
              <w:rPr>
                <w:rFonts w:ascii="Calibri" w:hAnsi="Calibri" w:cs="Calibri"/>
                <w:color w:val="auto"/>
              </w:rPr>
              <w:t>,</w:t>
            </w:r>
            <w:r w:rsidRPr="007960D7">
              <w:rPr>
                <w:rFonts w:ascii="Calibri" w:hAnsi="Calibri" w:cs="Calibri"/>
                <w:color w:val="auto"/>
              </w:rPr>
              <w:t>7</w:t>
            </w:r>
          </w:p>
        </w:tc>
        <w:tc>
          <w:tcPr>
            <w:tcW w:w="1003" w:type="dxa"/>
            <w:shd w:val="clear" w:color="auto" w:fill="auto"/>
            <w:noWrap/>
            <w:hideMark/>
          </w:tcPr>
          <w:p w14:paraId="6D1BF1E6" w14:textId="163F2CE9"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87</w:t>
            </w:r>
            <w:r w:rsidR="00541BE2">
              <w:rPr>
                <w:rFonts w:ascii="Calibri" w:hAnsi="Calibri" w:cs="Calibri"/>
                <w:color w:val="000000"/>
              </w:rPr>
              <w:t>,</w:t>
            </w:r>
            <w:r w:rsidRPr="007960D7">
              <w:rPr>
                <w:rFonts w:ascii="Calibri" w:hAnsi="Calibri" w:cs="Calibri"/>
                <w:color w:val="000000"/>
              </w:rPr>
              <w:t>2</w:t>
            </w:r>
          </w:p>
        </w:tc>
        <w:tc>
          <w:tcPr>
            <w:tcW w:w="1118" w:type="dxa"/>
            <w:shd w:val="clear" w:color="auto" w:fill="auto"/>
            <w:noWrap/>
            <w:hideMark/>
          </w:tcPr>
          <w:p w14:paraId="641C0475" w14:textId="7D615292"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70</w:t>
            </w:r>
            <w:r w:rsidR="00541BE2">
              <w:rPr>
                <w:rFonts w:ascii="Calibri" w:hAnsi="Calibri" w:cs="Calibri"/>
                <w:color w:val="000000"/>
              </w:rPr>
              <w:t>,</w:t>
            </w:r>
            <w:r w:rsidRPr="007960D7">
              <w:rPr>
                <w:rFonts w:ascii="Calibri" w:hAnsi="Calibri" w:cs="Calibri"/>
                <w:color w:val="000000"/>
              </w:rPr>
              <w:t>5</w:t>
            </w:r>
          </w:p>
        </w:tc>
        <w:tc>
          <w:tcPr>
            <w:tcW w:w="1118" w:type="dxa"/>
            <w:shd w:val="clear" w:color="auto" w:fill="auto"/>
            <w:noWrap/>
            <w:hideMark/>
          </w:tcPr>
          <w:p w14:paraId="21E3D8BE" w14:textId="0E652089"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3</w:t>
            </w:r>
            <w:r w:rsidR="00541BE2">
              <w:rPr>
                <w:rFonts w:ascii="Calibri" w:hAnsi="Calibri" w:cs="Calibri"/>
                <w:color w:val="000000"/>
              </w:rPr>
              <w:t>,</w:t>
            </w:r>
            <w:r w:rsidRPr="007960D7">
              <w:rPr>
                <w:rFonts w:ascii="Calibri" w:hAnsi="Calibri" w:cs="Calibri"/>
                <w:color w:val="000000"/>
              </w:rPr>
              <w:t>01</w:t>
            </w:r>
          </w:p>
        </w:tc>
        <w:tc>
          <w:tcPr>
            <w:tcW w:w="1146" w:type="dxa"/>
            <w:shd w:val="clear" w:color="auto" w:fill="auto"/>
            <w:noWrap/>
          </w:tcPr>
          <w:p w14:paraId="3CFEBB81" w14:textId="4482B0F7"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w:t>
            </w:r>
            <w:r w:rsidR="00541BE2">
              <w:rPr>
                <w:rFonts w:ascii="Calibri" w:hAnsi="Calibri" w:cs="Calibri"/>
                <w:color w:val="000000"/>
              </w:rPr>
              <w:t>,</w:t>
            </w:r>
            <w:r w:rsidRPr="007960D7">
              <w:rPr>
                <w:rFonts w:ascii="Calibri" w:hAnsi="Calibri" w:cs="Calibri"/>
                <w:color w:val="000000"/>
              </w:rPr>
              <w:t>7</w:t>
            </w:r>
          </w:p>
        </w:tc>
      </w:tr>
      <w:tr w:rsidR="009F3296" w:rsidRPr="007960D7" w14:paraId="3BFC96B5" w14:textId="77777777" w:rsidTr="00933F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332731CF"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02/2019</w:t>
            </w:r>
          </w:p>
        </w:tc>
        <w:tc>
          <w:tcPr>
            <w:tcW w:w="1281" w:type="dxa"/>
            <w:shd w:val="clear" w:color="auto" w:fill="auto"/>
            <w:noWrap/>
            <w:hideMark/>
          </w:tcPr>
          <w:p w14:paraId="01AEA05B" w14:textId="0257FD40"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4</w:t>
            </w:r>
          </w:p>
        </w:tc>
        <w:tc>
          <w:tcPr>
            <w:tcW w:w="1366" w:type="dxa"/>
            <w:shd w:val="clear" w:color="auto" w:fill="auto"/>
            <w:noWrap/>
            <w:hideMark/>
          </w:tcPr>
          <w:p w14:paraId="234A617B" w14:textId="772C89FA"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3</w:t>
            </w:r>
            <w:r w:rsidR="00541BE2">
              <w:rPr>
                <w:rFonts w:ascii="Calibri" w:hAnsi="Calibri" w:cs="Calibri"/>
                <w:color w:val="000000"/>
              </w:rPr>
              <w:t>,</w:t>
            </w:r>
            <w:r w:rsidRPr="007960D7">
              <w:rPr>
                <w:rFonts w:ascii="Calibri" w:hAnsi="Calibri" w:cs="Calibri"/>
                <w:color w:val="000000"/>
              </w:rPr>
              <w:t>4</w:t>
            </w:r>
          </w:p>
        </w:tc>
        <w:tc>
          <w:tcPr>
            <w:tcW w:w="1118" w:type="dxa"/>
            <w:shd w:val="clear" w:color="auto" w:fill="auto"/>
            <w:noWrap/>
            <w:hideMark/>
          </w:tcPr>
          <w:p w14:paraId="778A7BC8" w14:textId="6BAC1AA3"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7960D7">
              <w:rPr>
                <w:rFonts w:ascii="Calibri" w:hAnsi="Calibri" w:cs="Calibri"/>
                <w:color w:val="auto"/>
              </w:rPr>
              <w:t>16</w:t>
            </w:r>
            <w:r w:rsidR="00541BE2">
              <w:rPr>
                <w:rFonts w:ascii="Calibri" w:hAnsi="Calibri" w:cs="Calibri"/>
                <w:color w:val="auto"/>
              </w:rPr>
              <w:t>,</w:t>
            </w:r>
            <w:r w:rsidRPr="007960D7">
              <w:rPr>
                <w:rFonts w:ascii="Calibri" w:hAnsi="Calibri" w:cs="Calibri"/>
                <w:color w:val="auto"/>
              </w:rPr>
              <w:t>4</w:t>
            </w:r>
          </w:p>
        </w:tc>
        <w:tc>
          <w:tcPr>
            <w:tcW w:w="1003" w:type="dxa"/>
            <w:shd w:val="clear" w:color="auto" w:fill="auto"/>
            <w:noWrap/>
            <w:hideMark/>
          </w:tcPr>
          <w:p w14:paraId="16BB9F2B" w14:textId="7E3D4E08"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78</w:t>
            </w:r>
            <w:r w:rsidR="00541BE2">
              <w:rPr>
                <w:rFonts w:ascii="Calibri" w:hAnsi="Calibri" w:cs="Calibri"/>
                <w:color w:val="000000"/>
              </w:rPr>
              <w:t>,</w:t>
            </w:r>
            <w:r w:rsidRPr="007960D7">
              <w:rPr>
                <w:rFonts w:ascii="Calibri" w:hAnsi="Calibri" w:cs="Calibri"/>
                <w:color w:val="000000"/>
              </w:rPr>
              <w:t>8</w:t>
            </w:r>
          </w:p>
        </w:tc>
        <w:tc>
          <w:tcPr>
            <w:tcW w:w="1118" w:type="dxa"/>
            <w:shd w:val="clear" w:color="auto" w:fill="auto"/>
            <w:noWrap/>
            <w:hideMark/>
          </w:tcPr>
          <w:p w14:paraId="36D603AC" w14:textId="1E51AD4E"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75</w:t>
            </w:r>
            <w:r w:rsidR="00541BE2">
              <w:rPr>
                <w:rFonts w:ascii="Calibri" w:hAnsi="Calibri" w:cs="Calibri"/>
                <w:color w:val="000000"/>
              </w:rPr>
              <w:t>,</w:t>
            </w:r>
            <w:r w:rsidRPr="007960D7">
              <w:rPr>
                <w:rFonts w:ascii="Calibri" w:hAnsi="Calibri" w:cs="Calibri"/>
                <w:color w:val="000000"/>
              </w:rPr>
              <w:t>1</w:t>
            </w:r>
          </w:p>
        </w:tc>
        <w:tc>
          <w:tcPr>
            <w:tcW w:w="1118" w:type="dxa"/>
            <w:shd w:val="clear" w:color="auto" w:fill="auto"/>
            <w:noWrap/>
            <w:hideMark/>
          </w:tcPr>
          <w:p w14:paraId="4B57A929" w14:textId="3BE246B2"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79</w:t>
            </w:r>
          </w:p>
        </w:tc>
        <w:tc>
          <w:tcPr>
            <w:tcW w:w="1146" w:type="dxa"/>
            <w:shd w:val="clear" w:color="auto" w:fill="auto"/>
            <w:noWrap/>
          </w:tcPr>
          <w:p w14:paraId="7D017543" w14:textId="7C128F42"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16</w:t>
            </w:r>
            <w:r w:rsidR="00541BE2">
              <w:rPr>
                <w:rFonts w:ascii="Calibri" w:hAnsi="Calibri" w:cs="Calibri"/>
                <w:color w:val="000000"/>
              </w:rPr>
              <w:t>,</w:t>
            </w:r>
            <w:r w:rsidRPr="007960D7">
              <w:rPr>
                <w:rFonts w:ascii="Calibri" w:hAnsi="Calibri" w:cs="Calibri"/>
                <w:color w:val="000000"/>
              </w:rPr>
              <w:t>7</w:t>
            </w:r>
          </w:p>
        </w:tc>
      </w:tr>
      <w:tr w:rsidR="009F3296" w:rsidRPr="007960D7" w14:paraId="64700262" w14:textId="77777777" w:rsidTr="00933F89">
        <w:trPr>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642E71E6"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03/2019</w:t>
            </w:r>
          </w:p>
        </w:tc>
        <w:tc>
          <w:tcPr>
            <w:tcW w:w="1281" w:type="dxa"/>
            <w:shd w:val="clear" w:color="auto" w:fill="auto"/>
            <w:noWrap/>
            <w:hideMark/>
          </w:tcPr>
          <w:p w14:paraId="64D45DB8" w14:textId="500284EB"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6</w:t>
            </w:r>
            <w:r w:rsidR="00541BE2">
              <w:rPr>
                <w:rFonts w:ascii="Calibri" w:hAnsi="Calibri" w:cs="Calibri"/>
                <w:color w:val="000000"/>
              </w:rPr>
              <w:t>,</w:t>
            </w:r>
            <w:r w:rsidRPr="007960D7">
              <w:rPr>
                <w:rFonts w:ascii="Calibri" w:hAnsi="Calibri" w:cs="Calibri"/>
                <w:color w:val="000000"/>
              </w:rPr>
              <w:t>0</w:t>
            </w:r>
          </w:p>
        </w:tc>
        <w:tc>
          <w:tcPr>
            <w:tcW w:w="1366" w:type="dxa"/>
            <w:shd w:val="clear" w:color="auto" w:fill="auto"/>
            <w:noWrap/>
            <w:hideMark/>
          </w:tcPr>
          <w:p w14:paraId="421C3B87" w14:textId="23E1A73D"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6</w:t>
            </w:r>
            <w:r w:rsidR="00541BE2">
              <w:rPr>
                <w:rFonts w:ascii="Calibri" w:hAnsi="Calibri" w:cs="Calibri"/>
                <w:color w:val="000000"/>
              </w:rPr>
              <w:t>,</w:t>
            </w:r>
            <w:r w:rsidRPr="007960D7">
              <w:rPr>
                <w:rFonts w:ascii="Calibri" w:hAnsi="Calibri" w:cs="Calibri"/>
                <w:color w:val="000000"/>
              </w:rPr>
              <w:t>7</w:t>
            </w:r>
          </w:p>
        </w:tc>
        <w:tc>
          <w:tcPr>
            <w:tcW w:w="1118" w:type="dxa"/>
            <w:shd w:val="clear" w:color="auto" w:fill="auto"/>
            <w:noWrap/>
            <w:hideMark/>
          </w:tcPr>
          <w:p w14:paraId="50248228" w14:textId="4121A450"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26</w:t>
            </w:r>
            <w:r w:rsidR="00541BE2">
              <w:rPr>
                <w:rFonts w:ascii="Calibri" w:hAnsi="Calibri" w:cs="Calibri"/>
                <w:color w:val="000000"/>
              </w:rPr>
              <w:t>,</w:t>
            </w:r>
            <w:r w:rsidRPr="007960D7">
              <w:rPr>
                <w:rFonts w:ascii="Calibri" w:hAnsi="Calibri" w:cs="Calibri"/>
                <w:color w:val="000000"/>
              </w:rPr>
              <w:t>9</w:t>
            </w:r>
          </w:p>
        </w:tc>
        <w:tc>
          <w:tcPr>
            <w:tcW w:w="1003" w:type="dxa"/>
            <w:shd w:val="clear" w:color="auto" w:fill="auto"/>
            <w:noWrap/>
            <w:hideMark/>
          </w:tcPr>
          <w:p w14:paraId="23A229C0" w14:textId="1B78A075"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74</w:t>
            </w:r>
            <w:r w:rsidR="00541BE2">
              <w:rPr>
                <w:rFonts w:ascii="Calibri" w:hAnsi="Calibri" w:cs="Calibri"/>
                <w:color w:val="000000"/>
              </w:rPr>
              <w:t>,</w:t>
            </w:r>
            <w:r w:rsidRPr="007960D7">
              <w:rPr>
                <w:rFonts w:ascii="Calibri" w:hAnsi="Calibri" w:cs="Calibri"/>
                <w:color w:val="000000"/>
              </w:rPr>
              <w:t>0</w:t>
            </w:r>
          </w:p>
        </w:tc>
        <w:tc>
          <w:tcPr>
            <w:tcW w:w="1118" w:type="dxa"/>
            <w:shd w:val="clear" w:color="auto" w:fill="auto"/>
            <w:noWrap/>
            <w:hideMark/>
          </w:tcPr>
          <w:p w14:paraId="1F286FD6" w14:textId="42D8439A"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71</w:t>
            </w:r>
            <w:r w:rsidR="00541BE2">
              <w:rPr>
                <w:rFonts w:ascii="Calibri" w:hAnsi="Calibri" w:cs="Calibri"/>
                <w:color w:val="000000"/>
              </w:rPr>
              <w:t>,</w:t>
            </w:r>
            <w:r w:rsidRPr="007960D7">
              <w:rPr>
                <w:rFonts w:ascii="Calibri" w:hAnsi="Calibri" w:cs="Calibri"/>
                <w:color w:val="000000"/>
              </w:rPr>
              <w:t>2</w:t>
            </w:r>
          </w:p>
        </w:tc>
        <w:tc>
          <w:tcPr>
            <w:tcW w:w="1118" w:type="dxa"/>
            <w:shd w:val="clear" w:color="auto" w:fill="auto"/>
            <w:noWrap/>
            <w:hideMark/>
          </w:tcPr>
          <w:p w14:paraId="6D572A59" w14:textId="22830CDD"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3</w:t>
            </w:r>
            <w:r w:rsidR="00541BE2">
              <w:rPr>
                <w:rFonts w:ascii="Calibri" w:hAnsi="Calibri" w:cs="Calibri"/>
                <w:color w:val="000000"/>
              </w:rPr>
              <w:t>,</w:t>
            </w:r>
            <w:r w:rsidRPr="007960D7">
              <w:rPr>
                <w:rFonts w:ascii="Calibri" w:hAnsi="Calibri" w:cs="Calibri"/>
                <w:color w:val="000000"/>
              </w:rPr>
              <w:t>15</w:t>
            </w:r>
          </w:p>
        </w:tc>
        <w:tc>
          <w:tcPr>
            <w:tcW w:w="1146" w:type="dxa"/>
            <w:shd w:val="clear" w:color="auto" w:fill="auto"/>
            <w:noWrap/>
          </w:tcPr>
          <w:p w14:paraId="44008EB8" w14:textId="23AD3C23"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45</w:t>
            </w:r>
            <w:r w:rsidR="00541BE2">
              <w:rPr>
                <w:rFonts w:ascii="Calibri" w:hAnsi="Calibri" w:cs="Calibri"/>
                <w:color w:val="000000"/>
              </w:rPr>
              <w:t>,</w:t>
            </w:r>
            <w:r w:rsidRPr="007960D7">
              <w:rPr>
                <w:rFonts w:ascii="Calibri" w:hAnsi="Calibri" w:cs="Calibri"/>
                <w:color w:val="000000"/>
              </w:rPr>
              <w:t>7</w:t>
            </w:r>
          </w:p>
        </w:tc>
      </w:tr>
      <w:tr w:rsidR="009F3296" w:rsidRPr="007960D7" w14:paraId="42BD5A39" w14:textId="77777777" w:rsidTr="00933F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381845C4"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04/2019</w:t>
            </w:r>
          </w:p>
        </w:tc>
        <w:tc>
          <w:tcPr>
            <w:tcW w:w="1281" w:type="dxa"/>
            <w:shd w:val="clear" w:color="auto" w:fill="auto"/>
            <w:noWrap/>
            <w:hideMark/>
          </w:tcPr>
          <w:p w14:paraId="163933B7" w14:textId="4827F6A6"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10</w:t>
            </w:r>
            <w:r w:rsidR="00541BE2">
              <w:rPr>
                <w:rFonts w:ascii="Calibri" w:hAnsi="Calibri" w:cs="Calibri"/>
                <w:color w:val="000000"/>
              </w:rPr>
              <w:t>,</w:t>
            </w:r>
            <w:r w:rsidRPr="007960D7">
              <w:rPr>
                <w:rFonts w:ascii="Calibri" w:hAnsi="Calibri" w:cs="Calibri"/>
                <w:color w:val="000000"/>
              </w:rPr>
              <w:t>0</w:t>
            </w:r>
          </w:p>
        </w:tc>
        <w:tc>
          <w:tcPr>
            <w:tcW w:w="1366" w:type="dxa"/>
            <w:shd w:val="clear" w:color="auto" w:fill="auto"/>
            <w:noWrap/>
            <w:hideMark/>
          </w:tcPr>
          <w:p w14:paraId="2B81C035" w14:textId="0DAC2D70"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11</w:t>
            </w:r>
            <w:r w:rsidR="00541BE2">
              <w:rPr>
                <w:rFonts w:ascii="Calibri" w:hAnsi="Calibri" w:cs="Calibri"/>
                <w:color w:val="000000"/>
              </w:rPr>
              <w:t>,</w:t>
            </w:r>
            <w:r w:rsidRPr="007960D7">
              <w:rPr>
                <w:rFonts w:ascii="Calibri" w:hAnsi="Calibri" w:cs="Calibri"/>
                <w:color w:val="000000"/>
              </w:rPr>
              <w:t>0</w:t>
            </w:r>
          </w:p>
        </w:tc>
        <w:tc>
          <w:tcPr>
            <w:tcW w:w="1118" w:type="dxa"/>
            <w:shd w:val="clear" w:color="auto" w:fill="auto"/>
            <w:noWrap/>
            <w:hideMark/>
          </w:tcPr>
          <w:p w14:paraId="2BB78B18" w14:textId="79D2C1F0"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85</w:t>
            </w:r>
            <w:r w:rsidR="00541BE2">
              <w:rPr>
                <w:rFonts w:ascii="Calibri" w:hAnsi="Calibri" w:cs="Calibri"/>
                <w:color w:val="000000"/>
              </w:rPr>
              <w:t>,</w:t>
            </w:r>
            <w:r w:rsidRPr="007960D7">
              <w:rPr>
                <w:rFonts w:ascii="Calibri" w:hAnsi="Calibri" w:cs="Calibri"/>
                <w:color w:val="000000"/>
              </w:rPr>
              <w:t>2</w:t>
            </w:r>
          </w:p>
        </w:tc>
        <w:tc>
          <w:tcPr>
            <w:tcW w:w="1003" w:type="dxa"/>
            <w:shd w:val="clear" w:color="auto" w:fill="auto"/>
            <w:noWrap/>
            <w:hideMark/>
          </w:tcPr>
          <w:p w14:paraId="3B5FE964" w14:textId="75EA2E22"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69</w:t>
            </w:r>
            <w:r w:rsidR="00541BE2">
              <w:rPr>
                <w:rFonts w:ascii="Calibri" w:hAnsi="Calibri" w:cs="Calibri"/>
                <w:color w:val="000000"/>
              </w:rPr>
              <w:t>,</w:t>
            </w:r>
            <w:r w:rsidRPr="007960D7">
              <w:rPr>
                <w:rFonts w:ascii="Calibri" w:hAnsi="Calibri" w:cs="Calibri"/>
                <w:color w:val="000000"/>
              </w:rPr>
              <w:t>1</w:t>
            </w:r>
          </w:p>
        </w:tc>
        <w:tc>
          <w:tcPr>
            <w:tcW w:w="1118" w:type="dxa"/>
            <w:shd w:val="clear" w:color="auto" w:fill="auto"/>
            <w:noWrap/>
            <w:hideMark/>
          </w:tcPr>
          <w:p w14:paraId="69897AB7" w14:textId="6D1A16AA"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64</w:t>
            </w:r>
            <w:r w:rsidR="00541BE2">
              <w:rPr>
                <w:rFonts w:ascii="Calibri" w:hAnsi="Calibri" w:cs="Calibri"/>
                <w:color w:val="000000"/>
              </w:rPr>
              <w:t>,</w:t>
            </w:r>
            <w:r w:rsidRPr="007960D7">
              <w:rPr>
                <w:rFonts w:ascii="Calibri" w:hAnsi="Calibri" w:cs="Calibri"/>
                <w:color w:val="000000"/>
              </w:rPr>
              <w:t>2</w:t>
            </w:r>
          </w:p>
        </w:tc>
        <w:tc>
          <w:tcPr>
            <w:tcW w:w="1118" w:type="dxa"/>
            <w:shd w:val="clear" w:color="auto" w:fill="auto"/>
            <w:noWrap/>
            <w:hideMark/>
          </w:tcPr>
          <w:p w14:paraId="5A35B311" w14:textId="19E22679"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90</w:t>
            </w:r>
          </w:p>
        </w:tc>
        <w:tc>
          <w:tcPr>
            <w:tcW w:w="1146" w:type="dxa"/>
            <w:shd w:val="clear" w:color="auto" w:fill="auto"/>
            <w:noWrap/>
          </w:tcPr>
          <w:p w14:paraId="5923854A" w14:textId="397DDB0A"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74</w:t>
            </w:r>
            <w:r w:rsidR="00541BE2">
              <w:rPr>
                <w:rFonts w:ascii="Calibri" w:hAnsi="Calibri" w:cs="Calibri"/>
                <w:color w:val="000000"/>
              </w:rPr>
              <w:t>,</w:t>
            </w:r>
            <w:r w:rsidRPr="007960D7">
              <w:rPr>
                <w:rFonts w:ascii="Calibri" w:hAnsi="Calibri" w:cs="Calibri"/>
                <w:color w:val="000000"/>
              </w:rPr>
              <w:t>7</w:t>
            </w:r>
          </w:p>
        </w:tc>
      </w:tr>
      <w:tr w:rsidR="009F3296" w:rsidRPr="007960D7" w14:paraId="0868B661" w14:textId="77777777" w:rsidTr="00933F89">
        <w:trPr>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753B1D96"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05/2019</w:t>
            </w:r>
          </w:p>
        </w:tc>
        <w:tc>
          <w:tcPr>
            <w:tcW w:w="1281" w:type="dxa"/>
            <w:shd w:val="clear" w:color="auto" w:fill="auto"/>
            <w:noWrap/>
            <w:hideMark/>
          </w:tcPr>
          <w:p w14:paraId="77EAFE5F" w14:textId="410E0FE2"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12</w:t>
            </w:r>
            <w:r w:rsidR="00541BE2">
              <w:rPr>
                <w:rFonts w:ascii="Calibri" w:hAnsi="Calibri" w:cs="Calibri"/>
                <w:color w:val="000000"/>
              </w:rPr>
              <w:t>,</w:t>
            </w:r>
            <w:r w:rsidRPr="007960D7">
              <w:rPr>
                <w:rFonts w:ascii="Calibri" w:hAnsi="Calibri" w:cs="Calibri"/>
                <w:color w:val="000000"/>
              </w:rPr>
              <w:t>5</w:t>
            </w:r>
          </w:p>
        </w:tc>
        <w:tc>
          <w:tcPr>
            <w:tcW w:w="1366" w:type="dxa"/>
            <w:shd w:val="clear" w:color="auto" w:fill="auto"/>
            <w:noWrap/>
            <w:hideMark/>
          </w:tcPr>
          <w:p w14:paraId="0D2D7E85" w14:textId="3FF01112"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15</w:t>
            </w:r>
            <w:r w:rsidR="00541BE2">
              <w:rPr>
                <w:rFonts w:ascii="Calibri" w:hAnsi="Calibri" w:cs="Calibri"/>
                <w:color w:val="000000"/>
              </w:rPr>
              <w:t>,</w:t>
            </w:r>
            <w:r w:rsidRPr="007960D7">
              <w:rPr>
                <w:rFonts w:ascii="Calibri" w:hAnsi="Calibri" w:cs="Calibri"/>
                <w:color w:val="000000"/>
              </w:rPr>
              <w:t>1</w:t>
            </w:r>
          </w:p>
        </w:tc>
        <w:tc>
          <w:tcPr>
            <w:tcW w:w="1118" w:type="dxa"/>
            <w:shd w:val="clear" w:color="auto" w:fill="auto"/>
            <w:noWrap/>
            <w:hideMark/>
          </w:tcPr>
          <w:p w14:paraId="255B7F79" w14:textId="0B66AB76"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141</w:t>
            </w:r>
            <w:r w:rsidR="00541BE2">
              <w:rPr>
                <w:rFonts w:ascii="Calibri" w:hAnsi="Calibri" w:cs="Calibri"/>
                <w:color w:val="000000"/>
              </w:rPr>
              <w:t>,</w:t>
            </w:r>
            <w:r w:rsidRPr="007960D7">
              <w:rPr>
                <w:rFonts w:ascii="Calibri" w:hAnsi="Calibri" w:cs="Calibri"/>
                <w:color w:val="000000"/>
              </w:rPr>
              <w:t>4</w:t>
            </w:r>
          </w:p>
        </w:tc>
        <w:tc>
          <w:tcPr>
            <w:tcW w:w="1003" w:type="dxa"/>
            <w:shd w:val="clear" w:color="auto" w:fill="auto"/>
            <w:noWrap/>
            <w:hideMark/>
          </w:tcPr>
          <w:p w14:paraId="4235FF8D" w14:textId="675E9A44"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80</w:t>
            </w:r>
            <w:r w:rsidR="00541BE2">
              <w:rPr>
                <w:rFonts w:ascii="Calibri" w:hAnsi="Calibri" w:cs="Calibri"/>
                <w:color w:val="000000"/>
              </w:rPr>
              <w:t>,</w:t>
            </w:r>
            <w:r w:rsidRPr="007960D7">
              <w:rPr>
                <w:rFonts w:ascii="Calibri" w:hAnsi="Calibri" w:cs="Calibri"/>
                <w:color w:val="000000"/>
              </w:rPr>
              <w:t>1</w:t>
            </w:r>
          </w:p>
        </w:tc>
        <w:tc>
          <w:tcPr>
            <w:tcW w:w="1118" w:type="dxa"/>
            <w:shd w:val="clear" w:color="auto" w:fill="auto"/>
            <w:noWrap/>
            <w:hideMark/>
          </w:tcPr>
          <w:p w14:paraId="2C999FB6" w14:textId="0367EF4A"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68</w:t>
            </w:r>
            <w:r w:rsidR="00541BE2">
              <w:rPr>
                <w:rFonts w:ascii="Calibri" w:hAnsi="Calibri" w:cs="Calibri"/>
                <w:color w:val="000000"/>
              </w:rPr>
              <w:t>,</w:t>
            </w:r>
            <w:r w:rsidRPr="007960D7">
              <w:rPr>
                <w:rFonts w:ascii="Calibri" w:hAnsi="Calibri" w:cs="Calibri"/>
                <w:color w:val="000000"/>
              </w:rPr>
              <w:t>3</w:t>
            </w:r>
          </w:p>
        </w:tc>
        <w:tc>
          <w:tcPr>
            <w:tcW w:w="1118" w:type="dxa"/>
            <w:shd w:val="clear" w:color="auto" w:fill="auto"/>
            <w:noWrap/>
            <w:hideMark/>
          </w:tcPr>
          <w:p w14:paraId="1C90DAA4" w14:textId="2D30581E"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27</w:t>
            </w:r>
          </w:p>
        </w:tc>
        <w:tc>
          <w:tcPr>
            <w:tcW w:w="1146" w:type="dxa"/>
            <w:shd w:val="clear" w:color="auto" w:fill="auto"/>
            <w:noWrap/>
          </w:tcPr>
          <w:p w14:paraId="7C209107" w14:textId="00DAE05D"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110</w:t>
            </w:r>
            <w:r w:rsidR="00541BE2">
              <w:rPr>
                <w:rFonts w:ascii="Calibri" w:hAnsi="Calibri" w:cs="Calibri"/>
                <w:color w:val="000000"/>
              </w:rPr>
              <w:t>,</w:t>
            </w:r>
            <w:r w:rsidRPr="007960D7">
              <w:rPr>
                <w:rFonts w:ascii="Calibri" w:hAnsi="Calibri" w:cs="Calibri"/>
                <w:color w:val="000000"/>
              </w:rPr>
              <w:t>2</w:t>
            </w:r>
          </w:p>
        </w:tc>
      </w:tr>
      <w:tr w:rsidR="009F3296" w:rsidRPr="007960D7" w14:paraId="2F629958" w14:textId="77777777" w:rsidTr="00933F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34294C07"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06/2019</w:t>
            </w:r>
          </w:p>
        </w:tc>
        <w:tc>
          <w:tcPr>
            <w:tcW w:w="1281" w:type="dxa"/>
            <w:shd w:val="clear" w:color="auto" w:fill="auto"/>
            <w:noWrap/>
            <w:hideMark/>
          </w:tcPr>
          <w:p w14:paraId="2F568980" w14:textId="11BAC25A"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22</w:t>
            </w:r>
            <w:r w:rsidR="00541BE2">
              <w:rPr>
                <w:rFonts w:ascii="Calibri" w:hAnsi="Calibri" w:cs="Calibri"/>
                <w:color w:val="000000"/>
              </w:rPr>
              <w:t>,</w:t>
            </w:r>
            <w:r w:rsidRPr="007960D7">
              <w:rPr>
                <w:rFonts w:ascii="Calibri" w:hAnsi="Calibri" w:cs="Calibri"/>
                <w:color w:val="000000"/>
              </w:rPr>
              <w:t>5</w:t>
            </w:r>
          </w:p>
        </w:tc>
        <w:tc>
          <w:tcPr>
            <w:tcW w:w="1366" w:type="dxa"/>
            <w:shd w:val="clear" w:color="auto" w:fill="auto"/>
            <w:noWrap/>
            <w:hideMark/>
          </w:tcPr>
          <w:p w14:paraId="25E5CEFD" w14:textId="6DA476BB"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24</w:t>
            </w:r>
            <w:r w:rsidR="00541BE2">
              <w:rPr>
                <w:rFonts w:ascii="Calibri" w:hAnsi="Calibri" w:cs="Calibri"/>
                <w:color w:val="000000"/>
              </w:rPr>
              <w:t>,</w:t>
            </w:r>
            <w:r w:rsidRPr="007960D7">
              <w:rPr>
                <w:rFonts w:ascii="Calibri" w:hAnsi="Calibri" w:cs="Calibri"/>
                <w:color w:val="000000"/>
              </w:rPr>
              <w:t>3</w:t>
            </w:r>
          </w:p>
        </w:tc>
        <w:tc>
          <w:tcPr>
            <w:tcW w:w="1118" w:type="dxa"/>
            <w:shd w:val="clear" w:color="auto" w:fill="auto"/>
            <w:noWrap/>
            <w:hideMark/>
          </w:tcPr>
          <w:p w14:paraId="7C42916E" w14:textId="4CF259FC"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7</w:t>
            </w:r>
            <w:r w:rsidR="00541BE2">
              <w:rPr>
                <w:rFonts w:ascii="Calibri" w:hAnsi="Calibri" w:cs="Calibri"/>
                <w:color w:val="000000"/>
              </w:rPr>
              <w:t>,</w:t>
            </w:r>
            <w:r w:rsidRPr="007960D7">
              <w:rPr>
                <w:rFonts w:ascii="Calibri" w:hAnsi="Calibri" w:cs="Calibri"/>
                <w:color w:val="000000"/>
              </w:rPr>
              <w:t>1</w:t>
            </w:r>
          </w:p>
        </w:tc>
        <w:tc>
          <w:tcPr>
            <w:tcW w:w="1003" w:type="dxa"/>
            <w:shd w:val="clear" w:color="auto" w:fill="auto"/>
            <w:noWrap/>
            <w:hideMark/>
          </w:tcPr>
          <w:p w14:paraId="20D21AC7" w14:textId="49C09AF2"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69</w:t>
            </w:r>
            <w:r w:rsidR="00541BE2">
              <w:rPr>
                <w:rFonts w:ascii="Calibri" w:hAnsi="Calibri" w:cs="Calibri"/>
                <w:color w:val="000000"/>
              </w:rPr>
              <w:t>,</w:t>
            </w:r>
            <w:r w:rsidRPr="007960D7">
              <w:rPr>
                <w:rFonts w:ascii="Calibri" w:hAnsi="Calibri" w:cs="Calibri"/>
                <w:color w:val="000000"/>
              </w:rPr>
              <w:t>6</w:t>
            </w:r>
          </w:p>
        </w:tc>
        <w:tc>
          <w:tcPr>
            <w:tcW w:w="1118" w:type="dxa"/>
            <w:shd w:val="clear" w:color="auto" w:fill="auto"/>
            <w:noWrap/>
            <w:hideMark/>
          </w:tcPr>
          <w:p w14:paraId="375A1AD6" w14:textId="3677A530"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62</w:t>
            </w:r>
            <w:r w:rsidR="00541BE2">
              <w:rPr>
                <w:rFonts w:ascii="Calibri" w:hAnsi="Calibri" w:cs="Calibri"/>
                <w:color w:val="000000"/>
              </w:rPr>
              <w:t>,</w:t>
            </w:r>
            <w:r w:rsidRPr="007960D7">
              <w:rPr>
                <w:rFonts w:ascii="Calibri" w:hAnsi="Calibri" w:cs="Calibri"/>
                <w:color w:val="000000"/>
              </w:rPr>
              <w:t>8</w:t>
            </w:r>
          </w:p>
        </w:tc>
        <w:tc>
          <w:tcPr>
            <w:tcW w:w="1118" w:type="dxa"/>
            <w:shd w:val="clear" w:color="auto" w:fill="auto"/>
            <w:noWrap/>
            <w:hideMark/>
          </w:tcPr>
          <w:p w14:paraId="16C455B7" w14:textId="5373E25F"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32</w:t>
            </w:r>
          </w:p>
        </w:tc>
        <w:tc>
          <w:tcPr>
            <w:tcW w:w="1146" w:type="dxa"/>
            <w:shd w:val="clear" w:color="auto" w:fill="auto"/>
            <w:noWrap/>
          </w:tcPr>
          <w:p w14:paraId="05191C62" w14:textId="484A5461"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161</w:t>
            </w:r>
            <w:r w:rsidR="00541BE2">
              <w:rPr>
                <w:rFonts w:ascii="Calibri" w:hAnsi="Calibri" w:cs="Calibri"/>
                <w:color w:val="000000"/>
              </w:rPr>
              <w:t>,</w:t>
            </w:r>
            <w:r w:rsidRPr="007960D7">
              <w:rPr>
                <w:rFonts w:ascii="Calibri" w:hAnsi="Calibri" w:cs="Calibri"/>
                <w:color w:val="000000"/>
              </w:rPr>
              <w:t>6</w:t>
            </w:r>
          </w:p>
        </w:tc>
      </w:tr>
      <w:tr w:rsidR="009F3296" w:rsidRPr="007960D7" w14:paraId="2E3E41CA" w14:textId="77777777" w:rsidTr="00933F89">
        <w:trPr>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74A19238"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07/2019</w:t>
            </w:r>
          </w:p>
        </w:tc>
        <w:tc>
          <w:tcPr>
            <w:tcW w:w="1281" w:type="dxa"/>
            <w:shd w:val="clear" w:color="auto" w:fill="auto"/>
            <w:noWrap/>
            <w:hideMark/>
          </w:tcPr>
          <w:p w14:paraId="75735298" w14:textId="653961A0"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19</w:t>
            </w:r>
            <w:r w:rsidR="00541BE2">
              <w:rPr>
                <w:rFonts w:ascii="Calibri" w:hAnsi="Calibri" w:cs="Calibri"/>
                <w:color w:val="000000"/>
              </w:rPr>
              <w:t>,</w:t>
            </w:r>
            <w:r w:rsidRPr="007960D7">
              <w:rPr>
                <w:rFonts w:ascii="Calibri" w:hAnsi="Calibri" w:cs="Calibri"/>
                <w:color w:val="000000"/>
              </w:rPr>
              <w:t>2</w:t>
            </w:r>
          </w:p>
        </w:tc>
        <w:tc>
          <w:tcPr>
            <w:tcW w:w="1366" w:type="dxa"/>
            <w:shd w:val="clear" w:color="auto" w:fill="auto"/>
            <w:noWrap/>
            <w:hideMark/>
          </w:tcPr>
          <w:p w14:paraId="643492EB" w14:textId="1ADCA74F"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22</w:t>
            </w:r>
            <w:r w:rsidR="00541BE2">
              <w:rPr>
                <w:rFonts w:ascii="Calibri" w:hAnsi="Calibri" w:cs="Calibri"/>
                <w:color w:val="000000"/>
              </w:rPr>
              <w:t>,</w:t>
            </w:r>
            <w:r w:rsidRPr="007960D7">
              <w:rPr>
                <w:rFonts w:ascii="Calibri" w:hAnsi="Calibri" w:cs="Calibri"/>
                <w:color w:val="000000"/>
              </w:rPr>
              <w:t>7</w:t>
            </w:r>
          </w:p>
        </w:tc>
        <w:tc>
          <w:tcPr>
            <w:tcW w:w="1118" w:type="dxa"/>
            <w:shd w:val="clear" w:color="auto" w:fill="auto"/>
            <w:noWrap/>
            <w:hideMark/>
          </w:tcPr>
          <w:p w14:paraId="4FF52B65" w14:textId="3D81895C"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77</w:t>
            </w:r>
            <w:r w:rsidR="00541BE2">
              <w:rPr>
                <w:rFonts w:ascii="Calibri" w:hAnsi="Calibri" w:cs="Calibri"/>
                <w:color w:val="000000"/>
              </w:rPr>
              <w:t>,</w:t>
            </w:r>
            <w:r w:rsidRPr="007960D7">
              <w:rPr>
                <w:rFonts w:ascii="Calibri" w:hAnsi="Calibri" w:cs="Calibri"/>
                <w:color w:val="000000"/>
              </w:rPr>
              <w:t>8</w:t>
            </w:r>
          </w:p>
        </w:tc>
        <w:tc>
          <w:tcPr>
            <w:tcW w:w="1003" w:type="dxa"/>
            <w:shd w:val="clear" w:color="auto" w:fill="auto"/>
            <w:noWrap/>
            <w:hideMark/>
          </w:tcPr>
          <w:p w14:paraId="0B8E9C5C" w14:textId="46E988E5"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71</w:t>
            </w:r>
            <w:r w:rsidR="00541BE2">
              <w:rPr>
                <w:rFonts w:ascii="Calibri" w:hAnsi="Calibri" w:cs="Calibri"/>
                <w:color w:val="000000"/>
              </w:rPr>
              <w:t>,</w:t>
            </w:r>
            <w:r w:rsidRPr="007960D7">
              <w:rPr>
                <w:rFonts w:ascii="Calibri" w:hAnsi="Calibri" w:cs="Calibri"/>
                <w:color w:val="000000"/>
              </w:rPr>
              <w:t>6</w:t>
            </w:r>
          </w:p>
        </w:tc>
        <w:tc>
          <w:tcPr>
            <w:tcW w:w="1118" w:type="dxa"/>
            <w:shd w:val="clear" w:color="auto" w:fill="auto"/>
            <w:noWrap/>
            <w:hideMark/>
          </w:tcPr>
          <w:p w14:paraId="791120A7" w14:textId="1AD20EDC"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58</w:t>
            </w:r>
            <w:r w:rsidR="00541BE2">
              <w:rPr>
                <w:rFonts w:ascii="Calibri" w:hAnsi="Calibri" w:cs="Calibri"/>
                <w:color w:val="000000"/>
              </w:rPr>
              <w:t>,</w:t>
            </w:r>
            <w:r w:rsidRPr="007960D7">
              <w:rPr>
                <w:rFonts w:ascii="Calibri" w:hAnsi="Calibri" w:cs="Calibri"/>
                <w:color w:val="000000"/>
              </w:rPr>
              <w:t>3</w:t>
            </w:r>
          </w:p>
        </w:tc>
        <w:tc>
          <w:tcPr>
            <w:tcW w:w="1118" w:type="dxa"/>
            <w:shd w:val="clear" w:color="auto" w:fill="auto"/>
            <w:noWrap/>
            <w:hideMark/>
          </w:tcPr>
          <w:p w14:paraId="211E9F74" w14:textId="2C5EEF1C"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41</w:t>
            </w:r>
          </w:p>
        </w:tc>
        <w:tc>
          <w:tcPr>
            <w:tcW w:w="1146" w:type="dxa"/>
            <w:shd w:val="clear" w:color="auto" w:fill="auto"/>
            <w:noWrap/>
          </w:tcPr>
          <w:p w14:paraId="2ED7F77D" w14:textId="53179BCF"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146</w:t>
            </w:r>
            <w:r w:rsidR="00541BE2">
              <w:rPr>
                <w:rFonts w:ascii="Calibri" w:hAnsi="Calibri" w:cs="Calibri"/>
                <w:color w:val="000000"/>
              </w:rPr>
              <w:t>,</w:t>
            </w:r>
            <w:r w:rsidRPr="007960D7">
              <w:rPr>
                <w:rFonts w:ascii="Calibri" w:hAnsi="Calibri" w:cs="Calibri"/>
                <w:color w:val="000000"/>
              </w:rPr>
              <w:t>3</w:t>
            </w:r>
          </w:p>
        </w:tc>
      </w:tr>
      <w:tr w:rsidR="009F3296" w:rsidRPr="007960D7" w14:paraId="1C3C5C2D" w14:textId="77777777" w:rsidTr="00933F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14:paraId="256EB1E2"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08/2019</w:t>
            </w:r>
          </w:p>
        </w:tc>
        <w:tc>
          <w:tcPr>
            <w:tcW w:w="1281" w:type="dxa"/>
            <w:shd w:val="clear" w:color="auto" w:fill="auto"/>
            <w:noWrap/>
            <w:hideMark/>
          </w:tcPr>
          <w:p w14:paraId="22AAFA3A" w14:textId="24FEC05C"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20</w:t>
            </w:r>
            <w:r w:rsidR="00541BE2">
              <w:rPr>
                <w:rFonts w:ascii="Calibri" w:hAnsi="Calibri" w:cs="Calibri"/>
                <w:color w:val="000000"/>
              </w:rPr>
              <w:t>,</w:t>
            </w:r>
            <w:r w:rsidRPr="007960D7">
              <w:rPr>
                <w:rFonts w:ascii="Calibri" w:hAnsi="Calibri" w:cs="Calibri"/>
                <w:color w:val="000000"/>
              </w:rPr>
              <w:t>3</w:t>
            </w:r>
          </w:p>
        </w:tc>
        <w:tc>
          <w:tcPr>
            <w:tcW w:w="1366" w:type="dxa"/>
            <w:shd w:val="clear" w:color="auto" w:fill="auto"/>
            <w:noWrap/>
            <w:hideMark/>
          </w:tcPr>
          <w:p w14:paraId="144E55B8" w14:textId="32148DB7"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23</w:t>
            </w:r>
            <w:r w:rsidR="00541BE2">
              <w:rPr>
                <w:rFonts w:ascii="Calibri" w:hAnsi="Calibri" w:cs="Calibri"/>
                <w:color w:val="000000"/>
              </w:rPr>
              <w:t>,</w:t>
            </w:r>
            <w:r w:rsidRPr="007960D7">
              <w:rPr>
                <w:rFonts w:ascii="Calibri" w:hAnsi="Calibri" w:cs="Calibri"/>
                <w:color w:val="000000"/>
              </w:rPr>
              <w:t>9</w:t>
            </w:r>
          </w:p>
        </w:tc>
        <w:tc>
          <w:tcPr>
            <w:tcW w:w="1118" w:type="dxa"/>
            <w:shd w:val="clear" w:color="auto" w:fill="auto"/>
            <w:noWrap/>
            <w:hideMark/>
          </w:tcPr>
          <w:p w14:paraId="1C3B34BC" w14:textId="0C765C84"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94</w:t>
            </w:r>
            <w:r w:rsidR="00541BE2">
              <w:rPr>
                <w:rFonts w:ascii="Calibri" w:hAnsi="Calibri" w:cs="Calibri"/>
                <w:color w:val="000000"/>
              </w:rPr>
              <w:t>,</w:t>
            </w:r>
            <w:r w:rsidRPr="007960D7">
              <w:rPr>
                <w:rFonts w:ascii="Calibri" w:hAnsi="Calibri" w:cs="Calibri"/>
                <w:color w:val="000000"/>
              </w:rPr>
              <w:t>4</w:t>
            </w:r>
          </w:p>
        </w:tc>
        <w:tc>
          <w:tcPr>
            <w:tcW w:w="1003" w:type="dxa"/>
            <w:shd w:val="clear" w:color="auto" w:fill="auto"/>
            <w:noWrap/>
            <w:hideMark/>
          </w:tcPr>
          <w:p w14:paraId="2662CF50" w14:textId="0CDA4E9D"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78</w:t>
            </w:r>
            <w:r w:rsidR="00541BE2">
              <w:rPr>
                <w:rFonts w:ascii="Calibri" w:hAnsi="Calibri" w:cs="Calibri"/>
                <w:color w:val="000000"/>
              </w:rPr>
              <w:t>,</w:t>
            </w:r>
            <w:r w:rsidRPr="007960D7">
              <w:rPr>
                <w:rFonts w:ascii="Calibri" w:hAnsi="Calibri" w:cs="Calibri"/>
                <w:color w:val="000000"/>
              </w:rPr>
              <w:t>5</w:t>
            </w:r>
          </w:p>
        </w:tc>
        <w:tc>
          <w:tcPr>
            <w:tcW w:w="1118" w:type="dxa"/>
            <w:shd w:val="clear" w:color="auto" w:fill="auto"/>
            <w:noWrap/>
            <w:hideMark/>
          </w:tcPr>
          <w:p w14:paraId="37B800B0" w14:textId="5B54A9D1"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63</w:t>
            </w:r>
            <w:r w:rsidR="00541BE2">
              <w:rPr>
                <w:rFonts w:ascii="Calibri" w:hAnsi="Calibri" w:cs="Calibri"/>
                <w:color w:val="000000"/>
              </w:rPr>
              <w:t>,</w:t>
            </w:r>
            <w:r w:rsidRPr="007960D7">
              <w:rPr>
                <w:rFonts w:ascii="Calibri" w:hAnsi="Calibri" w:cs="Calibri"/>
                <w:color w:val="000000"/>
              </w:rPr>
              <w:t>3</w:t>
            </w:r>
          </w:p>
        </w:tc>
        <w:tc>
          <w:tcPr>
            <w:tcW w:w="1118" w:type="dxa"/>
            <w:shd w:val="clear" w:color="auto" w:fill="auto"/>
            <w:noWrap/>
            <w:hideMark/>
          </w:tcPr>
          <w:p w14:paraId="28FF2480" w14:textId="320F7549"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09</w:t>
            </w:r>
          </w:p>
        </w:tc>
        <w:tc>
          <w:tcPr>
            <w:tcW w:w="1146" w:type="dxa"/>
            <w:shd w:val="clear" w:color="auto" w:fill="auto"/>
            <w:noWrap/>
          </w:tcPr>
          <w:p w14:paraId="5F27FDB1" w14:textId="4C60AF31" w:rsidR="009F3296" w:rsidRPr="007960D7" w:rsidRDefault="009F3296"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138</w:t>
            </w:r>
            <w:r w:rsidR="00541BE2">
              <w:rPr>
                <w:rFonts w:ascii="Calibri" w:hAnsi="Calibri" w:cs="Calibri"/>
                <w:color w:val="000000"/>
              </w:rPr>
              <w:t>,</w:t>
            </w:r>
            <w:r w:rsidRPr="007960D7">
              <w:rPr>
                <w:rFonts w:ascii="Calibri" w:hAnsi="Calibri" w:cs="Calibri"/>
                <w:color w:val="000000"/>
              </w:rPr>
              <w:t>9</w:t>
            </w:r>
          </w:p>
        </w:tc>
      </w:tr>
      <w:tr w:rsidR="009F3296" w:rsidRPr="007960D7" w14:paraId="48E2B5E6" w14:textId="77777777" w:rsidTr="00933F89">
        <w:trPr>
          <w:trHeight w:val="288"/>
        </w:trPr>
        <w:tc>
          <w:tcPr>
            <w:cnfStyle w:val="001000000000" w:firstRow="0" w:lastRow="0" w:firstColumn="1" w:lastColumn="0" w:oddVBand="0" w:evenVBand="0" w:oddHBand="0" w:evenHBand="0" w:firstRowFirstColumn="0" w:firstRowLastColumn="0" w:lastRowFirstColumn="0" w:lastRowLastColumn="0"/>
            <w:tcW w:w="902" w:type="dxa"/>
            <w:tcBorders>
              <w:bottom w:val="single" w:sz="4" w:space="0" w:color="auto"/>
            </w:tcBorders>
            <w:shd w:val="clear" w:color="auto" w:fill="auto"/>
            <w:noWrap/>
            <w:hideMark/>
          </w:tcPr>
          <w:p w14:paraId="52A8DAE6"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09/2019</w:t>
            </w:r>
          </w:p>
        </w:tc>
        <w:tc>
          <w:tcPr>
            <w:tcW w:w="1281" w:type="dxa"/>
            <w:tcBorders>
              <w:bottom w:val="single" w:sz="4" w:space="0" w:color="auto"/>
            </w:tcBorders>
            <w:shd w:val="clear" w:color="auto" w:fill="auto"/>
            <w:noWrap/>
            <w:hideMark/>
          </w:tcPr>
          <w:p w14:paraId="32E29E5E" w14:textId="4692C055"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14</w:t>
            </w:r>
            <w:r w:rsidR="00541BE2">
              <w:rPr>
                <w:rFonts w:ascii="Calibri" w:hAnsi="Calibri" w:cs="Calibri"/>
                <w:color w:val="000000"/>
              </w:rPr>
              <w:t>,</w:t>
            </w:r>
            <w:r w:rsidRPr="007960D7">
              <w:rPr>
                <w:rFonts w:ascii="Calibri" w:hAnsi="Calibri" w:cs="Calibri"/>
                <w:color w:val="000000"/>
              </w:rPr>
              <w:t>6</w:t>
            </w:r>
          </w:p>
        </w:tc>
        <w:tc>
          <w:tcPr>
            <w:tcW w:w="1366" w:type="dxa"/>
            <w:tcBorders>
              <w:bottom w:val="single" w:sz="4" w:space="0" w:color="auto"/>
            </w:tcBorders>
            <w:shd w:val="clear" w:color="auto" w:fill="auto"/>
            <w:noWrap/>
            <w:hideMark/>
          </w:tcPr>
          <w:p w14:paraId="3AE25CCE" w14:textId="2268F4D6"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20</w:t>
            </w:r>
            <w:r w:rsidR="00541BE2">
              <w:rPr>
                <w:rFonts w:ascii="Calibri" w:hAnsi="Calibri" w:cs="Calibri"/>
                <w:color w:val="000000"/>
              </w:rPr>
              <w:t>,</w:t>
            </w:r>
            <w:r w:rsidRPr="007960D7">
              <w:rPr>
                <w:rFonts w:ascii="Calibri" w:hAnsi="Calibri" w:cs="Calibri"/>
                <w:color w:val="000000"/>
              </w:rPr>
              <w:t>1</w:t>
            </w:r>
          </w:p>
        </w:tc>
        <w:tc>
          <w:tcPr>
            <w:tcW w:w="1118" w:type="dxa"/>
            <w:tcBorders>
              <w:bottom w:val="single" w:sz="4" w:space="0" w:color="auto"/>
            </w:tcBorders>
            <w:shd w:val="clear" w:color="auto" w:fill="auto"/>
            <w:noWrap/>
            <w:hideMark/>
          </w:tcPr>
          <w:p w14:paraId="190F30D1" w14:textId="15A1C8AC"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86</w:t>
            </w:r>
            <w:r w:rsidR="00541BE2">
              <w:rPr>
                <w:rFonts w:ascii="Calibri" w:hAnsi="Calibri" w:cs="Calibri"/>
                <w:color w:val="000000"/>
              </w:rPr>
              <w:t>,</w:t>
            </w:r>
            <w:r w:rsidRPr="007960D7">
              <w:rPr>
                <w:rFonts w:ascii="Calibri" w:hAnsi="Calibri" w:cs="Calibri"/>
                <w:color w:val="000000"/>
              </w:rPr>
              <w:t>5</w:t>
            </w:r>
          </w:p>
        </w:tc>
        <w:tc>
          <w:tcPr>
            <w:tcW w:w="1003" w:type="dxa"/>
            <w:tcBorders>
              <w:bottom w:val="single" w:sz="4" w:space="0" w:color="auto"/>
            </w:tcBorders>
            <w:shd w:val="clear" w:color="auto" w:fill="auto"/>
            <w:noWrap/>
            <w:hideMark/>
          </w:tcPr>
          <w:p w14:paraId="76D07D91" w14:textId="4C75882D"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80</w:t>
            </w:r>
            <w:r w:rsidR="00541BE2">
              <w:rPr>
                <w:rFonts w:ascii="Calibri" w:hAnsi="Calibri" w:cs="Calibri"/>
                <w:color w:val="000000"/>
              </w:rPr>
              <w:t>,</w:t>
            </w:r>
            <w:r w:rsidRPr="007960D7">
              <w:rPr>
                <w:rFonts w:ascii="Calibri" w:hAnsi="Calibri" w:cs="Calibri"/>
                <w:color w:val="000000"/>
              </w:rPr>
              <w:t>8</w:t>
            </w:r>
          </w:p>
        </w:tc>
        <w:tc>
          <w:tcPr>
            <w:tcW w:w="1118" w:type="dxa"/>
            <w:tcBorders>
              <w:bottom w:val="single" w:sz="4" w:space="0" w:color="auto"/>
            </w:tcBorders>
            <w:shd w:val="clear" w:color="auto" w:fill="auto"/>
            <w:noWrap/>
            <w:hideMark/>
          </w:tcPr>
          <w:p w14:paraId="376E13FF" w14:textId="54FDEA93"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57</w:t>
            </w:r>
            <w:r w:rsidR="00541BE2">
              <w:rPr>
                <w:rFonts w:ascii="Calibri" w:hAnsi="Calibri" w:cs="Calibri"/>
                <w:color w:val="000000"/>
              </w:rPr>
              <w:t>,</w:t>
            </w:r>
            <w:r w:rsidRPr="007960D7">
              <w:rPr>
                <w:rFonts w:ascii="Calibri" w:hAnsi="Calibri" w:cs="Calibri"/>
                <w:color w:val="000000"/>
              </w:rPr>
              <w:t>4</w:t>
            </w:r>
          </w:p>
        </w:tc>
        <w:tc>
          <w:tcPr>
            <w:tcW w:w="1118" w:type="dxa"/>
            <w:tcBorders>
              <w:bottom w:val="single" w:sz="4" w:space="0" w:color="auto"/>
            </w:tcBorders>
            <w:shd w:val="clear" w:color="auto" w:fill="auto"/>
            <w:noWrap/>
            <w:hideMark/>
          </w:tcPr>
          <w:p w14:paraId="1501DBE8" w14:textId="7C19A748"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29</w:t>
            </w:r>
          </w:p>
        </w:tc>
        <w:tc>
          <w:tcPr>
            <w:tcW w:w="1146" w:type="dxa"/>
            <w:tcBorders>
              <w:bottom w:val="single" w:sz="4" w:space="0" w:color="auto"/>
            </w:tcBorders>
            <w:shd w:val="clear" w:color="auto" w:fill="auto"/>
            <w:noWrap/>
          </w:tcPr>
          <w:p w14:paraId="035E0497" w14:textId="5DF9D56D" w:rsidR="009F3296" w:rsidRPr="007960D7" w:rsidRDefault="009F3296" w:rsidP="00541BE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960D7">
              <w:rPr>
                <w:rFonts w:ascii="Calibri" w:hAnsi="Calibri" w:cs="Calibri"/>
                <w:color w:val="000000"/>
              </w:rPr>
              <w:t>78</w:t>
            </w:r>
            <w:r w:rsidR="00541BE2">
              <w:rPr>
                <w:rFonts w:ascii="Calibri" w:hAnsi="Calibri" w:cs="Calibri"/>
                <w:color w:val="000000"/>
              </w:rPr>
              <w:t>,</w:t>
            </w:r>
            <w:r w:rsidRPr="007960D7">
              <w:rPr>
                <w:rFonts w:ascii="Calibri" w:hAnsi="Calibri" w:cs="Calibri"/>
                <w:color w:val="000000"/>
              </w:rPr>
              <w:t>2</w:t>
            </w:r>
          </w:p>
        </w:tc>
      </w:tr>
      <w:tr w:rsidR="009F3296" w:rsidRPr="007960D7" w14:paraId="46DF76CA" w14:textId="77777777" w:rsidTr="00F85233">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902" w:type="dxa"/>
            <w:tcBorders>
              <w:top w:val="single" w:sz="4" w:space="0" w:color="auto"/>
              <w:bottom w:val="single" w:sz="4" w:space="0" w:color="000000" w:themeColor="text1"/>
            </w:tcBorders>
            <w:shd w:val="clear" w:color="auto" w:fill="auto"/>
            <w:hideMark/>
          </w:tcPr>
          <w:p w14:paraId="3C69165E" w14:textId="77777777" w:rsidR="009F3296" w:rsidRPr="007960D7" w:rsidRDefault="009F3296" w:rsidP="00933F89">
            <w:pPr>
              <w:jc w:val="left"/>
              <w:rPr>
                <w:rFonts w:ascii="Calibri" w:hAnsi="Calibri" w:cs="Calibri"/>
                <w:b w:val="0"/>
                <w:color w:val="000000"/>
              </w:rPr>
            </w:pPr>
            <w:r w:rsidRPr="007960D7">
              <w:rPr>
                <w:rFonts w:ascii="Calibri" w:hAnsi="Calibri" w:cs="Calibri"/>
                <w:b w:val="0"/>
                <w:color w:val="000000"/>
              </w:rPr>
              <w:t>Średnia roczna</w:t>
            </w:r>
          </w:p>
        </w:tc>
        <w:tc>
          <w:tcPr>
            <w:tcW w:w="1281" w:type="dxa"/>
            <w:tcBorders>
              <w:top w:val="single" w:sz="4" w:space="0" w:color="auto"/>
              <w:bottom w:val="single" w:sz="4" w:space="0" w:color="000000" w:themeColor="text1"/>
            </w:tcBorders>
            <w:shd w:val="clear" w:color="auto" w:fill="auto"/>
            <w:noWrap/>
            <w:hideMark/>
          </w:tcPr>
          <w:p w14:paraId="268BD783" w14:textId="40FE3F06" w:rsidR="009F3296" w:rsidRPr="007960D7" w:rsidRDefault="009F3296" w:rsidP="00933F8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10</w:t>
            </w:r>
            <w:r w:rsidR="00541BE2">
              <w:rPr>
                <w:rFonts w:ascii="Calibri" w:hAnsi="Calibri" w:cs="Calibri"/>
                <w:color w:val="000000"/>
              </w:rPr>
              <w:t>,</w:t>
            </w:r>
            <w:r w:rsidRPr="007960D7">
              <w:rPr>
                <w:rFonts w:ascii="Calibri" w:hAnsi="Calibri" w:cs="Calibri"/>
                <w:color w:val="000000"/>
              </w:rPr>
              <w:t>1</w:t>
            </w:r>
          </w:p>
          <w:p w14:paraId="5DD77B61" w14:textId="373022AB" w:rsidR="009F3296" w:rsidRPr="007960D7" w:rsidRDefault="00CA76EB"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w:t>
            </w:r>
            <w:r w:rsidR="009F3296" w:rsidRPr="007960D7">
              <w:rPr>
                <w:rFonts w:ascii="Calibri" w:hAnsi="Calibri" w:cs="Calibri"/>
                <w:color w:val="000000"/>
              </w:rPr>
              <w:t>0</w:t>
            </w:r>
            <w:r w:rsidR="00541BE2">
              <w:rPr>
                <w:rFonts w:ascii="Calibri" w:hAnsi="Calibri" w:cs="Calibri"/>
                <w:color w:val="000000"/>
              </w:rPr>
              <w:t>,</w:t>
            </w:r>
            <w:r w:rsidR="009F3296" w:rsidRPr="007960D7">
              <w:rPr>
                <w:rFonts w:ascii="Calibri" w:hAnsi="Calibri" w:cs="Calibri"/>
                <w:color w:val="000000"/>
              </w:rPr>
              <w:t>3</w:t>
            </w:r>
          </w:p>
        </w:tc>
        <w:tc>
          <w:tcPr>
            <w:tcW w:w="1366" w:type="dxa"/>
            <w:tcBorders>
              <w:top w:val="single" w:sz="4" w:space="0" w:color="auto"/>
              <w:bottom w:val="single" w:sz="4" w:space="0" w:color="000000" w:themeColor="text1"/>
            </w:tcBorders>
            <w:shd w:val="clear" w:color="auto" w:fill="auto"/>
            <w:noWrap/>
            <w:hideMark/>
          </w:tcPr>
          <w:p w14:paraId="2EA51A52" w14:textId="2F6C9520" w:rsidR="009F3296" w:rsidRPr="007960D7" w:rsidRDefault="009F3296" w:rsidP="00933F8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12</w:t>
            </w:r>
            <w:r w:rsidR="00541BE2">
              <w:rPr>
                <w:rFonts w:ascii="Calibri" w:hAnsi="Calibri" w:cs="Calibri"/>
                <w:color w:val="000000"/>
              </w:rPr>
              <w:t>,</w:t>
            </w:r>
            <w:r w:rsidRPr="007960D7">
              <w:rPr>
                <w:rFonts w:ascii="Calibri" w:hAnsi="Calibri" w:cs="Calibri"/>
                <w:color w:val="000000"/>
              </w:rPr>
              <w:t>8</w:t>
            </w:r>
          </w:p>
          <w:p w14:paraId="0EEF8CB7" w14:textId="1D7BD51B" w:rsidR="009F3296" w:rsidRPr="007960D7" w:rsidRDefault="00CA76EB"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±0</w:t>
            </w:r>
            <w:r w:rsidR="00541BE2">
              <w:rPr>
                <w:rFonts w:ascii="Calibri" w:hAnsi="Calibri" w:cs="Calibri"/>
                <w:color w:val="000000"/>
              </w:rPr>
              <w:t>,</w:t>
            </w:r>
            <w:r w:rsidRPr="007960D7">
              <w:rPr>
                <w:rFonts w:ascii="Calibri" w:hAnsi="Calibri" w:cs="Calibri"/>
                <w:color w:val="000000"/>
              </w:rPr>
              <w:t>3</w:t>
            </w:r>
          </w:p>
        </w:tc>
        <w:tc>
          <w:tcPr>
            <w:tcW w:w="1118" w:type="dxa"/>
            <w:tcBorders>
              <w:top w:val="single" w:sz="4" w:space="0" w:color="auto"/>
              <w:bottom w:val="single" w:sz="4" w:space="0" w:color="000000" w:themeColor="text1"/>
            </w:tcBorders>
            <w:shd w:val="clear" w:color="auto" w:fill="auto"/>
            <w:noWrap/>
            <w:hideMark/>
          </w:tcPr>
          <w:p w14:paraId="16F6028D" w14:textId="6E40F14E" w:rsidR="009F3296" w:rsidRPr="007960D7" w:rsidRDefault="009F3296" w:rsidP="00933F8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738</w:t>
            </w:r>
            <w:r w:rsidR="00541BE2">
              <w:rPr>
                <w:rFonts w:ascii="Calibri" w:hAnsi="Calibri" w:cs="Calibri"/>
                <w:color w:val="000000"/>
              </w:rPr>
              <w:t>,</w:t>
            </w:r>
            <w:r w:rsidRPr="007960D7">
              <w:rPr>
                <w:rFonts w:ascii="Calibri" w:hAnsi="Calibri" w:cs="Calibri"/>
                <w:color w:val="000000"/>
              </w:rPr>
              <w:t>1</w:t>
            </w:r>
          </w:p>
          <w:p w14:paraId="76CCAC4B" w14:textId="241AED9F" w:rsidR="009F3296" w:rsidRPr="007960D7" w:rsidRDefault="00CA76EB" w:rsidP="00933F8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±15</w:t>
            </w:r>
            <w:r w:rsidR="009F3296" w:rsidRPr="007960D7">
              <w:rPr>
                <w:rFonts w:ascii="Calibri" w:hAnsi="Calibri" w:cs="Calibri"/>
                <w:color w:val="000000"/>
                <w:vertAlign w:val="superscript"/>
              </w:rPr>
              <w:t>4</w:t>
            </w:r>
          </w:p>
        </w:tc>
        <w:tc>
          <w:tcPr>
            <w:tcW w:w="1003" w:type="dxa"/>
            <w:tcBorders>
              <w:top w:val="single" w:sz="4" w:space="0" w:color="auto"/>
              <w:bottom w:val="single" w:sz="4" w:space="0" w:color="000000" w:themeColor="text1"/>
            </w:tcBorders>
            <w:shd w:val="clear" w:color="auto" w:fill="auto"/>
            <w:noWrap/>
            <w:hideMark/>
          </w:tcPr>
          <w:p w14:paraId="24FAA79E" w14:textId="5495D79B" w:rsidR="009F3296" w:rsidRPr="007960D7" w:rsidRDefault="009F3296" w:rsidP="00933F8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79</w:t>
            </w:r>
            <w:r w:rsidR="00541BE2">
              <w:rPr>
                <w:rFonts w:ascii="Calibri" w:hAnsi="Calibri" w:cs="Calibri"/>
                <w:color w:val="000000"/>
              </w:rPr>
              <w:t>,</w:t>
            </w:r>
            <w:r w:rsidRPr="007960D7">
              <w:rPr>
                <w:rFonts w:ascii="Calibri" w:hAnsi="Calibri" w:cs="Calibri"/>
                <w:color w:val="000000"/>
              </w:rPr>
              <w:t>3</w:t>
            </w:r>
          </w:p>
          <w:p w14:paraId="3EFD214E" w14:textId="3B1B9520" w:rsidR="009F3296" w:rsidRPr="007960D7" w:rsidRDefault="00CA76EB" w:rsidP="00933F8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±2.0</w:t>
            </w:r>
          </w:p>
        </w:tc>
        <w:tc>
          <w:tcPr>
            <w:tcW w:w="1118" w:type="dxa"/>
            <w:tcBorders>
              <w:top w:val="single" w:sz="4" w:space="0" w:color="auto"/>
              <w:bottom w:val="single" w:sz="4" w:space="0" w:color="000000" w:themeColor="text1"/>
            </w:tcBorders>
            <w:shd w:val="clear" w:color="auto" w:fill="auto"/>
            <w:noWrap/>
            <w:hideMark/>
          </w:tcPr>
          <w:p w14:paraId="0FF37D10" w14:textId="6B88B038" w:rsidR="009F3296" w:rsidRPr="007960D7" w:rsidRDefault="009F3296" w:rsidP="00933F8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67</w:t>
            </w:r>
            <w:r w:rsidR="00541BE2">
              <w:rPr>
                <w:rFonts w:ascii="Calibri" w:hAnsi="Calibri" w:cs="Calibri"/>
                <w:color w:val="000000"/>
              </w:rPr>
              <w:t>,</w:t>
            </w:r>
            <w:r w:rsidRPr="007960D7">
              <w:rPr>
                <w:rFonts w:ascii="Calibri" w:hAnsi="Calibri" w:cs="Calibri"/>
                <w:color w:val="000000"/>
              </w:rPr>
              <w:t>0</w:t>
            </w:r>
          </w:p>
          <w:p w14:paraId="0B118C7B" w14:textId="443B507A" w:rsidR="009F3296" w:rsidRPr="007960D7" w:rsidRDefault="00CA76EB"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±1</w:t>
            </w:r>
            <w:r w:rsidR="00541BE2">
              <w:rPr>
                <w:rFonts w:ascii="Calibri" w:hAnsi="Calibri" w:cs="Calibri"/>
                <w:color w:val="000000"/>
              </w:rPr>
              <w:t>,</w:t>
            </w:r>
            <w:r w:rsidRPr="007960D7">
              <w:rPr>
                <w:rFonts w:ascii="Calibri" w:hAnsi="Calibri" w:cs="Calibri"/>
                <w:color w:val="000000"/>
              </w:rPr>
              <w:t>9</w:t>
            </w:r>
          </w:p>
        </w:tc>
        <w:tc>
          <w:tcPr>
            <w:tcW w:w="1118" w:type="dxa"/>
            <w:tcBorders>
              <w:top w:val="single" w:sz="4" w:space="0" w:color="auto"/>
              <w:bottom w:val="single" w:sz="4" w:space="0" w:color="000000" w:themeColor="text1"/>
            </w:tcBorders>
            <w:shd w:val="clear" w:color="auto" w:fill="auto"/>
            <w:noWrap/>
            <w:hideMark/>
          </w:tcPr>
          <w:p w14:paraId="3B4710F8" w14:textId="73D99FC9" w:rsidR="009F3296" w:rsidRPr="007960D7" w:rsidRDefault="009F3296" w:rsidP="00933F8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2</w:t>
            </w:r>
            <w:r w:rsidR="00541BE2">
              <w:rPr>
                <w:rFonts w:ascii="Calibri" w:hAnsi="Calibri" w:cs="Calibri"/>
                <w:color w:val="000000"/>
              </w:rPr>
              <w:t>,</w:t>
            </w:r>
            <w:r w:rsidRPr="007960D7">
              <w:rPr>
                <w:rFonts w:ascii="Calibri" w:hAnsi="Calibri" w:cs="Calibri"/>
                <w:color w:val="000000"/>
              </w:rPr>
              <w:t>56</w:t>
            </w:r>
          </w:p>
          <w:p w14:paraId="3062BC1B" w14:textId="22A2EA8F" w:rsidR="009F3296" w:rsidRPr="007960D7" w:rsidRDefault="00CA76EB" w:rsidP="00541B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±0</w:t>
            </w:r>
            <w:r w:rsidR="00541BE2">
              <w:rPr>
                <w:rFonts w:ascii="Calibri" w:hAnsi="Calibri" w:cs="Calibri"/>
                <w:color w:val="000000"/>
              </w:rPr>
              <w:t>,</w:t>
            </w:r>
            <w:r w:rsidRPr="007960D7">
              <w:rPr>
                <w:rFonts w:ascii="Calibri" w:hAnsi="Calibri" w:cs="Calibri"/>
                <w:color w:val="000000"/>
              </w:rPr>
              <w:t>10</w:t>
            </w:r>
          </w:p>
        </w:tc>
        <w:tc>
          <w:tcPr>
            <w:tcW w:w="1146" w:type="dxa"/>
            <w:tcBorders>
              <w:top w:val="single" w:sz="4" w:space="0" w:color="auto"/>
              <w:bottom w:val="single" w:sz="4" w:space="0" w:color="000000" w:themeColor="text1"/>
            </w:tcBorders>
            <w:shd w:val="clear" w:color="auto" w:fill="auto"/>
            <w:noWrap/>
            <w:hideMark/>
          </w:tcPr>
          <w:p w14:paraId="56D7329F" w14:textId="77777777" w:rsidR="009F3296" w:rsidRPr="007960D7" w:rsidRDefault="009F3296" w:rsidP="00933F8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812</w:t>
            </w:r>
          </w:p>
          <w:p w14:paraId="18BDDD4C" w14:textId="3F764128" w:rsidR="009F3296" w:rsidRPr="007960D7" w:rsidRDefault="00CA76EB" w:rsidP="00933F8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960D7">
              <w:rPr>
                <w:rFonts w:ascii="Calibri" w:hAnsi="Calibri" w:cs="Calibri"/>
                <w:color w:val="000000"/>
              </w:rPr>
              <w:t>±</w:t>
            </w:r>
            <w:r w:rsidR="009F3296" w:rsidRPr="007960D7">
              <w:rPr>
                <w:rFonts w:ascii="Calibri" w:hAnsi="Calibri" w:cs="Calibri"/>
                <w:color w:val="000000"/>
              </w:rPr>
              <w:t>3</w:t>
            </w:r>
            <w:r w:rsidRPr="007960D7">
              <w:rPr>
                <w:rFonts w:ascii="Calibri" w:hAnsi="Calibri" w:cs="Calibri"/>
                <w:color w:val="000000"/>
              </w:rPr>
              <w:t>3</w:t>
            </w:r>
          </w:p>
        </w:tc>
      </w:tr>
    </w:tbl>
    <w:p w14:paraId="05DCF67B" w14:textId="5DE8D753" w:rsidR="009F3296" w:rsidRPr="007960D7" w:rsidRDefault="009F3296" w:rsidP="009F3296">
      <w:pPr>
        <w:jc w:val="left"/>
        <w:rPr>
          <w:sz w:val="20"/>
          <w:szCs w:val="20"/>
        </w:rPr>
      </w:pPr>
      <w:r w:rsidRPr="007960D7">
        <w:rPr>
          <w:sz w:val="20"/>
          <w:szCs w:val="20"/>
          <w:vertAlign w:val="superscript"/>
        </w:rPr>
        <w:t xml:space="preserve">1 </w:t>
      </w:r>
      <w:r w:rsidRPr="007960D7">
        <w:rPr>
          <w:sz w:val="20"/>
          <w:szCs w:val="20"/>
        </w:rPr>
        <w:t>wilgotność względna znormalizowana do temperatury powierzchni jeziora</w:t>
      </w:r>
      <w:r w:rsidRPr="007960D7">
        <w:rPr>
          <w:sz w:val="20"/>
          <w:szCs w:val="20"/>
        </w:rPr>
        <w:br/>
      </w:r>
      <w:r w:rsidRPr="007960D7">
        <w:rPr>
          <w:sz w:val="20"/>
          <w:szCs w:val="20"/>
          <w:vertAlign w:val="superscript"/>
        </w:rPr>
        <w:t xml:space="preserve">2 </w:t>
      </w:r>
      <w:r w:rsidRPr="007960D7">
        <w:rPr>
          <w:sz w:val="20"/>
          <w:szCs w:val="20"/>
        </w:rPr>
        <w:t>prędkość wiatru mierzona na wysokości 10 m sprowadzona do pr</w:t>
      </w:r>
      <w:r w:rsidR="00F47534">
        <w:rPr>
          <w:sz w:val="20"/>
          <w:szCs w:val="20"/>
        </w:rPr>
        <w:t>ędkości wiatru na wysokości 2 m</w:t>
      </w:r>
      <w:r w:rsidR="00F47534">
        <w:rPr>
          <w:sz w:val="20"/>
          <w:szCs w:val="20"/>
        </w:rPr>
        <w:br/>
      </w:r>
      <w:r w:rsidRPr="007960D7">
        <w:rPr>
          <w:sz w:val="20"/>
          <w:szCs w:val="20"/>
        </w:rPr>
        <w:t xml:space="preserve">z wykorzystaniem wzoru: </w:t>
      </w:r>
      <w:r w:rsidRPr="007960D7">
        <w:rPr>
          <w:sz w:val="20"/>
          <w:szCs w:val="20"/>
        </w:rPr>
        <w:br/>
      </w:r>
      <m:oMath>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10</m:t>
            </m:r>
          </m:sub>
        </m:sSub>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2</m:t>
                    </m:r>
                  </m:num>
                  <m:den>
                    <m:r>
                      <w:rPr>
                        <w:rFonts w:ascii="Cambria Math" w:hAnsi="Cambria Math"/>
                        <w:sz w:val="20"/>
                        <w:szCs w:val="20"/>
                      </w:rPr>
                      <m:t>10</m:t>
                    </m:r>
                  </m:den>
                </m:f>
              </m:e>
            </m:d>
          </m:e>
          <m:sup>
            <m:r>
              <w:rPr>
                <w:rFonts w:ascii="Cambria Math" w:hAnsi="Cambria Math"/>
                <w:sz w:val="20"/>
                <w:szCs w:val="20"/>
              </w:rPr>
              <m:t>0,15</m:t>
            </m:r>
          </m:sup>
        </m:sSup>
      </m:oMath>
      <w:r w:rsidRPr="007960D7">
        <w:rPr>
          <w:rFonts w:eastAsiaTheme="minorEastAsia"/>
          <w:sz w:val="20"/>
          <w:szCs w:val="20"/>
        </w:rPr>
        <w:t xml:space="preserve"> [Justus and Mikhail</w:t>
      </w:r>
      <w:proofErr w:type="gramStart"/>
      <w:r w:rsidRPr="007960D7">
        <w:rPr>
          <w:rFonts w:eastAsiaTheme="minorEastAsia"/>
          <w:sz w:val="20"/>
          <w:szCs w:val="20"/>
        </w:rPr>
        <w:t>, 1976]</w:t>
      </w:r>
      <w:r w:rsidRPr="007960D7">
        <w:rPr>
          <w:sz w:val="20"/>
          <w:szCs w:val="20"/>
        </w:rPr>
        <w:br/>
      </w:r>
      <w:r w:rsidRPr="007960D7">
        <w:rPr>
          <w:sz w:val="20"/>
          <w:szCs w:val="20"/>
          <w:vertAlign w:val="superscript"/>
        </w:rPr>
        <w:t>3</w:t>
      </w:r>
      <w:r w:rsidRPr="007960D7">
        <w:rPr>
          <w:sz w:val="20"/>
          <w:szCs w:val="20"/>
        </w:rPr>
        <w:t xml:space="preserve"> obliczone</w:t>
      </w:r>
      <w:proofErr w:type="gramEnd"/>
      <w:r w:rsidRPr="007960D7">
        <w:rPr>
          <w:sz w:val="20"/>
          <w:szCs w:val="20"/>
        </w:rPr>
        <w:t xml:space="preserve"> z wykorzystaniem algorytmu CRLE Mortona [Morton, 1983a</w:t>
      </w:r>
      <w:r w:rsidR="007300BD">
        <w:rPr>
          <w:sz w:val="20"/>
          <w:szCs w:val="20"/>
        </w:rPr>
        <w:t>b, 1986]; niepewność oszacowano</w:t>
      </w:r>
      <w:r w:rsidR="00AF2271">
        <w:rPr>
          <w:sz w:val="20"/>
          <w:szCs w:val="20"/>
        </w:rPr>
        <w:t>,</w:t>
      </w:r>
      <w:r w:rsidRPr="007960D7">
        <w:rPr>
          <w:sz w:val="20"/>
          <w:szCs w:val="20"/>
        </w:rPr>
        <w:t xml:space="preserve"> jako 4% wartości </w:t>
      </w:r>
      <w:r w:rsidRPr="007960D7">
        <w:rPr>
          <w:i/>
          <w:sz w:val="20"/>
          <w:szCs w:val="20"/>
        </w:rPr>
        <w:t>E</w:t>
      </w:r>
      <w:r w:rsidRPr="007960D7">
        <w:rPr>
          <w:sz w:val="20"/>
          <w:szCs w:val="20"/>
        </w:rPr>
        <w:t xml:space="preserve"> [McMahon</w:t>
      </w:r>
      <w:r w:rsidR="00306191" w:rsidRPr="007960D7">
        <w:rPr>
          <w:sz w:val="20"/>
          <w:szCs w:val="20"/>
        </w:rPr>
        <w:t xml:space="preserve"> i in.</w:t>
      </w:r>
      <w:r w:rsidRPr="007960D7">
        <w:rPr>
          <w:sz w:val="20"/>
          <w:szCs w:val="20"/>
        </w:rPr>
        <w:t>, 2013]</w:t>
      </w:r>
      <w:r w:rsidRPr="007960D7">
        <w:rPr>
          <w:sz w:val="20"/>
          <w:szCs w:val="20"/>
        </w:rPr>
        <w:br/>
      </w:r>
      <w:r w:rsidRPr="007960D7">
        <w:rPr>
          <w:sz w:val="20"/>
          <w:szCs w:val="20"/>
          <w:vertAlign w:val="superscript"/>
        </w:rPr>
        <w:t>4</w:t>
      </w:r>
      <w:r w:rsidRPr="007960D7">
        <w:rPr>
          <w:sz w:val="20"/>
          <w:szCs w:val="20"/>
        </w:rPr>
        <w:t xml:space="preserve"> niepewność osz</w:t>
      </w:r>
      <w:r w:rsidR="00AF139A">
        <w:rPr>
          <w:sz w:val="20"/>
          <w:szCs w:val="20"/>
        </w:rPr>
        <w:t>acowano</w:t>
      </w:r>
      <w:r w:rsidR="00AF2271">
        <w:rPr>
          <w:sz w:val="20"/>
          <w:szCs w:val="20"/>
        </w:rPr>
        <w:t>,</w:t>
      </w:r>
      <w:r w:rsidR="00306191" w:rsidRPr="007960D7">
        <w:rPr>
          <w:sz w:val="20"/>
          <w:szCs w:val="20"/>
        </w:rPr>
        <w:t xml:space="preserve"> jako 2% </w:t>
      </w:r>
      <w:r w:rsidR="00541BE2">
        <w:rPr>
          <w:sz w:val="20"/>
          <w:szCs w:val="20"/>
        </w:rPr>
        <w:t>objętości zebranego opadu</w:t>
      </w:r>
      <w:r w:rsidRPr="007960D7">
        <w:rPr>
          <w:sz w:val="20"/>
          <w:szCs w:val="20"/>
        </w:rPr>
        <w:t xml:space="preserve"> </w:t>
      </w:r>
    </w:p>
    <w:p w14:paraId="7EC72DC7" w14:textId="77777777" w:rsidR="00D04B8B" w:rsidRPr="007960D7" w:rsidRDefault="00D04B8B" w:rsidP="00D04B8B">
      <w:pPr>
        <w:pStyle w:val="Nagwek4"/>
      </w:pPr>
      <w:r w:rsidRPr="007960D7">
        <w:t>Analizy izotopowe</w:t>
      </w:r>
    </w:p>
    <w:p w14:paraId="3A342580" w14:textId="489972DA" w:rsidR="00D04B8B" w:rsidRPr="007960D7" w:rsidRDefault="00D04B8B" w:rsidP="00D04B8B">
      <w:pPr>
        <w:spacing w:after="120"/>
      </w:pPr>
      <w:r w:rsidRPr="007960D7">
        <w:t>Analizy izotopowe próbek wody przeprowadzono przy pomocy spektrometru laserowego Picarro L2140-</w:t>
      </w:r>
      <w:r w:rsidRPr="007960D7">
        <w:rPr>
          <w:i/>
        </w:rPr>
        <w:t>i</w:t>
      </w:r>
      <w:r w:rsidRPr="007960D7">
        <w:t xml:space="preserve"> [Pierchala i in</w:t>
      </w:r>
      <w:proofErr w:type="gramStart"/>
      <w:r w:rsidRPr="007960D7">
        <w:t>., 2019]. W</w:t>
      </w:r>
      <w:proofErr w:type="gramEnd"/>
      <w:r w:rsidRPr="007960D7">
        <w:t xml:space="preserve"> celu zbadania zmienności poziomej i pionowej składu izotopowego jeziora próbki mierzono zgodnie z procedurą opisaną w rozdziale 4.2, </w:t>
      </w:r>
      <w:proofErr w:type="gramStart"/>
      <w:r w:rsidRPr="007960D7">
        <w:t>która</w:t>
      </w:r>
      <w:proofErr w:type="gramEnd"/>
      <w:r w:rsidRPr="007960D7">
        <w:t xml:space="preserve"> charakteryzuje się stosunkowo wysoką wydajnością (18 próbek wody na dobę). Długoterminowa precyzja zastosowanej metody, oszacowana</w:t>
      </w:r>
      <w:r w:rsidR="00AF2271">
        <w:t>,</w:t>
      </w:r>
      <w:r w:rsidRPr="007960D7">
        <w:t xml:space="preserve"> jako odchylenie standardowe z wyników pomiarów tej samej próbki kontrolnej umieszczonej w każdej sekwencji pomiarowej (w sumie 197 sekwencji zmierzonych w okresie od stycznia 2018 do grudnia 2019), wynosi 0,22 ‰, 0,042 ‰, 0,029 ‰, 0,27 ‰, 13 na meg, odpowiednio dla </w:t>
      </w:r>
      <w:r w:rsidRPr="007960D7">
        <w:rPr>
          <w:i/>
        </w:rPr>
        <w:t>δ</w:t>
      </w:r>
      <w:r w:rsidRPr="007960D7">
        <w:rPr>
          <w:vertAlign w:val="superscript"/>
        </w:rPr>
        <w:t>2</w:t>
      </w:r>
      <w:r w:rsidRPr="007960D7">
        <w:t xml:space="preserve">H, </w:t>
      </w:r>
      <w:r w:rsidRPr="007960D7">
        <w:rPr>
          <w:i/>
        </w:rPr>
        <w:t>δ</w:t>
      </w:r>
      <w:r w:rsidRPr="007960D7">
        <w:rPr>
          <w:vertAlign w:val="superscript"/>
        </w:rPr>
        <w:t>18</w:t>
      </w:r>
      <w:r w:rsidRPr="007960D7">
        <w:t xml:space="preserve">O, </w:t>
      </w:r>
      <w:r w:rsidRPr="007960D7">
        <w:rPr>
          <w:i/>
        </w:rPr>
        <w:t>δ</w:t>
      </w:r>
      <w:r w:rsidRPr="007960D7">
        <w:rPr>
          <w:vertAlign w:val="superscript"/>
        </w:rPr>
        <w:t>17</w:t>
      </w:r>
      <w:r w:rsidRPr="007960D7">
        <w:t xml:space="preserve">O, </w:t>
      </w:r>
      <w:r w:rsidRPr="007960D7">
        <w:rPr>
          <w:i/>
        </w:rPr>
        <w:t>d</w:t>
      </w:r>
      <w:r w:rsidRPr="007960D7">
        <w:t xml:space="preserve">-excess oraz </w:t>
      </w:r>
      <w:r w:rsidRPr="007960D7">
        <w:rPr>
          <w:i/>
        </w:rPr>
        <w:t>Δ</w:t>
      </w:r>
      <w:r w:rsidRPr="007960D7">
        <w:t>’</w:t>
      </w:r>
      <w:r w:rsidRPr="007960D7">
        <w:rPr>
          <w:vertAlign w:val="superscript"/>
        </w:rPr>
        <w:t>17</w:t>
      </w:r>
      <w:r w:rsidRPr="007960D7">
        <w:t xml:space="preserve">O. </w:t>
      </w:r>
    </w:p>
    <w:p w14:paraId="39F9590B" w14:textId="62D7619A" w:rsidR="00A1775B" w:rsidRPr="007960D7" w:rsidRDefault="00D04B8B" w:rsidP="00D04B8B">
      <w:pPr>
        <w:rPr>
          <w:color w:val="000000" w:themeColor="text1"/>
          <w:sz w:val="20"/>
          <w:szCs w:val="20"/>
        </w:rPr>
      </w:pPr>
      <w:r w:rsidRPr="007960D7">
        <w:t xml:space="preserve">Ze względu na bardzo małą zmienność </w:t>
      </w:r>
      <w:r w:rsidRPr="007960D7">
        <w:rPr>
          <w:i/>
        </w:rPr>
        <w:t>Δ</w:t>
      </w:r>
      <w:r w:rsidRPr="007960D7">
        <w:t>’</w:t>
      </w:r>
      <w:r w:rsidRPr="007960D7">
        <w:rPr>
          <w:vertAlign w:val="superscript"/>
        </w:rPr>
        <w:t>17</w:t>
      </w:r>
      <w:r w:rsidRPr="007960D7">
        <w:t>O w mierzonych próbkach wód związanych z jeziorem Kryspinów (wody jeziora, studni, lokalny opad), podjęto próbę uzyskania podwyższonej precyzji</w:t>
      </w:r>
      <w:r w:rsidRPr="007960D7">
        <w:br/>
        <w:t>w analizach izotopowych próbek związanych z wyznaczeniem bilansu hydrologicznego jeziora Kryspinów I, prowadzonych z wykorzystaniem spektrometru Picarro L2140-</w:t>
      </w:r>
      <w:r w:rsidRPr="007960D7">
        <w:rPr>
          <w:i/>
        </w:rPr>
        <w:t>i</w:t>
      </w:r>
      <w:r w:rsidRPr="007960D7">
        <w:t>. W tym podejściu, grupy czterech próbek badanych wód oraz próbka kontrolna standardu wewnętrznego KWK3 umieszczane były pomiędzy parami standardów USGS47 i USGS48. Wykonywano sześć wstrzyknięć na próbkę oraz dwanaście wstrzyknięć na standard. Zastosowane podejście umożliwiło pomiar ośmiu próbek wody</w:t>
      </w:r>
      <w:r w:rsidRPr="007960D7">
        <w:br/>
        <w:t xml:space="preserve">na dobę. Zmierzone wartości delt dla wzorców interpolowano liniowo w celu uzyskania ich wartości dla położenia każdej próbki w danej grupie na potrzeby późniejszej kalibracji. Jako miarę niepewności </w:t>
      </w:r>
      <w:proofErr w:type="gramStart"/>
      <w:r w:rsidRPr="007960D7">
        <w:t>przyjęto   odchylenie</w:t>
      </w:r>
      <w:proofErr w:type="gramEnd"/>
      <w:r w:rsidRPr="007960D7">
        <w:t xml:space="preserve">   standardowe   zmierzonych   wartości   KWK3   we   wszystkich   zrealizowanych</w:t>
      </w:r>
    </w:p>
    <w:p w14:paraId="08E89106" w14:textId="77777777" w:rsidR="009F3296" w:rsidRPr="007960D7" w:rsidRDefault="009F3296" w:rsidP="009F3296">
      <w:pPr>
        <w:keepNext/>
        <w:jc w:val="center"/>
      </w:pPr>
      <w:r w:rsidRPr="007960D7">
        <w:rPr>
          <w:noProof/>
          <w:lang w:eastAsia="pl-PL"/>
        </w:rPr>
        <w:lastRenderedPageBreak/>
        <w:drawing>
          <wp:inline distT="0" distB="0" distL="0" distR="0" wp14:anchorId="365D96FE" wp14:editId="6A414C40">
            <wp:extent cx="3542196" cy="6143625"/>
            <wp:effectExtent l="0" t="0" r="1270"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51130" cy="6159121"/>
                    </a:xfrm>
                    <a:prstGeom prst="rect">
                      <a:avLst/>
                    </a:prstGeom>
                  </pic:spPr>
                </pic:pic>
              </a:graphicData>
            </a:graphic>
          </wp:inline>
        </w:drawing>
      </w:r>
    </w:p>
    <w:p w14:paraId="5D103977" w14:textId="379144FF" w:rsidR="009F3296" w:rsidRPr="007960D7" w:rsidRDefault="009F3296" w:rsidP="006E1BF1">
      <w:pPr>
        <w:pStyle w:val="Legenda"/>
        <w:jc w:val="both"/>
      </w:pPr>
      <w:r w:rsidRPr="007960D7">
        <w:t xml:space="preserve">Rysunek </w:t>
      </w:r>
      <w:r w:rsidR="00750E3B" w:rsidRPr="007960D7">
        <w:t>6.24</w:t>
      </w:r>
      <w:r w:rsidRPr="007960D7">
        <w:t xml:space="preserve">. Zmienność sezonowa parametrów meteorologicznych, </w:t>
      </w:r>
      <w:r w:rsidRPr="007960D7">
        <w:rPr>
          <w:rFonts w:cstheme="minorHAnsi"/>
        </w:rPr>
        <w:t>δ</w:t>
      </w:r>
      <w:r w:rsidRPr="007960D7">
        <w:rPr>
          <w:vertAlign w:val="superscript"/>
        </w:rPr>
        <w:t>18</w:t>
      </w:r>
      <w:r w:rsidRPr="007960D7">
        <w:t xml:space="preserve">O powierzchniowej warstwy jeziora oraz poziomu wody w jeziorze. </w:t>
      </w:r>
    </w:p>
    <w:p w14:paraId="017784EA" w14:textId="315AADB8" w:rsidR="009F3296" w:rsidRPr="007960D7" w:rsidRDefault="009F3296" w:rsidP="00306191">
      <w:pPr>
        <w:spacing w:after="120"/>
      </w:pPr>
      <w:proofErr w:type="gramStart"/>
      <w:r w:rsidRPr="007960D7">
        <w:t>sekwencjach</w:t>
      </w:r>
      <w:proofErr w:type="gramEnd"/>
      <w:r w:rsidRPr="007960D7">
        <w:t xml:space="preserve"> pomiarowych równe 0,20 ‰, 0,028 ‰, 0,018 ‰, 0,15 ‰ oraz 6 na meg, odpowiednio dla </w:t>
      </w:r>
      <w:r w:rsidRPr="007960D7">
        <w:rPr>
          <w:i/>
        </w:rPr>
        <w:t>δ</w:t>
      </w:r>
      <w:r w:rsidRPr="007960D7">
        <w:rPr>
          <w:vertAlign w:val="superscript"/>
        </w:rPr>
        <w:t>2</w:t>
      </w:r>
      <w:r w:rsidRPr="007960D7">
        <w:t xml:space="preserve">H, </w:t>
      </w:r>
      <w:r w:rsidRPr="007960D7">
        <w:rPr>
          <w:i/>
        </w:rPr>
        <w:t>δ</w:t>
      </w:r>
      <w:r w:rsidRPr="007960D7">
        <w:rPr>
          <w:vertAlign w:val="superscript"/>
        </w:rPr>
        <w:t>18</w:t>
      </w:r>
      <w:r w:rsidRPr="007960D7">
        <w:t xml:space="preserve">O, </w:t>
      </w:r>
      <w:r w:rsidRPr="007960D7">
        <w:rPr>
          <w:i/>
        </w:rPr>
        <w:t>δ</w:t>
      </w:r>
      <w:r w:rsidRPr="007960D7">
        <w:rPr>
          <w:vertAlign w:val="superscript"/>
        </w:rPr>
        <w:t>17</w:t>
      </w:r>
      <w:r w:rsidRPr="007960D7">
        <w:t xml:space="preserve">O, </w:t>
      </w:r>
      <w:r w:rsidRPr="007960D7">
        <w:rPr>
          <w:i/>
        </w:rPr>
        <w:t>d</w:t>
      </w:r>
      <w:r w:rsidRPr="007960D7">
        <w:t xml:space="preserve">-excess i </w:t>
      </w:r>
      <w:r w:rsidRPr="007960D7">
        <w:rPr>
          <w:i/>
        </w:rPr>
        <w:t>Δ</w:t>
      </w:r>
      <w:r w:rsidR="00306191" w:rsidRPr="007960D7">
        <w:t>’</w:t>
      </w:r>
      <w:r w:rsidRPr="007960D7">
        <w:rPr>
          <w:vertAlign w:val="superscript"/>
        </w:rPr>
        <w:t>17</w:t>
      </w:r>
      <w:r w:rsidRPr="007960D7">
        <w:t>O. Na podstawie wynik</w:t>
      </w:r>
      <w:r w:rsidR="00A1775B" w:rsidRPr="007960D7">
        <w:t>ów uzyskanych w ramach pomiarów</w:t>
      </w:r>
      <w:r w:rsidRPr="007960D7">
        <w:t xml:space="preserve">o podwyższonej precyzji obliczono średnie wartości </w:t>
      </w:r>
      <w:r w:rsidRPr="007960D7">
        <w:rPr>
          <w:i/>
        </w:rPr>
        <w:t>δ</w:t>
      </w:r>
      <w:r w:rsidRPr="007960D7">
        <w:rPr>
          <w:i/>
          <w:vertAlign w:val="subscript"/>
        </w:rPr>
        <w:t>L</w:t>
      </w:r>
      <w:r w:rsidRPr="007960D7">
        <w:t xml:space="preserve">, </w:t>
      </w:r>
      <w:r w:rsidRPr="007960D7">
        <w:rPr>
          <w:i/>
        </w:rPr>
        <w:t>δ</w:t>
      </w:r>
      <w:r w:rsidRPr="007960D7">
        <w:rPr>
          <w:i/>
          <w:vertAlign w:val="subscript"/>
        </w:rPr>
        <w:t>P</w:t>
      </w:r>
      <w:r w:rsidRPr="007960D7">
        <w:t xml:space="preserve"> i </w:t>
      </w:r>
      <w:r w:rsidRPr="007960D7">
        <w:rPr>
          <w:i/>
        </w:rPr>
        <w:t>δ</w:t>
      </w:r>
      <w:r w:rsidRPr="007960D7">
        <w:rPr>
          <w:i/>
          <w:vertAlign w:val="subscript"/>
        </w:rPr>
        <w:t>IG</w:t>
      </w:r>
      <w:r w:rsidRPr="007960D7">
        <w:t xml:space="preserve"> potrzebne do obliczeń bilansowych</w:t>
      </w:r>
      <w:bookmarkStart w:id="127" w:name="_Toc72619128"/>
      <w:r w:rsidR="00306191" w:rsidRPr="007960D7">
        <w:t xml:space="preserve">. </w:t>
      </w:r>
    </w:p>
    <w:p w14:paraId="6132BF00" w14:textId="10C2B4C9" w:rsidR="009F3296" w:rsidRPr="007960D7" w:rsidRDefault="009F3296" w:rsidP="00365EDC">
      <w:pPr>
        <w:pStyle w:val="Nagwek3"/>
      </w:pPr>
      <w:bookmarkStart w:id="128" w:name="_Toc75366765"/>
      <w:bookmarkEnd w:id="127"/>
      <w:r w:rsidRPr="007960D7">
        <w:t>Dyskusja wyników</w:t>
      </w:r>
      <w:bookmarkEnd w:id="128"/>
    </w:p>
    <w:p w14:paraId="1524BF8F" w14:textId="6CA6D92C" w:rsidR="00A1775B" w:rsidRPr="007960D7" w:rsidRDefault="009F3296" w:rsidP="00A1775B">
      <w:pPr>
        <w:pStyle w:val="Nagwek4"/>
      </w:pPr>
      <w:r w:rsidRPr="007960D7">
        <w:t>Zmienność składu izotopowego wód jeziora, opadu oraz dopływu podziemnego</w:t>
      </w:r>
    </w:p>
    <w:p w14:paraId="27EC548D" w14:textId="413374DD" w:rsidR="00A1775B" w:rsidRPr="007960D7" w:rsidRDefault="009F3296" w:rsidP="00A1775B">
      <w:r w:rsidRPr="007960D7">
        <w:t>Skład izotopowy powierzchni jeziora zmienia się sezonowo w małym zakresie – od najniższych wartości w sezonie wiosennym (</w:t>
      </w:r>
      <w:r w:rsidRPr="007960D7">
        <w:rPr>
          <w:i/>
        </w:rPr>
        <w:t>δ</w:t>
      </w:r>
      <w:r w:rsidRPr="007960D7">
        <w:rPr>
          <w:vertAlign w:val="superscript"/>
        </w:rPr>
        <w:t>18</w:t>
      </w:r>
      <w:r w:rsidRPr="007960D7">
        <w:t>O ≈ -6,3 ‰) do największego w</w:t>
      </w:r>
      <w:r w:rsidR="00A1775B" w:rsidRPr="007960D7">
        <w:t>zbogacenia izotopowego jesienią</w:t>
      </w:r>
      <w:r w:rsidR="00A1775B" w:rsidRPr="007960D7">
        <w:br/>
      </w:r>
      <w:r w:rsidRPr="007960D7">
        <w:t>(</w:t>
      </w:r>
      <w:r w:rsidRPr="007960D7">
        <w:rPr>
          <w:i/>
        </w:rPr>
        <w:t>δ</w:t>
      </w:r>
      <w:r w:rsidRPr="007960D7">
        <w:rPr>
          <w:vertAlign w:val="superscript"/>
        </w:rPr>
        <w:t>18</w:t>
      </w:r>
      <w:r w:rsidRPr="007960D7">
        <w:t>O ≈ -5,7 ‰; rys</w:t>
      </w:r>
      <w:proofErr w:type="gramStart"/>
      <w:r w:rsidRPr="007960D7">
        <w:t xml:space="preserve">. </w:t>
      </w:r>
      <w:r w:rsidR="00306191" w:rsidRPr="007960D7">
        <w:t>6.25</w:t>
      </w:r>
      <w:r w:rsidRPr="007960D7">
        <w:t>). W</w:t>
      </w:r>
      <w:proofErr w:type="gramEnd"/>
      <w:r w:rsidRPr="007960D7">
        <w:t xml:space="preserve"> przekroju pionowym, od jesieni do wiosny jezioro jest generalnie jednorodne izotopowo, natomiast latem obserwujemy silną stratyfikację pionową – różnica wartości </w:t>
      </w:r>
      <w:r w:rsidRPr="007960D7">
        <w:rPr>
          <w:i/>
        </w:rPr>
        <w:t>δ</w:t>
      </w:r>
      <w:r w:rsidRPr="007960D7">
        <w:rPr>
          <w:vertAlign w:val="superscript"/>
        </w:rPr>
        <w:t>18</w:t>
      </w:r>
      <w:r w:rsidRPr="007960D7">
        <w:t>O między warstwą powierzchniowa i denną sięga 1,2 ‰. Największy spadek zawartości ciężkich izotopów wraz z głębokością występuje w północnej części zbiornika, co oznacza</w:t>
      </w:r>
      <w:r w:rsidR="00750E3B" w:rsidRPr="007960D7">
        <w:t>,</w:t>
      </w:r>
      <w:r w:rsidRPr="007960D7">
        <w:t xml:space="preserve"> że zbiornik jest </w:t>
      </w:r>
      <w:r w:rsidRPr="007960D7">
        <w:lastRenderedPageBreak/>
        <w:t xml:space="preserve">zasilany wodami podziemnymi głównie w tym rejonie. W okresie od jesieni do wiosny, kiedy jezioro jest dobrze wymieszane, widoczny jest stopniowy, niewielki wzrost wartości </w:t>
      </w:r>
      <w:r w:rsidRPr="007960D7">
        <w:rPr>
          <w:i/>
        </w:rPr>
        <w:t>δ</w:t>
      </w:r>
      <w:r w:rsidRPr="007960D7">
        <w:rPr>
          <w:vertAlign w:val="superscript"/>
        </w:rPr>
        <w:t>18</w:t>
      </w:r>
      <w:r w:rsidRPr="007960D7">
        <w:t>O wzdłuż osi</w:t>
      </w:r>
      <w:r w:rsidR="00A1775B" w:rsidRPr="007960D7">
        <w:t xml:space="preserve"> podłużnej jeziora, </w:t>
      </w:r>
      <w:r w:rsidRPr="007960D7">
        <w:t>z</w:t>
      </w:r>
      <w:r w:rsidR="00A1775B" w:rsidRPr="007960D7">
        <w:t xml:space="preserve"> n</w:t>
      </w:r>
      <w:r w:rsidRPr="007960D7">
        <w:t xml:space="preserve">ajbardziej ujemnymi wartościami </w:t>
      </w:r>
      <w:r w:rsidRPr="007960D7">
        <w:rPr>
          <w:i/>
        </w:rPr>
        <w:t>δ</w:t>
      </w:r>
      <w:r w:rsidRPr="007960D7">
        <w:rPr>
          <w:vertAlign w:val="superscript"/>
        </w:rPr>
        <w:t>18</w:t>
      </w:r>
      <w:r w:rsidRPr="007960D7">
        <w:t>O na północ</w:t>
      </w:r>
      <w:r w:rsidR="00A1775B" w:rsidRPr="007960D7">
        <w:t>y. Fakt ten potwierdza obecność</w:t>
      </w:r>
      <w:r w:rsidR="00A1775B" w:rsidRPr="007960D7">
        <w:br/>
      </w:r>
      <w:r w:rsidRPr="007960D7">
        <w:t>dopływów</w:t>
      </w:r>
      <w:r w:rsidR="00D05AB3" w:rsidRPr="007960D7">
        <w:t xml:space="preserve"> </w:t>
      </w:r>
      <w:r w:rsidRPr="007960D7">
        <w:t xml:space="preserve">wód podziemnych zubożonych w </w:t>
      </w:r>
      <w:r w:rsidRPr="007960D7">
        <w:rPr>
          <w:vertAlign w:val="superscript"/>
        </w:rPr>
        <w:t>18</w:t>
      </w:r>
      <w:r w:rsidRPr="007960D7">
        <w:t>O (</w:t>
      </w:r>
      <w:r w:rsidRPr="007960D7">
        <w:rPr>
          <w:i/>
        </w:rPr>
        <w:t>δ</w:t>
      </w:r>
      <w:r w:rsidRPr="007960D7">
        <w:rPr>
          <w:vertAlign w:val="superscript"/>
        </w:rPr>
        <w:t>18</w:t>
      </w:r>
      <w:r w:rsidR="00315C22">
        <w:t>O = -9,</w:t>
      </w:r>
      <w:r w:rsidRPr="007960D7">
        <w:t xml:space="preserve">7 ‰, por. rys. </w:t>
      </w:r>
      <w:r w:rsidR="00306191" w:rsidRPr="007960D7">
        <w:t>6.25</w:t>
      </w:r>
      <w:r w:rsidR="00A1775B" w:rsidRPr="007960D7">
        <w:t>), zlokalizowanych</w:t>
      </w:r>
      <w:r w:rsidR="00A1775B" w:rsidRPr="007960D7">
        <w:br/>
      </w:r>
      <w:r w:rsidRPr="007960D7">
        <w:t>w tej części jeziora.</w:t>
      </w:r>
    </w:p>
    <w:p w14:paraId="37AB62B8" w14:textId="41D7FE05" w:rsidR="00A1775B" w:rsidRPr="007960D7" w:rsidRDefault="00A1775B" w:rsidP="00A1775B">
      <w:pPr>
        <w:spacing w:after="120"/>
        <w:rPr>
          <w:rFonts w:cstheme="minorHAnsi"/>
        </w:rPr>
      </w:pPr>
      <w:r w:rsidRPr="007960D7">
        <w:rPr>
          <w:rFonts w:cstheme="minorHAnsi"/>
        </w:rPr>
        <w:t>Biorąc pod uwagę obserwowaną zmienność horyzontalną i głębokościową składu izotopowego jeziora, jego średnią wartość</w:t>
      </w:r>
      <w:r w:rsidR="00AF139A">
        <w:rPr>
          <w:rFonts w:cstheme="minorHAnsi"/>
        </w:rPr>
        <w:t xml:space="preserve"> dla danej pory roku obliczano</w:t>
      </w:r>
      <w:r w:rsidR="00AF2271">
        <w:rPr>
          <w:rFonts w:cstheme="minorHAnsi"/>
        </w:rPr>
        <w:t>,</w:t>
      </w:r>
      <w:r w:rsidRPr="007960D7">
        <w:rPr>
          <w:rFonts w:cstheme="minorHAnsi"/>
        </w:rPr>
        <w:t xml:space="preserve"> jako średnią wartości zmierzonych w trzech profilach pionowych. Sezonowość uwzględniona została natomiast, obliczając następnie średnią ze średnich wartości dla profili pionowych uzyskanych w kolejnych porach roku. </w:t>
      </w:r>
    </w:p>
    <w:p w14:paraId="0269C043" w14:textId="1638E414" w:rsidR="00D05AB3" w:rsidRPr="007960D7" w:rsidRDefault="00A1775B" w:rsidP="00A1775B">
      <w:pPr>
        <w:spacing w:after="120"/>
        <w:rPr>
          <w:rFonts w:cstheme="minorHAnsi"/>
        </w:rPr>
      </w:pPr>
      <w:r w:rsidRPr="007960D7">
        <w:rPr>
          <w:rFonts w:cstheme="minorHAnsi"/>
        </w:rPr>
        <w:t>Średnie roczne wartości składu izotopowego opadów (</w:t>
      </w:r>
      <w:r w:rsidRPr="007960D7">
        <w:rPr>
          <w:rFonts w:cstheme="minorHAnsi"/>
          <w:i/>
        </w:rPr>
        <w:t>δ</w:t>
      </w:r>
      <w:r w:rsidRPr="007960D7">
        <w:rPr>
          <w:rFonts w:cstheme="minorHAnsi"/>
          <w:vertAlign w:val="superscript"/>
        </w:rPr>
        <w:t>2</w:t>
      </w:r>
      <w:r w:rsidRPr="007960D7">
        <w:rPr>
          <w:rFonts w:cstheme="minorHAnsi"/>
        </w:rPr>
        <w:t xml:space="preserve">H, </w:t>
      </w:r>
      <w:r w:rsidRPr="007960D7">
        <w:rPr>
          <w:rFonts w:cstheme="minorHAnsi"/>
          <w:i/>
        </w:rPr>
        <w:t>δ</w:t>
      </w:r>
      <w:r w:rsidRPr="007960D7">
        <w:rPr>
          <w:rFonts w:cstheme="minorHAnsi"/>
          <w:vertAlign w:val="superscript"/>
        </w:rPr>
        <w:t>18</w:t>
      </w:r>
      <w:r w:rsidRPr="007960D7">
        <w:rPr>
          <w:rFonts w:cstheme="minorHAnsi"/>
        </w:rPr>
        <w:t xml:space="preserve">O i </w:t>
      </w:r>
      <w:r w:rsidRPr="007960D7">
        <w:rPr>
          <w:rFonts w:cstheme="minorHAnsi"/>
          <w:i/>
        </w:rPr>
        <w:t>δ</w:t>
      </w:r>
      <w:r w:rsidRPr="007960D7">
        <w:rPr>
          <w:rFonts w:cstheme="minorHAnsi"/>
          <w:vertAlign w:val="superscript"/>
        </w:rPr>
        <w:t>17</w:t>
      </w:r>
      <w:r w:rsidRPr="007960D7">
        <w:rPr>
          <w:rFonts w:cstheme="minorHAnsi"/>
        </w:rPr>
        <w:t>O) wyznaczono</w:t>
      </w:r>
      <w:r w:rsidR="00AF2271">
        <w:rPr>
          <w:rFonts w:cstheme="minorHAnsi"/>
        </w:rPr>
        <w:t>,</w:t>
      </w:r>
      <w:r w:rsidRPr="007960D7">
        <w:rPr>
          <w:rFonts w:cstheme="minorHAnsi"/>
        </w:rPr>
        <w:t xml:space="preserve"> jako średnie</w:t>
      </w:r>
      <w:r w:rsidRPr="007960D7">
        <w:rPr>
          <w:rFonts w:cstheme="minorHAnsi"/>
        </w:rPr>
        <w:br/>
        <w:t>z danych miesięcznych, ważone wielkością opadu (tab</w:t>
      </w:r>
      <w:proofErr w:type="gramStart"/>
      <w:r w:rsidRPr="007960D7">
        <w:rPr>
          <w:rFonts w:cstheme="minorHAnsi"/>
        </w:rPr>
        <w:t>. 6.3). Dla</w:t>
      </w:r>
      <w:proofErr w:type="gramEnd"/>
      <w:r w:rsidRPr="007960D7">
        <w:rPr>
          <w:rFonts w:cstheme="minorHAnsi"/>
        </w:rPr>
        <w:t xml:space="preserve"> okresu od 20 grudnia 2018 do 20 lutego 2019, kiedy zbiornik był pokryty lodem, przyjęto że połowa opadu zgromadzonego w tym czasie na pokrywie lodowej została usunięta na drodze sublimacji. W rezultacie, wielkość rocznego opadu przyjęta do obliczeń jest niższa w stosunku do wartości zmierzonej na stacji IMGW (738 mm </w:t>
      </w:r>
      <w:r w:rsidR="00315C22">
        <w:rPr>
          <w:rFonts w:cstheme="minorHAnsi"/>
        </w:rPr>
        <w:t>–</w:t>
      </w:r>
      <w:r w:rsidRPr="007960D7">
        <w:rPr>
          <w:rFonts w:cstheme="minorHAnsi"/>
        </w:rPr>
        <w:t xml:space="preserve"> tab. 6.2) i wynosi 675 mm. Biorąc pod uwagę niepewność oceny rzeczywistej wielkości opadu, który został usunięty z powierzchni pokrywy </w:t>
      </w:r>
      <w:proofErr w:type="gramStart"/>
      <w:r w:rsidRPr="007960D7">
        <w:rPr>
          <w:rFonts w:cstheme="minorHAnsi"/>
        </w:rPr>
        <w:t>lodowej</w:t>
      </w:r>
      <w:proofErr w:type="gramEnd"/>
      <w:r w:rsidRPr="007960D7">
        <w:rPr>
          <w:rFonts w:cstheme="minorHAnsi"/>
        </w:rPr>
        <w:t xml:space="preserve">, zwiększono przyjętą niepewność oszacowanej sumy rocznej opadu do wartości 50 mm. </w:t>
      </w:r>
    </w:p>
    <w:p w14:paraId="5B26C3F3" w14:textId="428823B8" w:rsidR="009F3296" w:rsidRPr="007960D7" w:rsidRDefault="00A1775B" w:rsidP="009F3296">
      <w:pPr>
        <w:keepNext/>
        <w:jc w:val="center"/>
      </w:pPr>
      <w:r w:rsidRPr="007960D7">
        <w:rPr>
          <w:noProof/>
          <w:lang w:eastAsia="pl-PL"/>
        </w:rPr>
        <w:drawing>
          <wp:inline distT="0" distB="0" distL="0" distR="0" wp14:anchorId="7BCF2ED8" wp14:editId="673016EE">
            <wp:extent cx="5195512" cy="4629150"/>
            <wp:effectExtent l="0" t="0" r="571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3095" cy="4653726"/>
                    </a:xfrm>
                    <a:prstGeom prst="rect">
                      <a:avLst/>
                    </a:prstGeom>
                  </pic:spPr>
                </pic:pic>
              </a:graphicData>
            </a:graphic>
          </wp:inline>
        </w:drawing>
      </w:r>
    </w:p>
    <w:p w14:paraId="79382A2C" w14:textId="2B3216D8" w:rsidR="009F3296" w:rsidRPr="007960D7" w:rsidRDefault="009F3296" w:rsidP="009B5613">
      <w:pPr>
        <w:pStyle w:val="Legenda"/>
        <w:jc w:val="both"/>
      </w:pPr>
      <w:r w:rsidRPr="007960D7">
        <w:t xml:space="preserve">Rysunek </w:t>
      </w:r>
      <w:r w:rsidR="00750E3B" w:rsidRPr="007960D7">
        <w:t>6.25</w:t>
      </w:r>
      <w:r w:rsidRPr="007960D7">
        <w:t xml:space="preserve">. </w:t>
      </w:r>
      <w:r w:rsidR="009B5613" w:rsidRPr="007960D7">
        <w:t>Sezonowa z</w:t>
      </w:r>
      <w:r w:rsidRPr="007960D7">
        <w:t>mienność powierzchniowa i pionowa składu izotopowego wód jeziora Kryspinów</w:t>
      </w:r>
      <w:r w:rsidR="009B5613" w:rsidRPr="007960D7">
        <w:t>.</w:t>
      </w:r>
      <w:r w:rsidRPr="007960D7">
        <w:t xml:space="preserve"> Przedstawiony przekrój poprowadzony został wzdłuż prostej AB </w:t>
      </w:r>
      <w:r w:rsidR="00B94CA6" w:rsidRPr="007960D7">
        <w:t>(por.</w:t>
      </w:r>
      <w:r w:rsidRPr="007960D7">
        <w:t xml:space="preserve"> rys. </w:t>
      </w:r>
      <w:r w:rsidR="00E02F15" w:rsidRPr="007960D7">
        <w:t>6.23</w:t>
      </w:r>
      <w:r w:rsidR="00B94CA6" w:rsidRPr="007960D7">
        <w:t>)</w:t>
      </w:r>
      <w:r w:rsidRPr="007960D7">
        <w:t>.</w:t>
      </w:r>
    </w:p>
    <w:p w14:paraId="621D0BE3" w14:textId="02D19C53" w:rsidR="009F3296" w:rsidRPr="007960D7" w:rsidRDefault="009F3296" w:rsidP="009F3296">
      <w:pPr>
        <w:spacing w:after="120"/>
        <w:rPr>
          <w:rFonts w:cstheme="minorHAnsi"/>
        </w:rPr>
      </w:pPr>
      <w:r w:rsidRPr="007960D7">
        <w:rPr>
          <w:rFonts w:cstheme="minorHAnsi"/>
        </w:rPr>
        <w:t xml:space="preserve">Skład izotopowy opadów atmosferycznych zbieranych na wschodnim brzegu jeziora Kryspinów jest silnie zróżnicowany w ciągu roku (rys. </w:t>
      </w:r>
      <w:r w:rsidR="00C0100B" w:rsidRPr="007960D7">
        <w:rPr>
          <w:rFonts w:cstheme="minorHAnsi"/>
        </w:rPr>
        <w:t>6.26</w:t>
      </w:r>
      <w:r w:rsidRPr="007960D7">
        <w:rPr>
          <w:rFonts w:cstheme="minorHAnsi"/>
        </w:rPr>
        <w:t>). Wykazuje typową d</w:t>
      </w:r>
      <w:r w:rsidR="00A1775B" w:rsidRPr="007960D7">
        <w:rPr>
          <w:rFonts w:cstheme="minorHAnsi"/>
        </w:rPr>
        <w:t>la Europy środkowej sezonowość,</w:t>
      </w:r>
      <w:r w:rsidR="00A1775B" w:rsidRPr="007960D7">
        <w:rPr>
          <w:rFonts w:cstheme="minorHAnsi"/>
        </w:rPr>
        <w:br/>
      </w:r>
      <w:r w:rsidRPr="007960D7">
        <w:rPr>
          <w:rFonts w:cstheme="minorHAnsi"/>
        </w:rPr>
        <w:t xml:space="preserve">z podwyższoną zawartością ciężkich izotopów latem i obniżoną zimą (por. rys. </w:t>
      </w:r>
      <w:r w:rsidR="00C0100B" w:rsidRPr="007960D7">
        <w:rPr>
          <w:rFonts w:cstheme="minorHAnsi"/>
        </w:rPr>
        <w:t>6.2</w:t>
      </w:r>
      <w:r w:rsidRPr="007960D7">
        <w:rPr>
          <w:rFonts w:cstheme="minorHAnsi"/>
        </w:rPr>
        <w:t xml:space="preserve">, rozdz. 6.1.2.), co jest </w:t>
      </w:r>
      <w:r w:rsidRPr="007960D7">
        <w:rPr>
          <w:rFonts w:cstheme="minorHAnsi"/>
        </w:rPr>
        <w:lastRenderedPageBreak/>
        <w:t xml:space="preserve">związane głównie z różnicą warunków termicznych między źródłowymi obszarami atmosferycznej pary wodnej a miejscem opadów [Rozanski i in., 1982; </w:t>
      </w:r>
      <w:proofErr w:type="gramStart"/>
      <w:r w:rsidRPr="007960D7">
        <w:rPr>
          <w:rFonts w:cstheme="minorHAnsi"/>
        </w:rPr>
        <w:t>Sonntag  i</w:t>
      </w:r>
      <w:proofErr w:type="gramEnd"/>
      <w:r w:rsidRPr="007960D7">
        <w:rPr>
          <w:rFonts w:cstheme="minorHAnsi"/>
        </w:rPr>
        <w:t xml:space="preserve"> in., 1983, Dulinski i in., 2019].</w:t>
      </w:r>
    </w:p>
    <w:p w14:paraId="576E2923" w14:textId="77777777" w:rsidR="00D04B8B" w:rsidRPr="007960D7" w:rsidRDefault="00D04B8B" w:rsidP="00D04B8B">
      <w:pPr>
        <w:jc w:val="center"/>
        <w:rPr>
          <w:rFonts w:cstheme="minorHAnsi"/>
        </w:rPr>
      </w:pPr>
      <w:r w:rsidRPr="007960D7">
        <w:rPr>
          <w:rFonts w:cstheme="minorHAnsi"/>
          <w:noProof/>
          <w:lang w:eastAsia="pl-PL"/>
        </w:rPr>
        <w:drawing>
          <wp:inline distT="0" distB="0" distL="0" distR="0" wp14:anchorId="30EE236C" wp14:editId="42474007">
            <wp:extent cx="3997036" cy="3157105"/>
            <wp:effectExtent l="0" t="0" r="3810" b="5715"/>
            <wp:docPr id="17719" name="Obraz 1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 name="Figure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050145" cy="3199054"/>
                    </a:xfrm>
                    <a:prstGeom prst="rect">
                      <a:avLst/>
                    </a:prstGeom>
                  </pic:spPr>
                </pic:pic>
              </a:graphicData>
            </a:graphic>
          </wp:inline>
        </w:drawing>
      </w:r>
    </w:p>
    <w:p w14:paraId="5CC39D15" w14:textId="1B804D8D" w:rsidR="00D04B8B" w:rsidRPr="007960D7" w:rsidRDefault="00D04B8B" w:rsidP="00D04B8B">
      <w:pPr>
        <w:pStyle w:val="Legenda"/>
        <w:jc w:val="both"/>
        <w:rPr>
          <w:rFonts w:cstheme="minorHAnsi"/>
          <w:noProof/>
        </w:rPr>
      </w:pPr>
      <w:r w:rsidRPr="007960D7">
        <w:t xml:space="preserve">Rysunek </w:t>
      </w:r>
      <w:r w:rsidRPr="007960D7">
        <w:rPr>
          <w:noProof/>
        </w:rPr>
        <w:t xml:space="preserve">6.26. Zmienność sezonowa </w:t>
      </w:r>
      <w:r w:rsidRPr="007960D7">
        <w:rPr>
          <w:rFonts w:cstheme="minorHAnsi"/>
          <w:noProof/>
        </w:rPr>
        <w:t>δ</w:t>
      </w:r>
      <w:r w:rsidRPr="007960D7">
        <w:rPr>
          <w:noProof/>
          <w:vertAlign w:val="superscript"/>
        </w:rPr>
        <w:t>18</w:t>
      </w:r>
      <w:r w:rsidRPr="007960D7">
        <w:rPr>
          <w:noProof/>
        </w:rPr>
        <w:t>O opadów (P), wód jeziora Kryspinów (L) oraz wód podziemnych zasilających jezioro (I</w:t>
      </w:r>
      <w:r w:rsidRPr="007960D7">
        <w:rPr>
          <w:noProof/>
          <w:vertAlign w:val="subscript"/>
        </w:rPr>
        <w:t>G</w:t>
      </w:r>
      <w:r w:rsidRPr="007960D7">
        <w:rPr>
          <w:noProof/>
        </w:rPr>
        <w:t>).</w:t>
      </w:r>
    </w:p>
    <w:p w14:paraId="71377AA1" w14:textId="36D121A0" w:rsidR="00A1775B" w:rsidRPr="007960D7" w:rsidRDefault="00A1775B" w:rsidP="009F3296">
      <w:pPr>
        <w:spacing w:after="120"/>
        <w:rPr>
          <w:rFonts w:cstheme="minorHAnsi"/>
        </w:rPr>
      </w:pPr>
      <w:r w:rsidRPr="007960D7">
        <w:rPr>
          <w:rFonts w:cstheme="minorHAnsi"/>
        </w:rPr>
        <w:t>W celu określenia składu izotopowego dopływu podziemnego do jeziora raz na kwartał pobierano próbki wody ze studni dostępnych na północny-wschód od jeziora, czyli z najbardziej prawdopodobnego kierunku napływu wód podziemnych. Zgodnie z oczekiwaniami, nie zaobserwowano znaczącej sezonowej zmienności składu izotopowego wód podziemnych (rys</w:t>
      </w:r>
      <w:proofErr w:type="gramStart"/>
      <w:r w:rsidRPr="007960D7">
        <w:rPr>
          <w:rFonts w:cstheme="minorHAnsi"/>
        </w:rPr>
        <w:t>. 6.26). Średnie</w:t>
      </w:r>
      <w:proofErr w:type="gramEnd"/>
      <w:r w:rsidRPr="007960D7">
        <w:rPr>
          <w:rFonts w:cstheme="minorHAnsi"/>
        </w:rPr>
        <w:t xml:space="preserve"> roczne wartości </w:t>
      </w:r>
      <w:r w:rsidRPr="007960D7">
        <w:rPr>
          <w:rFonts w:cstheme="minorHAnsi"/>
          <w:i/>
        </w:rPr>
        <w:t>δ</w:t>
      </w:r>
      <w:r w:rsidRPr="007960D7">
        <w:rPr>
          <w:rFonts w:cstheme="minorHAnsi"/>
          <w:vertAlign w:val="superscript"/>
        </w:rPr>
        <w:t>2</w:t>
      </w:r>
      <w:r w:rsidRPr="007960D7">
        <w:rPr>
          <w:rFonts w:cstheme="minorHAnsi"/>
        </w:rPr>
        <w:t xml:space="preserve">H, </w:t>
      </w:r>
      <w:r w:rsidRPr="007960D7">
        <w:rPr>
          <w:rFonts w:cstheme="minorHAnsi"/>
          <w:i/>
        </w:rPr>
        <w:t>δ</w:t>
      </w:r>
      <w:r w:rsidRPr="007960D7">
        <w:rPr>
          <w:rFonts w:cstheme="minorHAnsi"/>
          <w:vertAlign w:val="superscript"/>
        </w:rPr>
        <w:t>18</w:t>
      </w:r>
      <w:r w:rsidRPr="007960D7">
        <w:rPr>
          <w:rFonts w:cstheme="minorHAnsi"/>
        </w:rPr>
        <w:t xml:space="preserve">O i </w:t>
      </w:r>
      <w:r w:rsidRPr="007960D7">
        <w:rPr>
          <w:rFonts w:cstheme="minorHAnsi"/>
          <w:i/>
        </w:rPr>
        <w:t>δ</w:t>
      </w:r>
      <w:r w:rsidRPr="007960D7">
        <w:rPr>
          <w:rFonts w:cstheme="minorHAnsi"/>
          <w:vertAlign w:val="superscript"/>
        </w:rPr>
        <w:t>17</w:t>
      </w:r>
      <w:r w:rsidRPr="007960D7">
        <w:rPr>
          <w:rFonts w:cstheme="minorHAnsi"/>
        </w:rPr>
        <w:t xml:space="preserve">O dla dopływu podziemnego </w:t>
      </w:r>
      <w:r w:rsidRPr="007960D7">
        <w:rPr>
          <w:rFonts w:cstheme="minorHAnsi"/>
          <w:i/>
        </w:rPr>
        <w:t>I</w:t>
      </w:r>
      <w:r w:rsidRPr="007960D7">
        <w:rPr>
          <w:rFonts w:cstheme="minorHAnsi"/>
          <w:i/>
          <w:vertAlign w:val="subscript"/>
        </w:rPr>
        <w:t>G</w:t>
      </w:r>
      <w:r w:rsidRPr="007960D7">
        <w:rPr>
          <w:rFonts w:cstheme="minorHAnsi"/>
        </w:rPr>
        <w:t>, obliczone</w:t>
      </w:r>
      <w:r w:rsidR="00AF2271">
        <w:rPr>
          <w:rFonts w:cstheme="minorHAnsi"/>
        </w:rPr>
        <w:t>, jako średnia</w:t>
      </w:r>
      <w:r w:rsidR="00AF2271">
        <w:rPr>
          <w:rFonts w:cstheme="minorHAnsi"/>
        </w:rPr>
        <w:br/>
      </w:r>
      <w:r w:rsidRPr="007960D7">
        <w:rPr>
          <w:rFonts w:cstheme="minorHAnsi"/>
        </w:rPr>
        <w:t xml:space="preserve">z wartości zmierzonych dla próbek pochodzących z czterech kampanii pomiarowych, wraz ze średnimi rocznymi wartościami </w:t>
      </w:r>
      <w:r w:rsidRPr="007960D7">
        <w:rPr>
          <w:rFonts w:cstheme="minorHAnsi"/>
          <w:i/>
        </w:rPr>
        <w:t>δ</w:t>
      </w:r>
      <w:r w:rsidRPr="007960D7">
        <w:rPr>
          <w:rFonts w:cstheme="minorHAnsi"/>
          <w:i/>
          <w:vertAlign w:val="subscript"/>
        </w:rPr>
        <w:t>P</w:t>
      </w:r>
      <w:r w:rsidRPr="007960D7">
        <w:rPr>
          <w:rFonts w:cstheme="minorHAnsi"/>
        </w:rPr>
        <w:t xml:space="preserve"> i </w:t>
      </w:r>
      <w:r w:rsidRPr="007960D7">
        <w:rPr>
          <w:rFonts w:cstheme="minorHAnsi"/>
          <w:i/>
        </w:rPr>
        <w:t>δ</w:t>
      </w:r>
      <w:r w:rsidRPr="007960D7">
        <w:rPr>
          <w:rFonts w:cstheme="minorHAnsi"/>
          <w:i/>
          <w:vertAlign w:val="subscript"/>
        </w:rPr>
        <w:t>L</w:t>
      </w:r>
      <w:r w:rsidRPr="007960D7">
        <w:rPr>
          <w:rFonts w:cstheme="minorHAnsi"/>
        </w:rPr>
        <w:t xml:space="preserve"> zestawiono w tab. 6.3. Wartości, na podstawie których obliczono te średnie przedstawione zostały na rys. 6.27 na diagramach </w:t>
      </w:r>
      <w:r w:rsidRPr="007960D7">
        <w:rPr>
          <w:rFonts w:cstheme="minorHAnsi"/>
          <w:i/>
        </w:rPr>
        <w:t>δ</w:t>
      </w:r>
      <w:r w:rsidRPr="007960D7">
        <w:rPr>
          <w:rFonts w:cstheme="minorHAnsi"/>
          <w:vertAlign w:val="superscript"/>
        </w:rPr>
        <w:t>2</w:t>
      </w:r>
      <w:r w:rsidRPr="007960D7">
        <w:rPr>
          <w:rFonts w:cstheme="minorHAnsi"/>
        </w:rPr>
        <w:t>H-</w:t>
      </w:r>
      <w:r w:rsidRPr="007960D7">
        <w:rPr>
          <w:rFonts w:cstheme="minorHAnsi"/>
          <w:i/>
        </w:rPr>
        <w:t>δ</w:t>
      </w:r>
      <w:r w:rsidRPr="007960D7">
        <w:rPr>
          <w:rFonts w:cstheme="minorHAnsi"/>
          <w:vertAlign w:val="superscript"/>
        </w:rPr>
        <w:t>18</w:t>
      </w:r>
      <w:r w:rsidRPr="007960D7">
        <w:rPr>
          <w:rFonts w:cstheme="minorHAnsi"/>
        </w:rPr>
        <w:t xml:space="preserve">O oraz </w:t>
      </w:r>
      <w:r w:rsidRPr="007960D7">
        <w:rPr>
          <w:rFonts w:cstheme="minorHAnsi"/>
          <w:i/>
        </w:rPr>
        <w:t>Δ</w:t>
      </w:r>
      <w:r w:rsidRPr="007960D7">
        <w:rPr>
          <w:rFonts w:cstheme="minorHAnsi"/>
        </w:rPr>
        <w:t>’</w:t>
      </w:r>
      <w:r w:rsidRPr="007960D7">
        <w:rPr>
          <w:rFonts w:cstheme="minorHAnsi"/>
          <w:vertAlign w:val="superscript"/>
        </w:rPr>
        <w:t>17</w:t>
      </w:r>
      <w:r w:rsidRPr="007960D7">
        <w:rPr>
          <w:rFonts w:cstheme="minorHAnsi"/>
        </w:rPr>
        <w:t>O-</w:t>
      </w:r>
      <w:r w:rsidRPr="007960D7">
        <w:rPr>
          <w:rFonts w:cstheme="minorHAnsi"/>
          <w:i/>
        </w:rPr>
        <w:t>δ</w:t>
      </w:r>
      <w:r w:rsidRPr="007960D7">
        <w:rPr>
          <w:rFonts w:cstheme="minorHAnsi"/>
          <w:vertAlign w:val="superscript"/>
        </w:rPr>
        <w:t>18</w:t>
      </w:r>
      <w:r w:rsidRPr="007960D7">
        <w:rPr>
          <w:rFonts w:cstheme="minorHAnsi"/>
        </w:rPr>
        <w:t>O.</w:t>
      </w:r>
    </w:p>
    <w:p w14:paraId="37192369" w14:textId="77777777" w:rsidR="00A1775B" w:rsidRPr="007960D7" w:rsidRDefault="00A1775B" w:rsidP="00A1775B">
      <w:pPr>
        <w:pStyle w:val="Legenda"/>
        <w:keepNext/>
        <w:jc w:val="both"/>
      </w:pPr>
      <w:r w:rsidRPr="007960D7">
        <w:t>Tabela 6.3. Roczne średnie wartości δ</w:t>
      </w:r>
      <w:r w:rsidRPr="007960D7">
        <w:rPr>
          <w:vertAlign w:val="superscript"/>
        </w:rPr>
        <w:t>2</w:t>
      </w:r>
      <w:r w:rsidRPr="007960D7">
        <w:t>H, δ</w:t>
      </w:r>
      <w:r w:rsidRPr="007960D7">
        <w:rPr>
          <w:vertAlign w:val="superscript"/>
        </w:rPr>
        <w:t>18</w:t>
      </w:r>
      <w:r w:rsidRPr="007960D7">
        <w:t>O, δ</w:t>
      </w:r>
      <w:r w:rsidRPr="007960D7">
        <w:rPr>
          <w:vertAlign w:val="superscript"/>
        </w:rPr>
        <w:t>17</w:t>
      </w:r>
      <w:r w:rsidRPr="007960D7">
        <w:t>O opadów (P), dopływu podziemnego do jeziora (I</w:t>
      </w:r>
      <w:r w:rsidRPr="007960D7">
        <w:rPr>
          <w:vertAlign w:val="subscript"/>
        </w:rPr>
        <w:t>G</w:t>
      </w:r>
      <w:r w:rsidRPr="007960D7">
        <w:t>) oraz jeziora (L). Podane niepewności są na poziomie 1</w:t>
      </w:r>
      <w:r w:rsidRPr="007960D7">
        <w:rPr>
          <w:rFonts w:cstheme="minorHAnsi"/>
        </w:rPr>
        <w:t>σ</w:t>
      </w:r>
      <w:r w:rsidRPr="007960D7">
        <w:t>.</w:t>
      </w:r>
    </w:p>
    <w:tbl>
      <w:tblPr>
        <w:tblStyle w:val="Tabelalisty6kolorowa3"/>
        <w:tblW w:w="0" w:type="auto"/>
        <w:tblLook w:val="04A0" w:firstRow="1" w:lastRow="0" w:firstColumn="1" w:lastColumn="0" w:noHBand="0" w:noVBand="1"/>
      </w:tblPr>
      <w:tblGrid>
        <w:gridCol w:w="2265"/>
        <w:gridCol w:w="2265"/>
        <w:gridCol w:w="2266"/>
        <w:gridCol w:w="2266"/>
      </w:tblGrid>
      <w:tr w:rsidR="00A1775B" w:rsidRPr="007960D7" w14:paraId="04CF2E77" w14:textId="77777777" w:rsidTr="00C34E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shd w:val="clear" w:color="auto" w:fill="auto"/>
          </w:tcPr>
          <w:p w14:paraId="5A70433E" w14:textId="77777777" w:rsidR="00A1775B" w:rsidRPr="007960D7" w:rsidRDefault="00A1775B" w:rsidP="00C34E28">
            <w:pPr>
              <w:tabs>
                <w:tab w:val="center" w:pos="4536"/>
              </w:tabs>
              <w:jc w:val="left"/>
              <w:rPr>
                <w:rFonts w:asciiTheme="minorHAnsi" w:hAnsiTheme="minorHAnsi" w:cstheme="minorHAnsi"/>
                <w:b w:val="0"/>
              </w:rPr>
            </w:pPr>
            <w:r w:rsidRPr="007960D7">
              <w:rPr>
                <w:rFonts w:asciiTheme="minorHAnsi" w:hAnsiTheme="minorHAnsi" w:cstheme="minorHAnsi"/>
                <w:b w:val="0"/>
              </w:rPr>
              <w:t>Parametr</w:t>
            </w:r>
          </w:p>
        </w:tc>
        <w:tc>
          <w:tcPr>
            <w:tcW w:w="2265" w:type="dxa"/>
            <w:shd w:val="clear" w:color="auto" w:fill="auto"/>
          </w:tcPr>
          <w:p w14:paraId="1FD08209" w14:textId="77777777" w:rsidR="00A1775B" w:rsidRPr="007960D7" w:rsidRDefault="00A1775B" w:rsidP="00C34E28">
            <w:pPr>
              <w:tabs>
                <w:tab w:val="center" w:pos="4536"/>
              </w:tabs>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vertAlign w:val="superscript"/>
              </w:rPr>
              <w:t>2</w:t>
            </w:r>
            <w:r w:rsidRPr="007960D7">
              <w:rPr>
                <w:rFonts w:asciiTheme="minorHAnsi" w:hAnsiTheme="minorHAnsi" w:cstheme="minorHAnsi"/>
                <w:b w:val="0"/>
              </w:rPr>
              <w:t>H [</w:t>
            </w:r>
            <w:r w:rsidRPr="007960D7">
              <w:rPr>
                <w:b w:val="0"/>
              </w:rPr>
              <w:t>‰]</w:t>
            </w:r>
          </w:p>
        </w:tc>
        <w:tc>
          <w:tcPr>
            <w:tcW w:w="2266" w:type="dxa"/>
            <w:shd w:val="clear" w:color="auto" w:fill="auto"/>
          </w:tcPr>
          <w:p w14:paraId="1D1944F3" w14:textId="77777777" w:rsidR="00A1775B" w:rsidRPr="007960D7" w:rsidRDefault="00A1775B" w:rsidP="00C34E28">
            <w:pPr>
              <w:tabs>
                <w:tab w:val="center" w:pos="4536"/>
              </w:tabs>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vertAlign w:val="superscript"/>
              </w:rPr>
              <w:t>18</w:t>
            </w:r>
            <w:r w:rsidRPr="007960D7">
              <w:rPr>
                <w:rFonts w:asciiTheme="minorHAnsi" w:hAnsiTheme="minorHAnsi" w:cstheme="minorHAnsi"/>
                <w:b w:val="0"/>
              </w:rPr>
              <w:t>O [</w:t>
            </w:r>
            <w:r w:rsidRPr="007960D7">
              <w:rPr>
                <w:b w:val="0"/>
              </w:rPr>
              <w:t>‰]</w:t>
            </w:r>
          </w:p>
        </w:tc>
        <w:tc>
          <w:tcPr>
            <w:tcW w:w="2266" w:type="dxa"/>
            <w:shd w:val="clear" w:color="auto" w:fill="auto"/>
          </w:tcPr>
          <w:p w14:paraId="6D76E229" w14:textId="77777777" w:rsidR="00A1775B" w:rsidRPr="007960D7" w:rsidRDefault="00A1775B" w:rsidP="00C34E28">
            <w:pPr>
              <w:tabs>
                <w:tab w:val="center" w:pos="4536"/>
              </w:tabs>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vertAlign w:val="superscript"/>
              </w:rPr>
              <w:t>17</w:t>
            </w:r>
            <w:r w:rsidRPr="007960D7">
              <w:rPr>
                <w:rFonts w:asciiTheme="minorHAnsi" w:hAnsiTheme="minorHAnsi" w:cstheme="minorHAnsi"/>
                <w:b w:val="0"/>
              </w:rPr>
              <w:t>O [</w:t>
            </w:r>
            <w:r w:rsidRPr="007960D7">
              <w:rPr>
                <w:b w:val="0"/>
              </w:rPr>
              <w:t>‰]</w:t>
            </w:r>
          </w:p>
        </w:tc>
      </w:tr>
      <w:tr w:rsidR="00A1775B" w:rsidRPr="007960D7" w14:paraId="7D808D49" w14:textId="77777777" w:rsidTr="00C34E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shd w:val="clear" w:color="auto" w:fill="auto"/>
          </w:tcPr>
          <w:p w14:paraId="1B36508B" w14:textId="77777777" w:rsidR="00A1775B" w:rsidRPr="007960D7" w:rsidRDefault="00A1775B" w:rsidP="00C34E28">
            <w:pPr>
              <w:tabs>
                <w:tab w:val="center" w:pos="4536"/>
              </w:tabs>
              <w:jc w:val="left"/>
              <w:rPr>
                <w:rFonts w:asciiTheme="minorHAnsi" w:hAnsiTheme="minorHAnsi" w:cstheme="minorHAnsi"/>
                <w:b w:val="0"/>
              </w:rPr>
            </w:pPr>
            <w:r w:rsidRPr="007960D7">
              <w:rPr>
                <w:rFonts w:asciiTheme="minorHAnsi" w:hAnsiTheme="minorHAnsi" w:cstheme="minorHAnsi"/>
                <w:b w:val="0"/>
              </w:rPr>
              <w:t>δ</w:t>
            </w:r>
            <w:r w:rsidRPr="007960D7">
              <w:rPr>
                <w:rFonts w:asciiTheme="minorHAnsi" w:hAnsiTheme="minorHAnsi" w:cstheme="minorHAnsi"/>
                <w:b w:val="0"/>
                <w:vertAlign w:val="subscript"/>
              </w:rPr>
              <w:t>P</w:t>
            </w:r>
            <w:r w:rsidRPr="007960D7">
              <w:rPr>
                <w:rFonts w:asciiTheme="minorHAnsi" w:hAnsiTheme="minorHAnsi" w:cstheme="minorHAnsi"/>
                <w:b w:val="0"/>
                <w:vertAlign w:val="superscript"/>
              </w:rPr>
              <w:t>1</w:t>
            </w:r>
            <w:r w:rsidRPr="007960D7">
              <w:rPr>
                <w:rFonts w:asciiTheme="minorHAnsi" w:hAnsiTheme="minorHAnsi" w:cstheme="minorHAnsi"/>
                <w:b w:val="0"/>
              </w:rPr>
              <w:t xml:space="preserve"> [‰]</w:t>
            </w:r>
          </w:p>
        </w:tc>
        <w:tc>
          <w:tcPr>
            <w:tcW w:w="2265" w:type="dxa"/>
            <w:shd w:val="clear" w:color="auto" w:fill="auto"/>
          </w:tcPr>
          <w:p w14:paraId="0DBC98A6" w14:textId="18243CC9" w:rsidR="00A1775B" w:rsidRPr="007960D7" w:rsidRDefault="00A1775B" w:rsidP="00315C22">
            <w:pPr>
              <w:tabs>
                <w:tab w:val="center" w:pos="4536"/>
              </w:tabs>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-59</w:t>
            </w:r>
            <w:r w:rsidR="00315C22">
              <w:rPr>
                <w:rFonts w:asciiTheme="minorHAnsi" w:hAnsiTheme="minorHAnsi" w:cstheme="minorHAnsi"/>
              </w:rPr>
              <w:t>,</w:t>
            </w:r>
            <w:r w:rsidRPr="007960D7">
              <w:rPr>
                <w:rFonts w:asciiTheme="minorHAnsi" w:hAnsiTheme="minorHAnsi" w:cstheme="minorHAnsi"/>
              </w:rPr>
              <w:t>51</w:t>
            </w:r>
            <w:r w:rsidRPr="007960D7">
              <w:rPr>
                <w:rFonts w:ascii="Calibri" w:hAnsi="Calibri" w:cs="Calibri"/>
                <w:color w:val="000000"/>
              </w:rPr>
              <w:t>±</w:t>
            </w:r>
            <w:r w:rsidRPr="007960D7">
              <w:rPr>
                <w:rFonts w:asciiTheme="minorHAnsi" w:hAnsiTheme="minorHAnsi" w:cstheme="minorHAnsi"/>
              </w:rPr>
              <w:t>2</w:t>
            </w:r>
            <w:r w:rsidR="00315C22">
              <w:rPr>
                <w:rFonts w:asciiTheme="minorHAnsi" w:hAnsiTheme="minorHAnsi" w:cstheme="minorHAnsi"/>
              </w:rPr>
              <w:t>,</w:t>
            </w:r>
            <w:r w:rsidRPr="007960D7">
              <w:rPr>
                <w:rFonts w:asciiTheme="minorHAnsi" w:hAnsiTheme="minorHAnsi" w:cstheme="minorHAnsi"/>
              </w:rPr>
              <w:t>0</w:t>
            </w:r>
          </w:p>
        </w:tc>
        <w:tc>
          <w:tcPr>
            <w:tcW w:w="2266" w:type="dxa"/>
            <w:shd w:val="clear" w:color="auto" w:fill="auto"/>
          </w:tcPr>
          <w:p w14:paraId="1738DBF8" w14:textId="08B3AC91" w:rsidR="00A1775B" w:rsidRPr="007960D7" w:rsidRDefault="00A1775B" w:rsidP="00315C22">
            <w:pPr>
              <w:tabs>
                <w:tab w:val="center" w:pos="4536"/>
              </w:tabs>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-8</w:t>
            </w:r>
            <w:r w:rsidR="00315C22">
              <w:rPr>
                <w:rFonts w:asciiTheme="minorHAnsi" w:hAnsiTheme="minorHAnsi" w:cstheme="minorHAnsi"/>
              </w:rPr>
              <w:t>,</w:t>
            </w:r>
            <w:r w:rsidRPr="007960D7">
              <w:rPr>
                <w:rFonts w:asciiTheme="minorHAnsi" w:hAnsiTheme="minorHAnsi" w:cstheme="minorHAnsi"/>
              </w:rPr>
              <w:t>59</w:t>
            </w:r>
            <w:r w:rsidRPr="007960D7">
              <w:rPr>
                <w:rFonts w:ascii="Calibri" w:hAnsi="Calibri" w:cs="Calibri"/>
                <w:color w:val="000000"/>
              </w:rPr>
              <w:t>±</w:t>
            </w:r>
            <w:r w:rsidRPr="007960D7">
              <w:rPr>
                <w:rFonts w:asciiTheme="minorHAnsi" w:hAnsiTheme="minorHAnsi" w:cstheme="minorHAnsi"/>
              </w:rPr>
              <w:t>0</w:t>
            </w:r>
            <w:r w:rsidR="00315C22">
              <w:rPr>
                <w:rFonts w:asciiTheme="minorHAnsi" w:hAnsiTheme="minorHAnsi" w:cstheme="minorHAnsi"/>
              </w:rPr>
              <w:t>,</w:t>
            </w:r>
            <w:r w:rsidRPr="007960D7">
              <w:rPr>
                <w:rFonts w:asciiTheme="minorHAnsi" w:hAnsiTheme="minorHAnsi" w:cstheme="minorHAnsi"/>
              </w:rPr>
              <w:t>50</w:t>
            </w:r>
          </w:p>
        </w:tc>
        <w:tc>
          <w:tcPr>
            <w:tcW w:w="2266" w:type="dxa"/>
            <w:shd w:val="clear" w:color="auto" w:fill="auto"/>
          </w:tcPr>
          <w:p w14:paraId="7B5B6D64" w14:textId="656A88C2" w:rsidR="00A1775B" w:rsidRPr="007960D7" w:rsidRDefault="00A1775B" w:rsidP="00315C22">
            <w:pPr>
              <w:tabs>
                <w:tab w:val="center" w:pos="4536"/>
              </w:tabs>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-4</w:t>
            </w:r>
            <w:r w:rsidR="00315C22">
              <w:rPr>
                <w:rFonts w:asciiTheme="minorHAnsi" w:hAnsiTheme="minorHAnsi" w:cstheme="minorHAnsi"/>
              </w:rPr>
              <w:t>,</w:t>
            </w:r>
            <w:r w:rsidRPr="007960D7">
              <w:rPr>
                <w:rFonts w:asciiTheme="minorHAnsi" w:hAnsiTheme="minorHAnsi" w:cstheme="minorHAnsi"/>
              </w:rPr>
              <w:t>52</w:t>
            </w:r>
            <w:r w:rsidRPr="007960D7">
              <w:rPr>
                <w:rFonts w:ascii="Calibri" w:hAnsi="Calibri" w:cs="Calibri"/>
                <w:color w:val="000000"/>
              </w:rPr>
              <w:t>±</w:t>
            </w:r>
            <w:r w:rsidRPr="007960D7">
              <w:rPr>
                <w:rFonts w:asciiTheme="minorHAnsi" w:hAnsiTheme="minorHAnsi" w:cstheme="minorHAnsi"/>
              </w:rPr>
              <w:t>0</w:t>
            </w:r>
            <w:r w:rsidR="00315C22">
              <w:rPr>
                <w:rFonts w:asciiTheme="minorHAnsi" w:hAnsiTheme="minorHAnsi" w:cstheme="minorHAnsi"/>
              </w:rPr>
              <w:t>,</w:t>
            </w:r>
            <w:r w:rsidRPr="007960D7">
              <w:rPr>
                <w:rFonts w:asciiTheme="minorHAnsi" w:hAnsiTheme="minorHAnsi" w:cstheme="minorHAnsi"/>
              </w:rPr>
              <w:t>50</w:t>
            </w:r>
          </w:p>
        </w:tc>
      </w:tr>
      <w:tr w:rsidR="00A1775B" w:rsidRPr="007960D7" w14:paraId="13A2ABC7" w14:textId="77777777" w:rsidTr="00C34E28">
        <w:tc>
          <w:tcPr>
            <w:cnfStyle w:val="001000000000" w:firstRow="0" w:lastRow="0" w:firstColumn="1" w:lastColumn="0" w:oddVBand="0" w:evenVBand="0" w:oddHBand="0" w:evenHBand="0" w:firstRowFirstColumn="0" w:firstRowLastColumn="0" w:lastRowFirstColumn="0" w:lastRowLastColumn="0"/>
            <w:tcW w:w="2265" w:type="dxa"/>
            <w:shd w:val="clear" w:color="auto" w:fill="auto"/>
          </w:tcPr>
          <w:p w14:paraId="47B92261" w14:textId="77777777" w:rsidR="00A1775B" w:rsidRPr="007960D7" w:rsidRDefault="00A1775B" w:rsidP="00C34E28">
            <w:pPr>
              <w:tabs>
                <w:tab w:val="center" w:pos="4536"/>
              </w:tabs>
              <w:jc w:val="left"/>
              <w:rPr>
                <w:rFonts w:asciiTheme="minorHAnsi" w:hAnsiTheme="minorHAnsi" w:cstheme="minorHAnsi"/>
                <w:b w:val="0"/>
              </w:rPr>
            </w:pPr>
            <w:r w:rsidRPr="007960D7">
              <w:rPr>
                <w:rFonts w:asciiTheme="minorHAnsi" w:hAnsiTheme="minorHAnsi" w:cstheme="minorHAnsi"/>
                <w:b w:val="0"/>
              </w:rPr>
              <w:t>δ</w:t>
            </w:r>
            <w:r w:rsidRPr="007960D7">
              <w:rPr>
                <w:rFonts w:asciiTheme="minorHAnsi" w:hAnsiTheme="minorHAnsi" w:cstheme="minorHAnsi"/>
                <w:b w:val="0"/>
                <w:vertAlign w:val="subscript"/>
              </w:rPr>
              <w:t>IG</w:t>
            </w:r>
            <w:r w:rsidRPr="007960D7">
              <w:rPr>
                <w:rFonts w:asciiTheme="minorHAnsi" w:hAnsiTheme="minorHAnsi" w:cstheme="minorHAnsi"/>
                <w:b w:val="0"/>
                <w:vertAlign w:val="superscript"/>
              </w:rPr>
              <w:t>2</w:t>
            </w:r>
            <w:r w:rsidRPr="007960D7">
              <w:rPr>
                <w:rFonts w:asciiTheme="minorHAnsi" w:hAnsiTheme="minorHAnsi" w:cstheme="minorHAnsi"/>
                <w:b w:val="0"/>
              </w:rPr>
              <w:t xml:space="preserve"> [‰]</w:t>
            </w:r>
          </w:p>
        </w:tc>
        <w:tc>
          <w:tcPr>
            <w:tcW w:w="2265" w:type="dxa"/>
            <w:shd w:val="clear" w:color="auto" w:fill="auto"/>
          </w:tcPr>
          <w:p w14:paraId="2468BCA1" w14:textId="5BFF3C67" w:rsidR="00A1775B" w:rsidRPr="007960D7" w:rsidRDefault="00A1775B" w:rsidP="00315C22">
            <w:pPr>
              <w:tabs>
                <w:tab w:val="center" w:pos="4536"/>
              </w:tabs>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-68</w:t>
            </w:r>
            <w:r w:rsidR="00315C22">
              <w:rPr>
                <w:rFonts w:asciiTheme="minorHAnsi" w:hAnsiTheme="minorHAnsi" w:cstheme="minorHAnsi"/>
              </w:rPr>
              <w:t>,</w:t>
            </w:r>
            <w:r w:rsidRPr="007960D7">
              <w:rPr>
                <w:rFonts w:asciiTheme="minorHAnsi" w:hAnsiTheme="minorHAnsi" w:cstheme="minorHAnsi"/>
              </w:rPr>
              <w:t>90</w:t>
            </w:r>
            <w:r w:rsidRPr="007960D7">
              <w:rPr>
                <w:rFonts w:ascii="Calibri" w:hAnsi="Calibri" w:cs="Calibri"/>
                <w:color w:val="000000"/>
              </w:rPr>
              <w:t>±</w:t>
            </w:r>
            <w:r w:rsidRPr="007960D7">
              <w:rPr>
                <w:rFonts w:asciiTheme="minorHAnsi" w:hAnsiTheme="minorHAnsi" w:cstheme="minorHAnsi"/>
              </w:rPr>
              <w:t>0</w:t>
            </w:r>
            <w:r w:rsidR="00315C22">
              <w:rPr>
                <w:rFonts w:asciiTheme="minorHAnsi" w:hAnsiTheme="minorHAnsi" w:cstheme="minorHAnsi"/>
              </w:rPr>
              <w:t>,</w:t>
            </w:r>
            <w:r w:rsidRPr="007960D7">
              <w:rPr>
                <w:rFonts w:asciiTheme="minorHAnsi" w:hAnsiTheme="minorHAnsi" w:cstheme="minorHAnsi"/>
              </w:rPr>
              <w:t>20</w:t>
            </w:r>
          </w:p>
        </w:tc>
        <w:tc>
          <w:tcPr>
            <w:tcW w:w="2266" w:type="dxa"/>
            <w:shd w:val="clear" w:color="auto" w:fill="auto"/>
          </w:tcPr>
          <w:p w14:paraId="61193AB6" w14:textId="200C3358" w:rsidR="00A1775B" w:rsidRPr="007960D7" w:rsidRDefault="00A1775B" w:rsidP="00315C22">
            <w:pPr>
              <w:tabs>
                <w:tab w:val="center" w:pos="4536"/>
              </w:tabs>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-9</w:t>
            </w:r>
            <w:r w:rsidR="00315C22">
              <w:rPr>
                <w:rFonts w:asciiTheme="minorHAnsi" w:hAnsiTheme="minorHAnsi" w:cstheme="minorHAnsi"/>
              </w:rPr>
              <w:t>,</w:t>
            </w:r>
            <w:r w:rsidRPr="007960D7">
              <w:rPr>
                <w:rFonts w:asciiTheme="minorHAnsi" w:hAnsiTheme="minorHAnsi" w:cstheme="minorHAnsi"/>
              </w:rPr>
              <w:t>710</w:t>
            </w:r>
            <w:r w:rsidRPr="007960D7">
              <w:rPr>
                <w:rFonts w:ascii="Calibri" w:hAnsi="Calibri" w:cs="Calibri"/>
                <w:color w:val="000000"/>
              </w:rPr>
              <w:t>±</w:t>
            </w:r>
            <w:r w:rsidRPr="007960D7">
              <w:rPr>
                <w:rFonts w:asciiTheme="minorHAnsi" w:hAnsiTheme="minorHAnsi" w:cstheme="minorHAnsi"/>
              </w:rPr>
              <w:t>0</w:t>
            </w:r>
            <w:r w:rsidR="00315C22">
              <w:rPr>
                <w:rFonts w:asciiTheme="minorHAnsi" w:hAnsiTheme="minorHAnsi" w:cstheme="minorHAnsi"/>
              </w:rPr>
              <w:t>,</w:t>
            </w:r>
            <w:r w:rsidRPr="007960D7">
              <w:rPr>
                <w:rFonts w:asciiTheme="minorHAnsi" w:hAnsiTheme="minorHAnsi" w:cstheme="minorHAnsi"/>
              </w:rPr>
              <w:t>028</w:t>
            </w:r>
          </w:p>
        </w:tc>
        <w:tc>
          <w:tcPr>
            <w:tcW w:w="2266" w:type="dxa"/>
            <w:shd w:val="clear" w:color="auto" w:fill="auto"/>
          </w:tcPr>
          <w:p w14:paraId="1FEE4A3C" w14:textId="1C086D51" w:rsidR="00A1775B" w:rsidRPr="007960D7" w:rsidRDefault="00A1775B" w:rsidP="00315C22">
            <w:pPr>
              <w:tabs>
                <w:tab w:val="center" w:pos="4536"/>
              </w:tabs>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-5</w:t>
            </w:r>
            <w:r w:rsidR="00315C22">
              <w:rPr>
                <w:rFonts w:asciiTheme="minorHAnsi" w:hAnsiTheme="minorHAnsi" w:cstheme="minorHAnsi"/>
              </w:rPr>
              <w:t>,</w:t>
            </w:r>
            <w:r w:rsidRPr="007960D7">
              <w:rPr>
                <w:rFonts w:asciiTheme="minorHAnsi" w:hAnsiTheme="minorHAnsi" w:cstheme="minorHAnsi"/>
              </w:rPr>
              <w:t>117</w:t>
            </w:r>
            <w:r w:rsidRPr="007960D7">
              <w:rPr>
                <w:rFonts w:ascii="Calibri" w:hAnsi="Calibri" w:cs="Calibri"/>
                <w:color w:val="000000"/>
              </w:rPr>
              <w:t>±</w:t>
            </w:r>
            <w:r w:rsidRPr="007960D7">
              <w:rPr>
                <w:rFonts w:asciiTheme="minorHAnsi" w:hAnsiTheme="minorHAnsi" w:cstheme="minorHAnsi"/>
              </w:rPr>
              <w:t>0</w:t>
            </w:r>
            <w:r w:rsidR="00315C22">
              <w:rPr>
                <w:rFonts w:asciiTheme="minorHAnsi" w:hAnsiTheme="minorHAnsi" w:cstheme="minorHAnsi"/>
              </w:rPr>
              <w:t>,</w:t>
            </w:r>
            <w:r w:rsidRPr="007960D7">
              <w:rPr>
                <w:rFonts w:asciiTheme="minorHAnsi" w:hAnsiTheme="minorHAnsi" w:cstheme="minorHAnsi"/>
              </w:rPr>
              <w:t>018</w:t>
            </w:r>
          </w:p>
        </w:tc>
      </w:tr>
      <w:tr w:rsidR="00A1775B" w:rsidRPr="007960D7" w14:paraId="49392B37" w14:textId="77777777" w:rsidTr="00C34E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shd w:val="clear" w:color="auto" w:fill="auto"/>
          </w:tcPr>
          <w:p w14:paraId="62A4ABCF" w14:textId="77777777" w:rsidR="00A1775B" w:rsidRPr="007960D7" w:rsidRDefault="00A1775B" w:rsidP="00C34E28">
            <w:pPr>
              <w:tabs>
                <w:tab w:val="center" w:pos="4536"/>
              </w:tabs>
              <w:jc w:val="left"/>
              <w:rPr>
                <w:rFonts w:asciiTheme="minorHAnsi" w:hAnsiTheme="minorHAnsi" w:cstheme="minorHAnsi"/>
                <w:b w:val="0"/>
              </w:rPr>
            </w:pPr>
            <w:r w:rsidRPr="007960D7">
              <w:rPr>
                <w:rFonts w:asciiTheme="minorHAnsi" w:hAnsiTheme="minorHAnsi" w:cstheme="minorHAnsi"/>
                <w:b w:val="0"/>
              </w:rPr>
              <w:t>δ</w:t>
            </w:r>
            <w:r w:rsidRPr="007960D7">
              <w:rPr>
                <w:rFonts w:asciiTheme="minorHAnsi" w:hAnsiTheme="minorHAnsi" w:cstheme="minorHAnsi"/>
                <w:b w:val="0"/>
                <w:vertAlign w:val="subscript"/>
              </w:rPr>
              <w:t>L</w:t>
            </w:r>
            <w:r w:rsidRPr="007960D7">
              <w:rPr>
                <w:rFonts w:asciiTheme="minorHAnsi" w:hAnsiTheme="minorHAnsi" w:cstheme="minorHAnsi"/>
                <w:b w:val="0"/>
                <w:vertAlign w:val="superscript"/>
              </w:rPr>
              <w:t>2</w:t>
            </w:r>
            <w:r w:rsidRPr="007960D7">
              <w:rPr>
                <w:rFonts w:asciiTheme="minorHAnsi" w:hAnsiTheme="minorHAnsi" w:cstheme="minorHAnsi"/>
                <w:b w:val="0"/>
              </w:rPr>
              <w:t xml:space="preserve"> [‰]</w:t>
            </w:r>
          </w:p>
        </w:tc>
        <w:tc>
          <w:tcPr>
            <w:tcW w:w="2265" w:type="dxa"/>
            <w:shd w:val="clear" w:color="auto" w:fill="auto"/>
          </w:tcPr>
          <w:p w14:paraId="62601F14" w14:textId="5AC095C4" w:rsidR="00A1775B" w:rsidRPr="007960D7" w:rsidRDefault="00A1775B" w:rsidP="00315C22">
            <w:pPr>
              <w:tabs>
                <w:tab w:val="center" w:pos="4536"/>
              </w:tabs>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-50</w:t>
            </w:r>
            <w:r w:rsidR="00315C22">
              <w:rPr>
                <w:rFonts w:asciiTheme="minorHAnsi" w:hAnsiTheme="minorHAnsi" w:cstheme="minorHAnsi"/>
              </w:rPr>
              <w:t>,</w:t>
            </w:r>
            <w:r w:rsidRPr="007960D7">
              <w:rPr>
                <w:rFonts w:asciiTheme="minorHAnsi" w:hAnsiTheme="minorHAnsi" w:cstheme="minorHAnsi"/>
              </w:rPr>
              <w:t>17</w:t>
            </w:r>
            <w:r w:rsidRPr="007960D7">
              <w:rPr>
                <w:rFonts w:ascii="Calibri" w:hAnsi="Calibri" w:cs="Calibri"/>
                <w:color w:val="000000"/>
              </w:rPr>
              <w:t>±</w:t>
            </w:r>
            <w:r w:rsidRPr="007960D7">
              <w:rPr>
                <w:rFonts w:asciiTheme="minorHAnsi" w:hAnsiTheme="minorHAnsi" w:cstheme="minorHAnsi"/>
              </w:rPr>
              <w:t>0</w:t>
            </w:r>
            <w:r w:rsidR="00315C22">
              <w:rPr>
                <w:rFonts w:asciiTheme="minorHAnsi" w:hAnsiTheme="minorHAnsi" w:cstheme="minorHAnsi"/>
              </w:rPr>
              <w:t>,</w:t>
            </w:r>
            <w:r w:rsidRPr="007960D7">
              <w:rPr>
                <w:rFonts w:asciiTheme="minorHAnsi" w:hAnsiTheme="minorHAnsi" w:cstheme="minorHAnsi"/>
              </w:rPr>
              <w:t>20</w:t>
            </w:r>
          </w:p>
        </w:tc>
        <w:tc>
          <w:tcPr>
            <w:tcW w:w="2266" w:type="dxa"/>
            <w:shd w:val="clear" w:color="auto" w:fill="auto"/>
          </w:tcPr>
          <w:p w14:paraId="1C953E46" w14:textId="251EA4FD" w:rsidR="00A1775B" w:rsidRPr="007960D7" w:rsidRDefault="00A1775B" w:rsidP="00315C22">
            <w:pPr>
              <w:tabs>
                <w:tab w:val="center" w:pos="4536"/>
              </w:tabs>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-6</w:t>
            </w:r>
            <w:r w:rsidR="00315C22">
              <w:rPr>
                <w:rFonts w:asciiTheme="minorHAnsi" w:hAnsiTheme="minorHAnsi" w:cstheme="minorHAnsi"/>
              </w:rPr>
              <w:t>,</w:t>
            </w:r>
            <w:r w:rsidRPr="007960D7">
              <w:rPr>
                <w:rFonts w:asciiTheme="minorHAnsi" w:hAnsiTheme="minorHAnsi" w:cstheme="minorHAnsi"/>
              </w:rPr>
              <w:t>006</w:t>
            </w:r>
            <w:r w:rsidRPr="007960D7">
              <w:rPr>
                <w:rFonts w:ascii="Calibri" w:hAnsi="Calibri" w:cs="Calibri"/>
                <w:color w:val="000000"/>
              </w:rPr>
              <w:t>±</w:t>
            </w:r>
            <w:r w:rsidRPr="007960D7">
              <w:rPr>
                <w:rFonts w:asciiTheme="minorHAnsi" w:hAnsiTheme="minorHAnsi" w:cstheme="minorHAnsi"/>
              </w:rPr>
              <w:t>0</w:t>
            </w:r>
            <w:r w:rsidR="00315C22">
              <w:rPr>
                <w:rFonts w:asciiTheme="minorHAnsi" w:hAnsiTheme="minorHAnsi" w:cstheme="minorHAnsi"/>
              </w:rPr>
              <w:t>,</w:t>
            </w:r>
            <w:r w:rsidRPr="007960D7">
              <w:rPr>
                <w:rFonts w:asciiTheme="minorHAnsi" w:hAnsiTheme="minorHAnsi" w:cstheme="minorHAnsi"/>
              </w:rPr>
              <w:t>028</w:t>
            </w:r>
          </w:p>
        </w:tc>
        <w:tc>
          <w:tcPr>
            <w:tcW w:w="2266" w:type="dxa"/>
            <w:shd w:val="clear" w:color="auto" w:fill="auto"/>
          </w:tcPr>
          <w:p w14:paraId="2482CE83" w14:textId="7FB3C115" w:rsidR="00A1775B" w:rsidRPr="007960D7" w:rsidRDefault="00A1775B" w:rsidP="00315C22">
            <w:pPr>
              <w:tabs>
                <w:tab w:val="center" w:pos="4536"/>
              </w:tabs>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-3</w:t>
            </w:r>
            <w:r w:rsidR="00315C22">
              <w:rPr>
                <w:rFonts w:asciiTheme="minorHAnsi" w:hAnsiTheme="minorHAnsi" w:cstheme="minorHAnsi"/>
              </w:rPr>
              <w:t>,</w:t>
            </w:r>
            <w:r w:rsidRPr="007960D7">
              <w:rPr>
                <w:rFonts w:asciiTheme="minorHAnsi" w:hAnsiTheme="minorHAnsi" w:cstheme="minorHAnsi"/>
              </w:rPr>
              <w:t>153</w:t>
            </w:r>
            <w:r w:rsidRPr="007960D7">
              <w:rPr>
                <w:rFonts w:ascii="Calibri" w:hAnsi="Calibri" w:cs="Calibri"/>
                <w:color w:val="000000"/>
              </w:rPr>
              <w:t>±</w:t>
            </w:r>
            <w:r w:rsidRPr="007960D7">
              <w:rPr>
                <w:rFonts w:asciiTheme="minorHAnsi" w:hAnsiTheme="minorHAnsi" w:cstheme="minorHAnsi"/>
              </w:rPr>
              <w:t>0</w:t>
            </w:r>
            <w:r w:rsidR="00315C22">
              <w:rPr>
                <w:rFonts w:asciiTheme="minorHAnsi" w:hAnsiTheme="minorHAnsi" w:cstheme="minorHAnsi"/>
              </w:rPr>
              <w:t>,</w:t>
            </w:r>
            <w:r w:rsidRPr="007960D7">
              <w:rPr>
                <w:rFonts w:asciiTheme="minorHAnsi" w:hAnsiTheme="minorHAnsi" w:cstheme="minorHAnsi"/>
              </w:rPr>
              <w:t>018</w:t>
            </w:r>
          </w:p>
        </w:tc>
      </w:tr>
    </w:tbl>
    <w:p w14:paraId="313BBC97" w14:textId="77777777" w:rsidR="00A1775B" w:rsidRPr="007960D7" w:rsidRDefault="00A1775B" w:rsidP="00A1775B">
      <w:pPr>
        <w:spacing w:after="0"/>
        <w:jc w:val="left"/>
        <w:rPr>
          <w:rFonts w:cstheme="minorHAnsi"/>
          <w:sz w:val="18"/>
        </w:rPr>
      </w:pPr>
      <w:r w:rsidRPr="007960D7">
        <w:rPr>
          <w:sz w:val="18"/>
          <w:vertAlign w:val="superscript"/>
        </w:rPr>
        <w:t>1</w:t>
      </w:r>
      <w:r w:rsidRPr="007960D7">
        <w:rPr>
          <w:rFonts w:cstheme="minorHAnsi"/>
          <w:sz w:val="18"/>
        </w:rPr>
        <w:t xml:space="preserve"> średnia ważona ilością opadu (przyjęta stosunkowo wysoka niepewność </w:t>
      </w:r>
      <w:r w:rsidRPr="007960D7">
        <w:rPr>
          <w:rFonts w:cstheme="minorHAnsi"/>
          <w:i/>
          <w:sz w:val="18"/>
        </w:rPr>
        <w:t>δ</w:t>
      </w:r>
      <w:r w:rsidRPr="007960D7">
        <w:rPr>
          <w:rFonts w:cstheme="minorHAnsi"/>
          <w:i/>
          <w:sz w:val="18"/>
          <w:vertAlign w:val="subscript"/>
        </w:rPr>
        <w:t>P</w:t>
      </w:r>
      <w:r w:rsidRPr="007960D7">
        <w:rPr>
          <w:rFonts w:cstheme="minorHAnsi"/>
          <w:sz w:val="18"/>
        </w:rPr>
        <w:t xml:space="preserve"> wynika z trudności oszacowania ilości odparowanego opadu w miesiącach, w których zbiornik był zamarznięty);</w:t>
      </w:r>
    </w:p>
    <w:p w14:paraId="6CFCBE30" w14:textId="34839ECD" w:rsidR="00A1775B" w:rsidRPr="007960D7" w:rsidRDefault="00A1775B" w:rsidP="0046273A">
      <w:pPr>
        <w:jc w:val="left"/>
        <w:rPr>
          <w:rFonts w:cstheme="minorHAnsi"/>
          <w:color w:val="000000" w:themeColor="text1"/>
          <w:sz w:val="18"/>
        </w:rPr>
      </w:pPr>
      <w:r w:rsidRPr="007960D7">
        <w:rPr>
          <w:rFonts w:cstheme="minorHAnsi"/>
          <w:sz w:val="18"/>
          <w:vertAlign w:val="superscript"/>
        </w:rPr>
        <w:t>2</w:t>
      </w:r>
      <w:r w:rsidRPr="007960D7">
        <w:rPr>
          <w:rFonts w:cstheme="minorHAnsi"/>
          <w:color w:val="000000" w:themeColor="text1"/>
          <w:sz w:val="18"/>
        </w:rPr>
        <w:t xml:space="preserve"> średnia arytmetyczna wartości zmierzonych w dl</w:t>
      </w:r>
      <w:r w:rsidR="0046273A" w:rsidRPr="007960D7">
        <w:rPr>
          <w:rFonts w:cstheme="minorHAnsi"/>
          <w:color w:val="000000" w:themeColor="text1"/>
          <w:sz w:val="18"/>
        </w:rPr>
        <w:t>a czterech kampanii pomiarowych</w:t>
      </w:r>
    </w:p>
    <w:p w14:paraId="1748F194" w14:textId="77777777" w:rsidR="00D04B8B" w:rsidRPr="007960D7" w:rsidRDefault="00D04B8B" w:rsidP="00D04B8B">
      <w:pPr>
        <w:pStyle w:val="Nagwek4"/>
      </w:pPr>
      <w:r w:rsidRPr="007960D7">
        <w:t>Bilans masowo-izotopowy</w:t>
      </w:r>
    </w:p>
    <w:p w14:paraId="7A9DEAE3" w14:textId="1003CF05" w:rsidR="00D04B8B" w:rsidRPr="007960D7" w:rsidRDefault="00D04B8B" w:rsidP="00D04B8B">
      <w:pPr>
        <w:spacing w:after="120"/>
      </w:pPr>
      <w:r w:rsidRPr="007960D7">
        <w:t xml:space="preserve">Pierwszym krokiem do obliczenia dopływu podziemnego do jeziora na podstawie równ. (6.8) </w:t>
      </w:r>
      <w:proofErr w:type="gramStart"/>
      <w:r w:rsidRPr="007960D7">
        <w:t>było</w:t>
      </w:r>
      <w:proofErr w:type="gramEnd"/>
      <w:r w:rsidRPr="007960D7">
        <w:t xml:space="preserve"> obliczenie wartości </w:t>
      </w:r>
      <w:r w:rsidRPr="007960D7">
        <w:rPr>
          <w:i/>
        </w:rPr>
        <w:t>δ</w:t>
      </w:r>
      <w:r w:rsidRPr="007960D7">
        <w:rPr>
          <w:i/>
          <w:vertAlign w:val="subscript"/>
        </w:rPr>
        <w:t>E</w:t>
      </w:r>
      <w:r w:rsidRPr="007960D7">
        <w:t xml:space="preserve">. Wykorzystano w tym celu równ. (6.9), </w:t>
      </w:r>
      <w:proofErr w:type="gramStart"/>
      <w:r w:rsidRPr="007960D7">
        <w:t>zakładając</w:t>
      </w:r>
      <w:proofErr w:type="gramEnd"/>
      <w:r w:rsidRPr="007960D7">
        <w:t xml:space="preserve">, że średni skład izotopowy atmosferycznej pary wodnej </w:t>
      </w:r>
      <w:r w:rsidRPr="007960D7">
        <w:rPr>
          <w:i/>
        </w:rPr>
        <w:t>δ</w:t>
      </w:r>
      <w:r w:rsidRPr="007960D7">
        <w:rPr>
          <w:i/>
          <w:vertAlign w:val="subscript"/>
        </w:rPr>
        <w:t>A</w:t>
      </w:r>
      <w:r w:rsidRPr="007960D7">
        <w:t xml:space="preserve"> w danym miesiącu może być wyznaczony ze składu izotopowego opadu reprezentującego ten miesiąc (</w:t>
      </w:r>
      <w:r w:rsidRPr="007960D7">
        <w:rPr>
          <w:i/>
        </w:rPr>
        <w:t>δ</w:t>
      </w:r>
      <w:r w:rsidRPr="007960D7">
        <w:rPr>
          <w:i/>
          <w:vertAlign w:val="subscript"/>
        </w:rPr>
        <w:t>P</w:t>
      </w:r>
      <w:r w:rsidRPr="007960D7">
        <w:t>),</w:t>
      </w:r>
      <w:r w:rsidRPr="007960D7" w:rsidDel="00BA2D6D">
        <w:t xml:space="preserve"> </w:t>
      </w:r>
      <w:r w:rsidRPr="007960D7">
        <w:t xml:space="preserve">przy założeniu równowagi izotopowej dla średniej temperatury powietrza wyznaczonej dla danego miesiąca. Średnie miesięczne wartości </w:t>
      </w:r>
      <w:r w:rsidRPr="007960D7">
        <w:rPr>
          <w:i/>
        </w:rPr>
        <w:t>δ</w:t>
      </w:r>
      <w:r w:rsidRPr="007960D7">
        <w:rPr>
          <w:i/>
          <w:vertAlign w:val="subscript"/>
        </w:rPr>
        <w:t>A</w:t>
      </w:r>
      <w:r w:rsidRPr="007960D7">
        <w:t xml:space="preserve"> i </w:t>
      </w:r>
      <w:r w:rsidRPr="007960D7">
        <w:rPr>
          <w:i/>
        </w:rPr>
        <w:t>δ</w:t>
      </w:r>
      <w:r w:rsidRPr="007960D7">
        <w:rPr>
          <w:i/>
          <w:vertAlign w:val="subscript"/>
        </w:rPr>
        <w:t>E</w:t>
      </w:r>
      <w:r w:rsidRPr="007960D7">
        <w:t xml:space="preserve"> obliczono na podstawie odpowiednich parametrów meteorologicznych oraz składu izotopowego jeziora dla okresu, kiedy zbiornik podlegał procesowi parowania (nie był zamarznięty). Średnia roczna wartość </w:t>
      </w:r>
      <w:r w:rsidRPr="007960D7">
        <w:rPr>
          <w:i/>
        </w:rPr>
        <w:t>δ</w:t>
      </w:r>
      <w:r w:rsidRPr="007960D7">
        <w:rPr>
          <w:i/>
          <w:vertAlign w:val="subscript"/>
        </w:rPr>
        <w:t>E</w:t>
      </w:r>
      <w:r w:rsidRPr="007960D7">
        <w:rPr>
          <w:i/>
        </w:rPr>
        <w:t xml:space="preserve"> </w:t>
      </w:r>
      <w:r w:rsidRPr="007960D7">
        <w:t>została obliczona</w:t>
      </w:r>
      <w:r w:rsidR="00AF2271">
        <w:t>,</w:t>
      </w:r>
      <w:r w:rsidRPr="007960D7">
        <w:t xml:space="preserve"> jako średnia ważona miesięcznymi wartościami strumienia parowania </w:t>
      </w:r>
      <w:r w:rsidRPr="007960D7">
        <w:rPr>
          <w:i/>
        </w:rPr>
        <w:t>E</w:t>
      </w:r>
      <w:r w:rsidRPr="007960D7">
        <w:t>.</w:t>
      </w:r>
    </w:p>
    <w:p w14:paraId="3A6CA849" w14:textId="7280F9A7" w:rsidR="009F3296" w:rsidRPr="007960D7" w:rsidRDefault="00957334" w:rsidP="009F3296">
      <w:pPr>
        <w:keepNext/>
        <w:jc w:val="center"/>
      </w:pPr>
      <w:r w:rsidRPr="007960D7">
        <w:rPr>
          <w:noProof/>
          <w:lang w:eastAsia="pl-PL"/>
        </w:rPr>
        <w:lastRenderedPageBreak/>
        <w:drawing>
          <wp:inline distT="0" distB="0" distL="0" distR="0" wp14:anchorId="58F67E91" wp14:editId="2A876A6E">
            <wp:extent cx="3536857" cy="4717473"/>
            <wp:effectExtent l="0" t="0" r="6985" b="6985"/>
            <wp:docPr id="17720" name="Obraz 1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 name="d2H&amp;D17O-d18O_isotope_results.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36857" cy="4717473"/>
                    </a:xfrm>
                    <a:prstGeom prst="rect">
                      <a:avLst/>
                    </a:prstGeom>
                  </pic:spPr>
                </pic:pic>
              </a:graphicData>
            </a:graphic>
          </wp:inline>
        </w:drawing>
      </w:r>
    </w:p>
    <w:p w14:paraId="7580BBBA" w14:textId="3800D025" w:rsidR="009F3296" w:rsidRPr="007960D7" w:rsidRDefault="009F3296" w:rsidP="009B5613">
      <w:pPr>
        <w:pStyle w:val="Legenda"/>
        <w:jc w:val="both"/>
        <w:rPr>
          <w:rFonts w:cstheme="minorHAnsi"/>
        </w:rPr>
      </w:pPr>
      <w:r w:rsidRPr="007960D7">
        <w:t xml:space="preserve">Rysunek </w:t>
      </w:r>
      <w:r w:rsidR="00750E3B" w:rsidRPr="007960D7">
        <w:rPr>
          <w:noProof/>
        </w:rPr>
        <w:t>6.27</w:t>
      </w:r>
      <w:r w:rsidRPr="007960D7">
        <w:t xml:space="preserve">. Indywidualne wartości </w:t>
      </w:r>
      <w:r w:rsidRPr="007960D7">
        <w:rPr>
          <w:rFonts w:cstheme="minorHAnsi"/>
        </w:rPr>
        <w:t>δ</w:t>
      </w:r>
      <w:r w:rsidRPr="007960D7">
        <w:rPr>
          <w:rFonts w:cstheme="minorHAnsi"/>
          <w:vertAlign w:val="superscript"/>
        </w:rPr>
        <w:t>2</w:t>
      </w:r>
      <w:r w:rsidRPr="007960D7">
        <w:rPr>
          <w:rFonts w:cstheme="minorHAnsi"/>
        </w:rPr>
        <w:t>H, δ</w:t>
      </w:r>
      <w:r w:rsidRPr="007960D7">
        <w:rPr>
          <w:rFonts w:cstheme="minorHAnsi"/>
          <w:vertAlign w:val="superscript"/>
        </w:rPr>
        <w:t>18</w:t>
      </w:r>
      <w:r w:rsidRPr="007960D7">
        <w:rPr>
          <w:rFonts w:cstheme="minorHAnsi"/>
        </w:rPr>
        <w:t>O oraz Δ</w:t>
      </w:r>
      <w:r w:rsidR="003E163A" w:rsidRPr="007960D7">
        <w:rPr>
          <w:rFonts w:cstheme="minorHAnsi"/>
        </w:rPr>
        <w:t>’</w:t>
      </w:r>
      <w:r w:rsidRPr="007960D7">
        <w:rPr>
          <w:rFonts w:cstheme="minorHAnsi"/>
          <w:vertAlign w:val="superscript"/>
        </w:rPr>
        <w:t>17</w:t>
      </w:r>
      <w:r w:rsidRPr="007960D7">
        <w:rPr>
          <w:rFonts w:cstheme="minorHAnsi"/>
        </w:rPr>
        <w:t>O</w:t>
      </w:r>
      <w:r w:rsidRPr="007960D7">
        <w:rPr>
          <w:rFonts w:cstheme="minorHAnsi"/>
          <w:vertAlign w:val="subscript"/>
        </w:rPr>
        <w:t xml:space="preserve"> </w:t>
      </w:r>
      <w:r w:rsidRPr="007960D7">
        <w:rPr>
          <w:rFonts w:cstheme="minorHAnsi"/>
        </w:rPr>
        <w:t>opadów (P), wód podziemnych (I</w:t>
      </w:r>
      <w:r w:rsidRPr="007960D7">
        <w:rPr>
          <w:rFonts w:cstheme="minorHAnsi"/>
          <w:vertAlign w:val="subscript"/>
        </w:rPr>
        <w:t>G</w:t>
      </w:r>
      <w:r w:rsidRPr="007960D7">
        <w:rPr>
          <w:rFonts w:cstheme="minorHAnsi"/>
        </w:rPr>
        <w:t xml:space="preserve">) oraz wód jeziora Kryspisów I (L) zmierzone metodą o podwyższonej precyzji (rozdz. 6.3.3.3), na </w:t>
      </w:r>
      <w:proofErr w:type="gramStart"/>
      <w:r w:rsidRPr="007960D7">
        <w:rPr>
          <w:rFonts w:cstheme="minorHAnsi"/>
        </w:rPr>
        <w:t>podstawie których</w:t>
      </w:r>
      <w:proofErr w:type="gramEnd"/>
      <w:r w:rsidRPr="007960D7">
        <w:rPr>
          <w:rFonts w:cstheme="minorHAnsi"/>
        </w:rPr>
        <w:t xml:space="preserve"> obliczone zostały średnie roczne wartości δ</w:t>
      </w:r>
      <w:r w:rsidRPr="007960D7">
        <w:rPr>
          <w:rFonts w:cstheme="minorHAnsi"/>
          <w:vertAlign w:val="subscript"/>
        </w:rPr>
        <w:t>P</w:t>
      </w:r>
      <w:r w:rsidRPr="007960D7">
        <w:rPr>
          <w:rFonts w:cstheme="minorHAnsi"/>
        </w:rPr>
        <w:t>, δ</w:t>
      </w:r>
      <w:r w:rsidRPr="007960D7">
        <w:rPr>
          <w:rFonts w:cstheme="minorHAnsi"/>
          <w:vertAlign w:val="subscript"/>
        </w:rPr>
        <w:t>IG</w:t>
      </w:r>
      <w:r w:rsidRPr="007960D7">
        <w:rPr>
          <w:rFonts w:cstheme="minorHAnsi"/>
        </w:rPr>
        <w:t xml:space="preserve"> oraz δ</w:t>
      </w:r>
      <w:r w:rsidRPr="007960D7">
        <w:rPr>
          <w:rFonts w:cstheme="minorHAnsi"/>
          <w:vertAlign w:val="subscript"/>
        </w:rPr>
        <w:t>L</w:t>
      </w:r>
      <w:r w:rsidRPr="007960D7">
        <w:rPr>
          <w:rFonts w:cstheme="minorHAnsi"/>
        </w:rPr>
        <w:t>. Linią przerywaną zaznaczona została lokalna linia parowania (LEL).</w:t>
      </w:r>
    </w:p>
    <w:p w14:paraId="13D69A2A" w14:textId="09D76FB6" w:rsidR="009F3296" w:rsidRPr="007960D7" w:rsidRDefault="009F3296" w:rsidP="009F3296">
      <w:pPr>
        <w:spacing w:after="120"/>
      </w:pPr>
      <w:r w:rsidRPr="007960D7">
        <w:t>Uzyskane w ten sposób średnie roczne wartości strumie</w:t>
      </w:r>
      <w:r w:rsidR="009B4143" w:rsidRPr="007960D7">
        <w:t>ni wód gruntowych dopływających</w:t>
      </w:r>
      <w:r w:rsidR="009B4143" w:rsidRPr="007960D7">
        <w:br/>
      </w:r>
      <w:r w:rsidRPr="007960D7">
        <w:t xml:space="preserve">i odpływających z jeziora, dla trzech znaczników izotopowych, przedstawiono w tab. </w:t>
      </w:r>
      <w:r w:rsidR="00D05AB3" w:rsidRPr="007960D7">
        <w:t>6.4</w:t>
      </w:r>
      <w:r w:rsidR="009B4143" w:rsidRPr="007960D7">
        <w:t>.</w:t>
      </w:r>
      <w:r w:rsidR="009B4143" w:rsidRPr="007960D7">
        <w:br/>
      </w:r>
      <w:r w:rsidRPr="007960D7">
        <w:t xml:space="preserve">Obliczone średnie wartości </w:t>
      </w:r>
      <w:r w:rsidRPr="007960D7">
        <w:rPr>
          <w:i/>
        </w:rPr>
        <w:t>δ</w:t>
      </w:r>
      <w:r w:rsidRPr="007960D7">
        <w:rPr>
          <w:vertAlign w:val="superscript"/>
        </w:rPr>
        <w:t>2</w:t>
      </w:r>
      <w:r w:rsidRPr="007960D7">
        <w:t>H</w:t>
      </w:r>
      <w:r w:rsidRPr="007960D7">
        <w:rPr>
          <w:i/>
        </w:rPr>
        <w:t>, δ</w:t>
      </w:r>
      <w:r w:rsidRPr="007960D7">
        <w:rPr>
          <w:vertAlign w:val="superscript"/>
        </w:rPr>
        <w:t>18</w:t>
      </w:r>
      <w:r w:rsidRPr="007960D7">
        <w:t>O</w:t>
      </w:r>
      <w:r w:rsidRPr="007960D7">
        <w:rPr>
          <w:i/>
        </w:rPr>
        <w:t xml:space="preserve"> i Δ</w:t>
      </w:r>
      <w:r w:rsidRPr="007960D7">
        <w:rPr>
          <w:vertAlign w:val="superscript"/>
        </w:rPr>
        <w:t>17</w:t>
      </w:r>
      <w:r w:rsidRPr="007960D7">
        <w:t>O dla jeziora (</w:t>
      </w:r>
      <w:r w:rsidRPr="007960D7">
        <w:rPr>
          <w:i/>
        </w:rPr>
        <w:t>L</w:t>
      </w:r>
      <w:r w:rsidRPr="007960D7">
        <w:t>), opadów (</w:t>
      </w:r>
      <w:r w:rsidRPr="007960D7">
        <w:rPr>
          <w:i/>
        </w:rPr>
        <w:t>P</w:t>
      </w:r>
      <w:r w:rsidRPr="007960D7">
        <w:t>), do</w:t>
      </w:r>
      <w:r w:rsidR="009B4143" w:rsidRPr="007960D7">
        <w:t xml:space="preserve">pływu wód gruntowych do jeziora </w:t>
      </w:r>
      <w:r w:rsidRPr="007960D7">
        <w:t>(</w:t>
      </w:r>
      <w:r w:rsidRPr="007960D7">
        <w:rPr>
          <w:i/>
        </w:rPr>
        <w:t>I</w:t>
      </w:r>
      <w:r w:rsidRPr="007960D7">
        <w:rPr>
          <w:i/>
          <w:vertAlign w:val="subscript"/>
        </w:rPr>
        <w:t>G</w:t>
      </w:r>
      <w:r w:rsidRPr="007960D7">
        <w:t>), parującej wody z jeziora (</w:t>
      </w:r>
      <w:r w:rsidRPr="007960D7">
        <w:rPr>
          <w:i/>
        </w:rPr>
        <w:t>E</w:t>
      </w:r>
      <w:r w:rsidRPr="007960D7">
        <w:t>) oraz atmosferycznej pary wodnej (</w:t>
      </w:r>
      <w:r w:rsidRPr="007960D7">
        <w:rPr>
          <w:i/>
        </w:rPr>
        <w:t>A</w:t>
      </w:r>
      <w:r w:rsidRPr="007960D7">
        <w:t xml:space="preserve">) nad jeziorem przedstawiono na rys. </w:t>
      </w:r>
      <w:r w:rsidR="00D05AB3" w:rsidRPr="007960D7">
        <w:t>6.28</w:t>
      </w:r>
      <w:r w:rsidRPr="007960D7">
        <w:t>.</w:t>
      </w:r>
    </w:p>
    <w:p w14:paraId="2AE4FE5F" w14:textId="0EDB3122" w:rsidR="009F3296" w:rsidRPr="007960D7" w:rsidRDefault="009F3296" w:rsidP="000D5714">
      <w:pPr>
        <w:pStyle w:val="Tabletitle"/>
        <w:rPr>
          <w:rFonts w:cstheme="minorHAnsi"/>
          <w:lang w:val="pl-PL"/>
        </w:rPr>
      </w:pPr>
      <w:r w:rsidRPr="007960D7">
        <w:rPr>
          <w:lang w:val="pl-PL"/>
        </w:rPr>
        <w:t xml:space="preserve">Tabela </w:t>
      </w:r>
      <w:r w:rsidR="00750E3B" w:rsidRPr="007960D7">
        <w:rPr>
          <w:noProof/>
          <w:lang w:val="pl-PL"/>
        </w:rPr>
        <w:t>6.4</w:t>
      </w:r>
      <w:r w:rsidRPr="007960D7">
        <w:rPr>
          <w:lang w:val="pl-PL"/>
        </w:rPr>
        <w:t>. Wartości roczne dopływu i odpływu podziemnego z jeziora Kryspinów I (I</w:t>
      </w:r>
      <w:r w:rsidRPr="007960D7">
        <w:rPr>
          <w:vertAlign w:val="subscript"/>
          <w:lang w:val="pl-PL"/>
        </w:rPr>
        <w:t>G</w:t>
      </w:r>
      <w:r w:rsidRPr="007960D7">
        <w:rPr>
          <w:lang w:val="pl-PL"/>
        </w:rPr>
        <w:t>, O</w:t>
      </w:r>
      <w:r w:rsidRPr="007960D7">
        <w:rPr>
          <w:vertAlign w:val="subscript"/>
          <w:lang w:val="pl-PL"/>
        </w:rPr>
        <w:t>G</w:t>
      </w:r>
      <w:r w:rsidRPr="007960D7">
        <w:rPr>
          <w:lang w:val="pl-PL"/>
        </w:rPr>
        <w:t>) wraz z ich niepewnościami, wyznaczone niezależnie dla trzech znaczników izotopowych.  Skład izotopowy atmosferycznej pary wodnej oddziaływującej z parującym jeziorem (</w:t>
      </w:r>
      <w:r w:rsidRPr="007960D7">
        <w:rPr>
          <w:rFonts w:cstheme="minorHAnsi"/>
          <w:lang w:val="pl-PL"/>
        </w:rPr>
        <w:t>δ</w:t>
      </w:r>
      <w:r w:rsidRPr="007960D7">
        <w:rPr>
          <w:rFonts w:cstheme="minorHAnsi"/>
          <w:vertAlign w:val="subscript"/>
          <w:lang w:val="pl-PL"/>
        </w:rPr>
        <w:t>A</w:t>
      </w:r>
      <w:r w:rsidRPr="007960D7">
        <w:rPr>
          <w:rFonts w:cstheme="minorHAnsi"/>
          <w:lang w:val="pl-PL"/>
        </w:rPr>
        <w:t xml:space="preserve">) został </w:t>
      </w:r>
      <w:proofErr w:type="gramStart"/>
      <w:r w:rsidRPr="007960D7">
        <w:rPr>
          <w:rFonts w:cstheme="minorHAnsi"/>
          <w:lang w:val="pl-PL"/>
        </w:rPr>
        <w:t>obliczon</w:t>
      </w:r>
      <w:r w:rsidR="00AF139A">
        <w:rPr>
          <w:rFonts w:cstheme="minorHAnsi"/>
          <w:lang w:val="pl-PL"/>
        </w:rPr>
        <w:t>y</w:t>
      </w:r>
      <w:r w:rsidRPr="007960D7">
        <w:rPr>
          <w:rFonts w:cstheme="minorHAnsi"/>
          <w:lang w:val="pl-PL"/>
        </w:rPr>
        <w:t xml:space="preserve"> jako</w:t>
      </w:r>
      <w:proofErr w:type="gramEnd"/>
      <w:r w:rsidRPr="007960D7">
        <w:rPr>
          <w:rFonts w:cstheme="minorHAnsi"/>
          <w:lang w:val="pl-PL"/>
        </w:rPr>
        <w:t xml:space="preserve"> średnia arytmetyczna wartości miesięcznych tego składu obliczanych ze składu izot</w:t>
      </w:r>
      <w:r w:rsidR="00F47276" w:rsidRPr="007960D7">
        <w:rPr>
          <w:rFonts w:cstheme="minorHAnsi"/>
          <w:lang w:val="pl-PL"/>
        </w:rPr>
        <w:t xml:space="preserve">opowego opadów, przy założeniu </w:t>
      </w:r>
      <w:r w:rsidR="009B4143" w:rsidRPr="007960D7">
        <w:rPr>
          <w:rFonts w:cstheme="minorHAnsi"/>
          <w:lang w:val="pl-PL"/>
        </w:rPr>
        <w:t>równowagi izotopowej</w:t>
      </w:r>
      <w:r w:rsidR="009B4143" w:rsidRPr="007960D7">
        <w:rPr>
          <w:rFonts w:cstheme="minorHAnsi"/>
          <w:lang w:val="pl-PL"/>
        </w:rPr>
        <w:br/>
      </w:r>
      <w:r w:rsidRPr="007960D7">
        <w:rPr>
          <w:rFonts w:cstheme="minorHAnsi"/>
          <w:lang w:val="pl-PL"/>
        </w:rPr>
        <w:t>z opadem. Wartości składu izotopowego st</w:t>
      </w:r>
      <w:r w:rsidR="00D333BD" w:rsidRPr="007960D7">
        <w:rPr>
          <w:rFonts w:cstheme="minorHAnsi"/>
          <w:lang w:val="pl-PL"/>
        </w:rPr>
        <w:t>rumi</w:t>
      </w:r>
      <w:r w:rsidR="00D333BD" w:rsidRPr="007960D7">
        <w:rPr>
          <w:rFonts w:cstheme="minorHAnsi"/>
          <w:szCs w:val="20"/>
          <w:lang w:val="pl-PL"/>
        </w:rPr>
        <w:t>enia pary netto z jeziora (</w:t>
      </w:r>
      <w:r w:rsidRPr="007960D7">
        <w:rPr>
          <w:rFonts w:cstheme="minorHAnsi"/>
          <w:szCs w:val="20"/>
          <w:lang w:val="pl-PL"/>
        </w:rPr>
        <w:t>δ</w:t>
      </w:r>
      <w:r w:rsidRPr="007960D7">
        <w:rPr>
          <w:rFonts w:cstheme="minorHAnsi"/>
          <w:szCs w:val="20"/>
          <w:vertAlign w:val="subscript"/>
          <w:lang w:val="pl-PL"/>
        </w:rPr>
        <w:t>E</w:t>
      </w:r>
      <w:r w:rsidRPr="007960D7">
        <w:rPr>
          <w:rFonts w:cstheme="minorHAnsi"/>
          <w:szCs w:val="20"/>
          <w:lang w:val="pl-PL"/>
        </w:rPr>
        <w:t>) obliczono z równania (6</w:t>
      </w:r>
      <w:r w:rsidR="00D333BD" w:rsidRPr="007960D7">
        <w:rPr>
          <w:rFonts w:cstheme="minorHAnsi"/>
          <w:szCs w:val="20"/>
          <w:lang w:val="pl-PL"/>
        </w:rPr>
        <w:t>.9</w:t>
      </w:r>
      <w:r w:rsidR="000D5714" w:rsidRPr="007960D7">
        <w:rPr>
          <w:rFonts w:cstheme="minorHAnsi"/>
          <w:szCs w:val="20"/>
          <w:lang w:val="pl-PL"/>
        </w:rPr>
        <w:t>)</w:t>
      </w:r>
      <w:r w:rsidR="000D5714" w:rsidRPr="007960D7">
        <w:rPr>
          <w:rFonts w:cstheme="minorHAnsi"/>
          <w:szCs w:val="20"/>
          <w:lang w:val="pl-PL"/>
        </w:rPr>
        <w:br/>
      </w:r>
      <w:r w:rsidRPr="007960D7">
        <w:rPr>
          <w:rFonts w:cstheme="minorHAnsi"/>
          <w:szCs w:val="20"/>
          <w:lang w:val="pl-PL"/>
        </w:rPr>
        <w:t>(</w:t>
      </w:r>
      <w:proofErr w:type="gramStart"/>
      <w:r w:rsidRPr="007960D7">
        <w:rPr>
          <w:rFonts w:cstheme="minorHAnsi"/>
          <w:szCs w:val="20"/>
          <w:lang w:val="pl-PL"/>
        </w:rPr>
        <w:t>patrz</w:t>
      </w:r>
      <w:proofErr w:type="gramEnd"/>
      <w:r w:rsidRPr="007960D7">
        <w:rPr>
          <w:rFonts w:cstheme="minorHAnsi"/>
          <w:szCs w:val="20"/>
          <w:lang w:val="pl-PL"/>
        </w:rPr>
        <w:t xml:space="preserve"> tekst). </w:t>
      </w:r>
      <w:r w:rsidR="00FA3927" w:rsidRPr="007960D7">
        <w:rPr>
          <w:szCs w:val="20"/>
          <w:lang w:val="pl-PL"/>
        </w:rPr>
        <w:t>Podane niepewności są na poziomie 1</w:t>
      </w:r>
      <w:r w:rsidR="00FA3927" w:rsidRPr="007960D7">
        <w:rPr>
          <w:rFonts w:cstheme="minorHAnsi"/>
          <w:szCs w:val="20"/>
          <w:lang w:val="pl-PL"/>
        </w:rPr>
        <w:t>σ</w:t>
      </w:r>
      <w:r w:rsidR="00FA3927" w:rsidRPr="007960D7">
        <w:rPr>
          <w:szCs w:val="20"/>
          <w:lang w:val="pl-PL"/>
        </w:rPr>
        <w:t>.</w:t>
      </w:r>
    </w:p>
    <w:tbl>
      <w:tblPr>
        <w:tblStyle w:val="Tabelalisty6kolorowa3"/>
        <w:tblW w:w="0" w:type="auto"/>
        <w:tblLook w:val="04A0" w:firstRow="1" w:lastRow="0" w:firstColumn="1" w:lastColumn="0" w:noHBand="0" w:noVBand="1"/>
      </w:tblPr>
      <w:tblGrid>
        <w:gridCol w:w="1926"/>
        <w:gridCol w:w="2322"/>
        <w:gridCol w:w="2410"/>
        <w:gridCol w:w="2404"/>
      </w:tblGrid>
      <w:tr w:rsidR="009F3296" w:rsidRPr="007960D7" w14:paraId="08947407" w14:textId="77777777" w:rsidTr="00933F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shd w:val="clear" w:color="auto" w:fill="auto"/>
          </w:tcPr>
          <w:p w14:paraId="2DFF566F" w14:textId="77777777" w:rsidR="009F3296" w:rsidRPr="007960D7" w:rsidRDefault="009F3296" w:rsidP="00E674C2">
            <w:pPr>
              <w:jc w:val="left"/>
              <w:rPr>
                <w:rFonts w:asciiTheme="minorHAnsi" w:hAnsiTheme="minorHAnsi" w:cstheme="minorHAnsi"/>
                <w:b w:val="0"/>
              </w:rPr>
            </w:pPr>
            <w:r w:rsidRPr="007960D7">
              <w:rPr>
                <w:rFonts w:asciiTheme="minorHAnsi" w:hAnsiTheme="minorHAnsi" w:cstheme="minorHAnsi"/>
                <w:b w:val="0"/>
              </w:rPr>
              <w:t>Parametr</w:t>
            </w:r>
          </w:p>
        </w:tc>
        <w:tc>
          <w:tcPr>
            <w:tcW w:w="2322" w:type="dxa"/>
            <w:shd w:val="clear" w:color="auto" w:fill="auto"/>
          </w:tcPr>
          <w:p w14:paraId="37A3A496" w14:textId="77777777" w:rsidR="009F3296" w:rsidRPr="007960D7" w:rsidRDefault="009F3296" w:rsidP="00E674C2">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vertAlign w:val="superscript"/>
              </w:rPr>
              <w:t>2</w:t>
            </w:r>
            <w:r w:rsidRPr="007960D7">
              <w:rPr>
                <w:rFonts w:asciiTheme="minorHAnsi" w:hAnsiTheme="minorHAnsi" w:cstheme="minorHAnsi"/>
                <w:b w:val="0"/>
              </w:rPr>
              <w:t>H [</w:t>
            </w:r>
            <w:r w:rsidRPr="007960D7">
              <w:rPr>
                <w:b w:val="0"/>
              </w:rPr>
              <w:t>‰]</w:t>
            </w:r>
          </w:p>
        </w:tc>
        <w:tc>
          <w:tcPr>
            <w:tcW w:w="2410" w:type="dxa"/>
            <w:shd w:val="clear" w:color="auto" w:fill="auto"/>
          </w:tcPr>
          <w:p w14:paraId="1BEDD42E" w14:textId="77777777" w:rsidR="009F3296" w:rsidRPr="007960D7" w:rsidRDefault="009F3296" w:rsidP="00E674C2">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vertAlign w:val="superscript"/>
              </w:rPr>
              <w:t>18</w:t>
            </w:r>
            <w:r w:rsidRPr="007960D7">
              <w:rPr>
                <w:rFonts w:asciiTheme="minorHAnsi" w:hAnsiTheme="minorHAnsi" w:cstheme="minorHAnsi"/>
                <w:b w:val="0"/>
              </w:rPr>
              <w:t>O [</w:t>
            </w:r>
            <w:r w:rsidRPr="007960D7">
              <w:rPr>
                <w:b w:val="0"/>
              </w:rPr>
              <w:t>‰]</w:t>
            </w:r>
          </w:p>
        </w:tc>
        <w:tc>
          <w:tcPr>
            <w:tcW w:w="2404" w:type="dxa"/>
            <w:shd w:val="clear" w:color="auto" w:fill="auto"/>
          </w:tcPr>
          <w:p w14:paraId="0DF19958" w14:textId="77777777" w:rsidR="009F3296" w:rsidRPr="007960D7" w:rsidRDefault="009F3296" w:rsidP="00E674C2">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vertAlign w:val="superscript"/>
              </w:rPr>
              <w:t>17</w:t>
            </w:r>
            <w:r w:rsidRPr="007960D7">
              <w:rPr>
                <w:rFonts w:asciiTheme="minorHAnsi" w:hAnsiTheme="minorHAnsi" w:cstheme="minorHAnsi"/>
                <w:b w:val="0"/>
              </w:rPr>
              <w:t>O [</w:t>
            </w:r>
            <w:r w:rsidRPr="007960D7">
              <w:rPr>
                <w:b w:val="0"/>
              </w:rPr>
              <w:t>‰]</w:t>
            </w:r>
          </w:p>
        </w:tc>
      </w:tr>
      <w:tr w:rsidR="00E674C2" w:rsidRPr="007960D7" w14:paraId="4F5004A3" w14:textId="77777777" w:rsidTr="00933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shd w:val="clear" w:color="auto" w:fill="auto"/>
          </w:tcPr>
          <w:p w14:paraId="31A12244" w14:textId="52FEE5D0" w:rsidR="00E674C2" w:rsidRPr="007960D7" w:rsidRDefault="00E674C2" w:rsidP="00E674C2">
            <w:pPr>
              <w:jc w:val="left"/>
              <w:rPr>
                <w:rFonts w:asciiTheme="minorHAnsi" w:hAnsiTheme="minorHAnsi" w:cstheme="minorHAnsi"/>
                <w:b w:val="0"/>
              </w:rPr>
            </w:pPr>
            <w:r w:rsidRPr="007960D7">
              <w:rPr>
                <w:rFonts w:asciiTheme="minorHAnsi" w:hAnsiTheme="minorHAnsi" w:cstheme="minorHAnsi"/>
                <w:b w:val="0"/>
              </w:rPr>
              <w:t>δ</w:t>
            </w:r>
            <w:r w:rsidRPr="007960D7">
              <w:rPr>
                <w:rFonts w:asciiTheme="minorHAnsi" w:hAnsiTheme="minorHAnsi" w:cstheme="minorHAnsi"/>
                <w:b w:val="0"/>
                <w:vertAlign w:val="subscript"/>
              </w:rPr>
              <w:t>A</w:t>
            </w:r>
            <w:r w:rsidRPr="007960D7">
              <w:rPr>
                <w:rFonts w:asciiTheme="minorHAnsi" w:hAnsiTheme="minorHAnsi" w:cstheme="minorHAnsi"/>
                <w:b w:val="0"/>
              </w:rPr>
              <w:t xml:space="preserve"> [‰]</w:t>
            </w:r>
          </w:p>
        </w:tc>
        <w:tc>
          <w:tcPr>
            <w:tcW w:w="2322" w:type="dxa"/>
            <w:shd w:val="clear" w:color="auto" w:fill="auto"/>
          </w:tcPr>
          <w:p w14:paraId="0DAC6273" w14:textId="4C1E8B8B" w:rsidR="00E674C2" w:rsidRPr="007960D7" w:rsidRDefault="00CA76EB" w:rsidP="00E674C2">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-137</w:t>
            </w:r>
            <w:r w:rsidR="00292855" w:rsidRPr="007960D7">
              <w:rPr>
                <w:rFonts w:asciiTheme="minorHAnsi" w:hAnsiTheme="minorHAnsi" w:cstheme="minorHAnsi"/>
              </w:rPr>
              <w:t>,7</w:t>
            </w:r>
            <w:r w:rsidRPr="007960D7">
              <w:rPr>
                <w:rFonts w:ascii="Calibri" w:hAnsi="Calibri" w:cs="Calibri"/>
                <w:color w:val="000000"/>
              </w:rPr>
              <w:t>±</w:t>
            </w:r>
            <w:r w:rsidRPr="007960D7">
              <w:rPr>
                <w:rFonts w:asciiTheme="minorHAnsi" w:hAnsiTheme="minorHAnsi" w:cstheme="minorHAnsi"/>
              </w:rPr>
              <w:t>2</w:t>
            </w:r>
            <w:r w:rsidR="00292855" w:rsidRPr="007960D7">
              <w:rPr>
                <w:rFonts w:asciiTheme="minorHAnsi" w:hAnsiTheme="minorHAnsi" w:cstheme="minorHAnsi"/>
              </w:rPr>
              <w:t>,0</w:t>
            </w:r>
          </w:p>
        </w:tc>
        <w:tc>
          <w:tcPr>
            <w:tcW w:w="2410" w:type="dxa"/>
            <w:shd w:val="clear" w:color="auto" w:fill="auto"/>
          </w:tcPr>
          <w:p w14:paraId="29497DCA" w14:textId="239D10F4" w:rsidR="00E674C2" w:rsidRPr="007960D7" w:rsidRDefault="00E674C2" w:rsidP="00292855">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-18</w:t>
            </w:r>
            <w:r w:rsidR="00C34E28" w:rsidRPr="007960D7">
              <w:rPr>
                <w:rFonts w:asciiTheme="minorHAnsi" w:hAnsiTheme="minorHAnsi" w:cstheme="minorHAnsi"/>
              </w:rPr>
              <w:t>,</w:t>
            </w:r>
            <w:r w:rsidR="00292855" w:rsidRPr="007960D7">
              <w:rPr>
                <w:rFonts w:asciiTheme="minorHAnsi" w:hAnsiTheme="minorHAnsi" w:cstheme="minorHAnsi"/>
              </w:rPr>
              <w:t>57</w:t>
            </w:r>
            <w:r w:rsidR="00CA76EB" w:rsidRPr="007960D7">
              <w:rPr>
                <w:rFonts w:ascii="Calibri" w:hAnsi="Calibri" w:cs="Calibri"/>
                <w:color w:val="000000"/>
              </w:rPr>
              <w:t>±</w:t>
            </w:r>
            <w:r w:rsidR="00CA76EB" w:rsidRPr="007960D7">
              <w:rPr>
                <w:rFonts w:asciiTheme="minorHAnsi" w:hAnsiTheme="minorHAnsi" w:cstheme="minorHAnsi"/>
              </w:rPr>
              <w:t>0</w:t>
            </w:r>
            <w:r w:rsidR="00C34E28" w:rsidRPr="007960D7">
              <w:rPr>
                <w:rFonts w:asciiTheme="minorHAnsi" w:hAnsiTheme="minorHAnsi" w:cstheme="minorHAnsi"/>
              </w:rPr>
              <w:t>,</w:t>
            </w:r>
            <w:r w:rsidR="00CA76EB" w:rsidRPr="007960D7">
              <w:rPr>
                <w:rFonts w:asciiTheme="minorHAnsi" w:hAnsiTheme="minorHAnsi" w:cstheme="minorHAnsi"/>
              </w:rPr>
              <w:t>5</w:t>
            </w:r>
            <w:r w:rsidR="00292855" w:rsidRPr="007960D7">
              <w:rPr>
                <w:rFonts w:asciiTheme="minorHAnsi" w:hAnsiTheme="minorHAnsi" w:cstheme="minorHAnsi"/>
              </w:rPr>
              <w:t>0</w:t>
            </w:r>
          </w:p>
        </w:tc>
        <w:tc>
          <w:tcPr>
            <w:tcW w:w="2404" w:type="dxa"/>
            <w:shd w:val="clear" w:color="auto" w:fill="auto"/>
          </w:tcPr>
          <w:p w14:paraId="036B8813" w14:textId="40FD1EBE" w:rsidR="00E674C2" w:rsidRPr="007960D7" w:rsidRDefault="00CA76EB" w:rsidP="00C34E28">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-9</w:t>
            </w:r>
            <w:r w:rsidR="00C34E28" w:rsidRPr="007960D7">
              <w:rPr>
                <w:rFonts w:asciiTheme="minorHAnsi" w:hAnsiTheme="minorHAnsi" w:cstheme="minorHAnsi"/>
              </w:rPr>
              <w:t>,</w:t>
            </w:r>
            <w:r w:rsidRPr="007960D7">
              <w:rPr>
                <w:rFonts w:asciiTheme="minorHAnsi" w:hAnsiTheme="minorHAnsi" w:cstheme="minorHAnsi"/>
              </w:rPr>
              <w:t>8</w:t>
            </w:r>
            <w:r w:rsidR="00292855" w:rsidRPr="007960D7">
              <w:rPr>
                <w:rFonts w:asciiTheme="minorHAnsi" w:hAnsiTheme="minorHAnsi" w:cstheme="minorHAnsi"/>
              </w:rPr>
              <w:t>4</w:t>
            </w:r>
            <w:r w:rsidRPr="007960D7">
              <w:rPr>
                <w:rFonts w:ascii="Calibri" w:hAnsi="Calibri" w:cs="Calibri"/>
                <w:color w:val="000000"/>
              </w:rPr>
              <w:t>±</w:t>
            </w:r>
            <w:r w:rsidRPr="007960D7">
              <w:rPr>
                <w:rFonts w:asciiTheme="minorHAnsi" w:hAnsiTheme="minorHAnsi" w:cstheme="minorHAnsi"/>
              </w:rPr>
              <w:t>0</w:t>
            </w:r>
            <w:r w:rsidR="00C34E28" w:rsidRPr="007960D7">
              <w:rPr>
                <w:rFonts w:asciiTheme="minorHAnsi" w:hAnsiTheme="minorHAnsi" w:cstheme="minorHAnsi"/>
              </w:rPr>
              <w:t>,</w:t>
            </w:r>
            <w:r w:rsidRPr="007960D7">
              <w:rPr>
                <w:rFonts w:asciiTheme="minorHAnsi" w:hAnsiTheme="minorHAnsi" w:cstheme="minorHAnsi"/>
              </w:rPr>
              <w:t>5</w:t>
            </w:r>
            <w:r w:rsidR="00292855" w:rsidRPr="007960D7">
              <w:rPr>
                <w:rFonts w:asciiTheme="minorHAnsi" w:hAnsiTheme="minorHAnsi" w:cstheme="minorHAnsi"/>
              </w:rPr>
              <w:t>0</w:t>
            </w:r>
          </w:p>
        </w:tc>
      </w:tr>
      <w:tr w:rsidR="00E674C2" w:rsidRPr="007960D7" w14:paraId="1B752581" w14:textId="77777777" w:rsidTr="00933F89">
        <w:tc>
          <w:tcPr>
            <w:cnfStyle w:val="001000000000" w:firstRow="0" w:lastRow="0" w:firstColumn="1" w:lastColumn="0" w:oddVBand="0" w:evenVBand="0" w:oddHBand="0" w:evenHBand="0" w:firstRowFirstColumn="0" w:firstRowLastColumn="0" w:lastRowFirstColumn="0" w:lastRowLastColumn="0"/>
            <w:tcW w:w="1926" w:type="dxa"/>
            <w:shd w:val="clear" w:color="auto" w:fill="auto"/>
          </w:tcPr>
          <w:p w14:paraId="4BCEC2D9" w14:textId="4E25D95B" w:rsidR="00E674C2" w:rsidRPr="007960D7" w:rsidRDefault="00E674C2" w:rsidP="00E674C2">
            <w:pPr>
              <w:jc w:val="left"/>
              <w:rPr>
                <w:rFonts w:asciiTheme="minorHAnsi" w:hAnsiTheme="minorHAnsi" w:cstheme="minorHAnsi"/>
                <w:b w:val="0"/>
              </w:rPr>
            </w:pPr>
            <w:r w:rsidRPr="007960D7">
              <w:rPr>
                <w:rFonts w:asciiTheme="minorHAnsi" w:hAnsiTheme="minorHAnsi" w:cstheme="minorHAnsi"/>
                <w:b w:val="0"/>
              </w:rPr>
              <w:t>δ</w:t>
            </w:r>
            <w:r w:rsidRPr="007960D7">
              <w:rPr>
                <w:rFonts w:asciiTheme="minorHAnsi" w:hAnsiTheme="minorHAnsi" w:cstheme="minorHAnsi"/>
                <w:b w:val="0"/>
                <w:vertAlign w:val="subscript"/>
              </w:rPr>
              <w:t>E</w:t>
            </w:r>
            <w:r w:rsidRPr="007960D7">
              <w:rPr>
                <w:rFonts w:asciiTheme="minorHAnsi" w:hAnsiTheme="minorHAnsi" w:cstheme="minorHAnsi"/>
                <w:b w:val="0"/>
              </w:rPr>
              <w:t xml:space="preserve"> [‰]</w:t>
            </w:r>
          </w:p>
        </w:tc>
        <w:tc>
          <w:tcPr>
            <w:tcW w:w="2322" w:type="dxa"/>
            <w:shd w:val="clear" w:color="auto" w:fill="auto"/>
          </w:tcPr>
          <w:p w14:paraId="5615CC4F" w14:textId="4FA08D07" w:rsidR="00E674C2" w:rsidRPr="007960D7" w:rsidRDefault="00E674C2" w:rsidP="00C34E28">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-131</w:t>
            </w:r>
            <w:r w:rsidR="00C34E28" w:rsidRPr="007960D7">
              <w:rPr>
                <w:rFonts w:asciiTheme="minorHAnsi" w:hAnsiTheme="minorHAnsi" w:cstheme="minorHAnsi"/>
              </w:rPr>
              <w:t>,</w:t>
            </w:r>
            <w:r w:rsidR="00CA76EB" w:rsidRPr="007960D7">
              <w:rPr>
                <w:rFonts w:asciiTheme="minorHAnsi" w:hAnsiTheme="minorHAnsi" w:cstheme="minorHAnsi"/>
              </w:rPr>
              <w:t>9</w:t>
            </w:r>
            <w:r w:rsidR="00CA76EB" w:rsidRPr="007960D7">
              <w:rPr>
                <w:rFonts w:ascii="Calibri" w:hAnsi="Calibri" w:cs="Calibri"/>
                <w:color w:val="000000"/>
              </w:rPr>
              <w:t>±</w:t>
            </w:r>
            <w:r w:rsidR="00CA76EB" w:rsidRPr="007960D7">
              <w:rPr>
                <w:rFonts w:asciiTheme="minorHAnsi" w:hAnsiTheme="minorHAnsi" w:cstheme="minorHAnsi"/>
              </w:rPr>
              <w:t>3</w:t>
            </w:r>
            <w:r w:rsidR="00C34E28" w:rsidRPr="007960D7">
              <w:rPr>
                <w:rFonts w:asciiTheme="minorHAnsi" w:hAnsiTheme="minorHAnsi" w:cstheme="minorHAnsi"/>
              </w:rPr>
              <w:t>,</w:t>
            </w:r>
            <w:r w:rsidR="00CA76EB" w:rsidRPr="007960D7">
              <w:rPr>
                <w:rFonts w:asciiTheme="minorHAnsi" w:hAnsiTheme="minorHAnsi" w:cstheme="minorHAnsi"/>
              </w:rPr>
              <w:t>9</w:t>
            </w:r>
            <w:r w:rsidRPr="007960D7">
              <w:rPr>
                <w:rFonts w:asciiTheme="minorHAnsi" w:hAnsiTheme="minorHAnsi" w:cstheme="minorHAnsi"/>
              </w:rPr>
              <w:tab/>
            </w:r>
          </w:p>
        </w:tc>
        <w:tc>
          <w:tcPr>
            <w:tcW w:w="2410" w:type="dxa"/>
            <w:shd w:val="clear" w:color="auto" w:fill="auto"/>
          </w:tcPr>
          <w:p w14:paraId="1D4BC57F" w14:textId="68D2A07D" w:rsidR="00E674C2" w:rsidRPr="007960D7" w:rsidRDefault="00E674C2" w:rsidP="00C34E28">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highlight w:val="yellow"/>
              </w:rPr>
            </w:pPr>
            <w:r w:rsidRPr="007960D7">
              <w:rPr>
                <w:rFonts w:asciiTheme="minorHAnsi" w:hAnsiTheme="minorHAnsi" w:cstheme="minorHAnsi"/>
              </w:rPr>
              <w:t>-27</w:t>
            </w:r>
            <w:r w:rsidR="00C34E28" w:rsidRPr="007960D7">
              <w:rPr>
                <w:rFonts w:asciiTheme="minorHAnsi" w:hAnsiTheme="minorHAnsi" w:cstheme="minorHAnsi"/>
              </w:rPr>
              <w:t>,</w:t>
            </w:r>
            <w:r w:rsidRPr="007960D7">
              <w:rPr>
                <w:rFonts w:asciiTheme="minorHAnsi" w:hAnsiTheme="minorHAnsi" w:cstheme="minorHAnsi"/>
              </w:rPr>
              <w:t>6</w:t>
            </w:r>
            <w:r w:rsidR="00CA76EB" w:rsidRPr="007960D7">
              <w:rPr>
                <w:rFonts w:ascii="Calibri" w:hAnsi="Calibri" w:cs="Calibri"/>
                <w:color w:val="000000"/>
              </w:rPr>
              <w:t>±</w:t>
            </w:r>
            <w:r w:rsidR="00CA76EB" w:rsidRPr="007960D7">
              <w:rPr>
                <w:rFonts w:asciiTheme="minorHAnsi" w:hAnsiTheme="minorHAnsi" w:cstheme="minorHAnsi"/>
              </w:rPr>
              <w:t>1</w:t>
            </w:r>
            <w:r w:rsidR="00C34E28" w:rsidRPr="007960D7">
              <w:rPr>
                <w:rFonts w:asciiTheme="minorHAnsi" w:hAnsiTheme="minorHAnsi" w:cstheme="minorHAnsi"/>
              </w:rPr>
              <w:t>,</w:t>
            </w:r>
            <w:r w:rsidR="00CA76EB" w:rsidRPr="007960D7">
              <w:rPr>
                <w:rFonts w:asciiTheme="minorHAnsi" w:hAnsiTheme="minorHAnsi" w:cstheme="minorHAnsi"/>
              </w:rPr>
              <w:t>1</w:t>
            </w:r>
          </w:p>
        </w:tc>
        <w:tc>
          <w:tcPr>
            <w:tcW w:w="2404" w:type="dxa"/>
            <w:shd w:val="clear" w:color="auto" w:fill="auto"/>
          </w:tcPr>
          <w:p w14:paraId="7EE467F5" w14:textId="0395D17A" w:rsidR="00E674C2" w:rsidRPr="007960D7" w:rsidRDefault="00E674C2" w:rsidP="00C34E28">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-14</w:t>
            </w:r>
            <w:r w:rsidR="00C34E28" w:rsidRPr="007960D7">
              <w:rPr>
                <w:rFonts w:asciiTheme="minorHAnsi" w:hAnsiTheme="minorHAnsi" w:cstheme="minorHAnsi"/>
              </w:rPr>
              <w:t>,</w:t>
            </w:r>
            <w:r w:rsidRPr="007960D7">
              <w:rPr>
                <w:rFonts w:asciiTheme="minorHAnsi" w:hAnsiTheme="minorHAnsi" w:cstheme="minorHAnsi"/>
              </w:rPr>
              <w:t>53</w:t>
            </w:r>
            <w:r w:rsidR="00CA76EB" w:rsidRPr="007960D7">
              <w:rPr>
                <w:rFonts w:ascii="Calibri" w:hAnsi="Calibri" w:cs="Calibri"/>
                <w:color w:val="000000"/>
              </w:rPr>
              <w:t>±</w:t>
            </w:r>
            <w:r w:rsidR="00CA76EB" w:rsidRPr="007960D7">
              <w:rPr>
                <w:rFonts w:asciiTheme="minorHAnsi" w:hAnsiTheme="minorHAnsi" w:cstheme="minorHAnsi"/>
              </w:rPr>
              <w:t>0</w:t>
            </w:r>
            <w:r w:rsidR="00C34E28" w:rsidRPr="007960D7">
              <w:rPr>
                <w:rFonts w:asciiTheme="minorHAnsi" w:hAnsiTheme="minorHAnsi" w:cstheme="minorHAnsi"/>
              </w:rPr>
              <w:t>,</w:t>
            </w:r>
            <w:r w:rsidR="00CA76EB" w:rsidRPr="007960D7">
              <w:rPr>
                <w:rFonts w:asciiTheme="minorHAnsi" w:hAnsiTheme="minorHAnsi" w:cstheme="minorHAnsi"/>
              </w:rPr>
              <w:t>96</w:t>
            </w:r>
          </w:p>
        </w:tc>
      </w:tr>
      <w:tr w:rsidR="00E674C2" w:rsidRPr="007960D7" w14:paraId="57B2B71B" w14:textId="77777777" w:rsidTr="008F45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shd w:val="clear" w:color="auto" w:fill="auto"/>
          </w:tcPr>
          <w:p w14:paraId="782C974F" w14:textId="69A9C40B" w:rsidR="00E674C2" w:rsidRPr="007960D7" w:rsidRDefault="00E674C2" w:rsidP="00E674C2">
            <w:pPr>
              <w:jc w:val="left"/>
              <w:rPr>
                <w:rFonts w:asciiTheme="minorHAnsi" w:hAnsiTheme="minorHAnsi" w:cstheme="minorHAnsi"/>
                <w:b w:val="0"/>
              </w:rPr>
            </w:pPr>
            <w:r w:rsidRPr="007960D7">
              <w:rPr>
                <w:rFonts w:asciiTheme="minorHAnsi" w:hAnsiTheme="minorHAnsi" w:cstheme="minorHAnsi"/>
                <w:b w:val="0"/>
              </w:rPr>
              <w:t>I</w:t>
            </w:r>
            <w:r w:rsidRPr="007960D7">
              <w:rPr>
                <w:rFonts w:asciiTheme="minorHAnsi" w:hAnsiTheme="minorHAnsi" w:cstheme="minorHAnsi"/>
                <w:b w:val="0"/>
                <w:vertAlign w:val="subscript"/>
              </w:rPr>
              <w:t>G</w:t>
            </w:r>
            <w:r w:rsidRPr="007960D7">
              <w:rPr>
                <w:rFonts w:asciiTheme="minorHAnsi" w:hAnsiTheme="minorHAnsi" w:cstheme="minorHAnsi"/>
                <w:b w:val="0"/>
              </w:rPr>
              <w:t xml:space="preserve"> [mm]</w:t>
            </w:r>
          </w:p>
        </w:tc>
        <w:tc>
          <w:tcPr>
            <w:tcW w:w="2322" w:type="dxa"/>
            <w:shd w:val="clear" w:color="auto" w:fill="auto"/>
          </w:tcPr>
          <w:p w14:paraId="61B59C8C" w14:textId="55D38C35" w:rsidR="00E674C2" w:rsidRPr="007960D7" w:rsidRDefault="00CA76EB" w:rsidP="00E674C2">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3320</w:t>
            </w:r>
            <w:r w:rsidRPr="007960D7">
              <w:rPr>
                <w:rFonts w:ascii="Calibri" w:hAnsi="Calibri" w:cs="Calibri"/>
                <w:color w:val="000000"/>
              </w:rPr>
              <w:t>±</w:t>
            </w:r>
            <w:r w:rsidRPr="007960D7">
              <w:rPr>
                <w:rFonts w:asciiTheme="minorHAnsi" w:hAnsiTheme="minorHAnsi" w:cstheme="minorHAnsi"/>
              </w:rPr>
              <w:t>240</w:t>
            </w:r>
          </w:p>
        </w:tc>
        <w:tc>
          <w:tcPr>
            <w:tcW w:w="2410" w:type="dxa"/>
            <w:tcBorders>
              <w:bottom w:val="nil"/>
            </w:tcBorders>
            <w:shd w:val="clear" w:color="auto" w:fill="auto"/>
          </w:tcPr>
          <w:p w14:paraId="0F43819A" w14:textId="5E05BC19" w:rsidR="00E674C2" w:rsidRPr="007960D7" w:rsidRDefault="00E674C2" w:rsidP="00E674C2">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highlight w:val="yellow"/>
              </w:rPr>
            </w:pPr>
            <w:r w:rsidRPr="007960D7">
              <w:rPr>
                <w:rFonts w:asciiTheme="minorHAnsi" w:hAnsiTheme="minorHAnsi" w:cstheme="minorHAnsi"/>
              </w:rPr>
              <w:t>4330</w:t>
            </w:r>
            <w:r w:rsidR="00CA76EB" w:rsidRPr="007960D7">
              <w:rPr>
                <w:rFonts w:ascii="Calibri" w:hAnsi="Calibri" w:cs="Calibri"/>
                <w:color w:val="000000"/>
              </w:rPr>
              <w:t>±</w:t>
            </w:r>
            <w:r w:rsidR="00CA76EB" w:rsidRPr="007960D7">
              <w:rPr>
                <w:rFonts w:asciiTheme="minorHAnsi" w:hAnsiTheme="minorHAnsi" w:cstheme="minorHAnsi"/>
              </w:rPr>
              <w:t>310</w:t>
            </w:r>
          </w:p>
        </w:tc>
        <w:tc>
          <w:tcPr>
            <w:tcW w:w="2404" w:type="dxa"/>
            <w:shd w:val="clear" w:color="auto" w:fill="auto"/>
          </w:tcPr>
          <w:p w14:paraId="2BCFA326" w14:textId="167B569A" w:rsidR="00E674C2" w:rsidRPr="007960D7" w:rsidRDefault="00E674C2" w:rsidP="00E674C2">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4320</w:t>
            </w:r>
            <w:r w:rsidR="00CA76EB" w:rsidRPr="007960D7">
              <w:rPr>
                <w:rFonts w:ascii="Calibri" w:hAnsi="Calibri" w:cs="Calibri"/>
                <w:color w:val="000000"/>
              </w:rPr>
              <w:t>±</w:t>
            </w:r>
            <w:r w:rsidR="00CA76EB" w:rsidRPr="007960D7">
              <w:rPr>
                <w:rFonts w:asciiTheme="minorHAnsi" w:hAnsiTheme="minorHAnsi" w:cstheme="minorHAnsi"/>
              </w:rPr>
              <w:t>470</w:t>
            </w:r>
          </w:p>
        </w:tc>
      </w:tr>
      <w:tr w:rsidR="00E674C2" w:rsidRPr="007960D7" w14:paraId="0EF7D2C7" w14:textId="77777777" w:rsidTr="008F45C5">
        <w:trPr>
          <w:trHeight w:val="194"/>
        </w:trPr>
        <w:tc>
          <w:tcPr>
            <w:cnfStyle w:val="001000000000" w:firstRow="0" w:lastRow="0" w:firstColumn="1" w:lastColumn="0" w:oddVBand="0" w:evenVBand="0" w:oddHBand="0" w:evenHBand="0" w:firstRowFirstColumn="0" w:firstRowLastColumn="0" w:lastRowFirstColumn="0" w:lastRowLastColumn="0"/>
            <w:tcW w:w="1926" w:type="dxa"/>
            <w:shd w:val="clear" w:color="auto" w:fill="auto"/>
          </w:tcPr>
          <w:p w14:paraId="7E275987" w14:textId="67CD0893" w:rsidR="00E674C2" w:rsidRPr="007960D7" w:rsidRDefault="00E674C2" w:rsidP="00E674C2">
            <w:pPr>
              <w:jc w:val="left"/>
              <w:rPr>
                <w:rFonts w:asciiTheme="minorHAnsi" w:hAnsiTheme="minorHAnsi" w:cstheme="minorHAnsi"/>
                <w:b w:val="0"/>
              </w:rPr>
            </w:pPr>
            <w:r w:rsidRPr="007960D7">
              <w:rPr>
                <w:rFonts w:asciiTheme="minorHAnsi" w:hAnsiTheme="minorHAnsi" w:cstheme="minorHAnsi"/>
                <w:b w:val="0"/>
              </w:rPr>
              <w:t>O</w:t>
            </w:r>
            <w:r w:rsidRPr="007960D7">
              <w:rPr>
                <w:rFonts w:asciiTheme="minorHAnsi" w:hAnsiTheme="minorHAnsi" w:cstheme="minorHAnsi"/>
                <w:b w:val="0"/>
                <w:vertAlign w:val="subscript"/>
              </w:rPr>
              <w:t>G</w:t>
            </w:r>
            <w:r w:rsidRPr="007960D7">
              <w:rPr>
                <w:rFonts w:asciiTheme="minorHAnsi" w:hAnsiTheme="minorHAnsi" w:cstheme="minorHAnsi"/>
                <w:b w:val="0"/>
              </w:rPr>
              <w:t xml:space="preserve"> [mm]</w:t>
            </w:r>
          </w:p>
        </w:tc>
        <w:tc>
          <w:tcPr>
            <w:tcW w:w="2322" w:type="dxa"/>
            <w:shd w:val="clear" w:color="auto" w:fill="auto"/>
          </w:tcPr>
          <w:p w14:paraId="46A27E43" w14:textId="072BE949" w:rsidR="00E674C2" w:rsidRPr="007960D7" w:rsidRDefault="00E674C2" w:rsidP="00E674C2">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3190</w:t>
            </w:r>
            <w:r w:rsidR="00CA76EB" w:rsidRPr="007960D7">
              <w:rPr>
                <w:rFonts w:ascii="Calibri" w:hAnsi="Calibri" w:cs="Calibri"/>
                <w:color w:val="000000"/>
              </w:rPr>
              <w:t>±</w:t>
            </w:r>
            <w:r w:rsidR="00CA76EB" w:rsidRPr="007960D7">
              <w:rPr>
                <w:rFonts w:asciiTheme="minorHAnsi" w:hAnsiTheme="minorHAnsi" w:cstheme="minorHAnsi"/>
              </w:rPr>
              <w:t>250</w:t>
            </w:r>
          </w:p>
        </w:tc>
        <w:tc>
          <w:tcPr>
            <w:tcW w:w="2410" w:type="dxa"/>
            <w:tcBorders>
              <w:top w:val="nil"/>
              <w:bottom w:val="single" w:sz="4" w:space="0" w:color="auto"/>
            </w:tcBorders>
            <w:shd w:val="clear" w:color="auto" w:fill="auto"/>
          </w:tcPr>
          <w:p w14:paraId="62D2B1AB" w14:textId="672339E2" w:rsidR="00E674C2" w:rsidRPr="007960D7" w:rsidRDefault="00E674C2" w:rsidP="00E674C2">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4200</w:t>
            </w:r>
            <w:r w:rsidR="00CA76EB" w:rsidRPr="007960D7">
              <w:rPr>
                <w:rFonts w:ascii="Calibri" w:hAnsi="Calibri" w:cs="Calibri"/>
                <w:color w:val="000000"/>
              </w:rPr>
              <w:t>±</w:t>
            </w:r>
            <w:r w:rsidR="00CA76EB" w:rsidRPr="007960D7">
              <w:rPr>
                <w:rFonts w:asciiTheme="minorHAnsi" w:hAnsiTheme="minorHAnsi" w:cstheme="minorHAnsi"/>
              </w:rPr>
              <w:t>310</w:t>
            </w:r>
          </w:p>
        </w:tc>
        <w:tc>
          <w:tcPr>
            <w:tcW w:w="2404" w:type="dxa"/>
            <w:shd w:val="clear" w:color="auto" w:fill="auto"/>
          </w:tcPr>
          <w:p w14:paraId="66B37E0E" w14:textId="24D2BF3B" w:rsidR="00E674C2" w:rsidRPr="007960D7" w:rsidRDefault="00E674C2" w:rsidP="00E674C2">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4180</w:t>
            </w:r>
            <w:r w:rsidR="00CA76EB" w:rsidRPr="007960D7">
              <w:rPr>
                <w:rFonts w:ascii="Calibri" w:hAnsi="Calibri" w:cs="Calibri"/>
                <w:color w:val="000000"/>
              </w:rPr>
              <w:t>±</w:t>
            </w:r>
            <w:r w:rsidR="00CA76EB" w:rsidRPr="007960D7">
              <w:rPr>
                <w:rFonts w:asciiTheme="minorHAnsi" w:hAnsiTheme="minorHAnsi" w:cstheme="minorHAnsi"/>
              </w:rPr>
              <w:t>470</w:t>
            </w:r>
          </w:p>
        </w:tc>
      </w:tr>
    </w:tbl>
    <w:p w14:paraId="545DE127" w14:textId="77777777" w:rsidR="009F3296" w:rsidRPr="007960D7" w:rsidRDefault="009F3296" w:rsidP="009F3296">
      <w:pPr>
        <w:rPr>
          <w:i/>
        </w:rPr>
      </w:pPr>
    </w:p>
    <w:p w14:paraId="30936C3C" w14:textId="183190B3" w:rsidR="009F3296" w:rsidRPr="007960D7" w:rsidRDefault="009F3296" w:rsidP="009F3296">
      <w:pPr>
        <w:spacing w:after="120"/>
        <w:rPr>
          <w:rStyle w:val="tlid-translation"/>
        </w:rPr>
      </w:pPr>
      <w:r w:rsidRPr="007960D7">
        <w:rPr>
          <w:rStyle w:val="tlid-translation"/>
        </w:rPr>
        <w:t xml:space="preserve">Z tab. </w:t>
      </w:r>
      <w:r w:rsidR="00D05AB3" w:rsidRPr="007960D7">
        <w:rPr>
          <w:rStyle w:val="tlid-translation"/>
        </w:rPr>
        <w:t>6.4</w:t>
      </w:r>
      <w:r w:rsidRPr="007960D7">
        <w:rPr>
          <w:rStyle w:val="tlid-translation"/>
        </w:rPr>
        <w:t xml:space="preserve"> wynika, że wartości </w:t>
      </w:r>
      <w:r w:rsidRPr="007960D7">
        <w:rPr>
          <w:rStyle w:val="tlid-translation"/>
          <w:i/>
        </w:rPr>
        <w:t>I</w:t>
      </w:r>
      <w:r w:rsidRPr="007960D7">
        <w:rPr>
          <w:rStyle w:val="tlid-translation"/>
          <w:i/>
          <w:vertAlign w:val="subscript"/>
        </w:rPr>
        <w:t>G</w:t>
      </w:r>
      <w:r w:rsidRPr="007960D7">
        <w:rPr>
          <w:rStyle w:val="tlid-translation"/>
        </w:rPr>
        <w:t xml:space="preserve"> i </w:t>
      </w:r>
      <w:r w:rsidRPr="007960D7">
        <w:rPr>
          <w:rStyle w:val="tlid-translation"/>
          <w:i/>
        </w:rPr>
        <w:t>O</w:t>
      </w:r>
      <w:r w:rsidRPr="007960D7">
        <w:rPr>
          <w:rStyle w:val="tlid-translation"/>
          <w:i/>
          <w:vertAlign w:val="subscript"/>
        </w:rPr>
        <w:t>G</w:t>
      </w:r>
      <w:r w:rsidRPr="007960D7">
        <w:rPr>
          <w:rStyle w:val="tlid-translation"/>
        </w:rPr>
        <w:t xml:space="preserve"> otrzymane na podstawie bilansu wykorzystującego </w:t>
      </w:r>
      <w:r w:rsidRPr="007960D7">
        <w:rPr>
          <w:rStyle w:val="tlid-translation"/>
          <w:vertAlign w:val="superscript"/>
        </w:rPr>
        <w:t>2</w:t>
      </w:r>
      <w:r w:rsidRPr="007960D7">
        <w:rPr>
          <w:rStyle w:val="tlid-translation"/>
        </w:rPr>
        <w:t>H są ok. 25% niższe od wartości tych parametrów uzyskanych w bilansie opartym o izotopy tlenu (</w:t>
      </w:r>
      <w:r w:rsidRPr="007960D7">
        <w:rPr>
          <w:rStyle w:val="tlid-translation"/>
          <w:vertAlign w:val="superscript"/>
        </w:rPr>
        <w:t>18</w:t>
      </w:r>
      <w:r w:rsidRPr="007960D7">
        <w:rPr>
          <w:rStyle w:val="tlid-translation"/>
        </w:rPr>
        <w:t xml:space="preserve">O i </w:t>
      </w:r>
      <w:r w:rsidRPr="007960D7">
        <w:rPr>
          <w:rStyle w:val="tlid-translation"/>
          <w:vertAlign w:val="superscript"/>
        </w:rPr>
        <w:t>17</w:t>
      </w:r>
      <w:r w:rsidRPr="007960D7">
        <w:rPr>
          <w:rStyle w:val="tlid-translation"/>
        </w:rPr>
        <w:t xml:space="preserve">O). </w:t>
      </w:r>
      <w:r w:rsidRPr="007960D7">
        <w:rPr>
          <w:rStyle w:val="tlid-translation"/>
        </w:rPr>
        <w:lastRenderedPageBreak/>
        <w:t xml:space="preserve">Jednakże, jak wynika z rys. </w:t>
      </w:r>
      <w:r w:rsidR="00D05AB3" w:rsidRPr="007960D7">
        <w:rPr>
          <w:rStyle w:val="tlid-translation"/>
        </w:rPr>
        <w:t>6.28</w:t>
      </w:r>
      <w:r w:rsidRPr="007960D7">
        <w:rPr>
          <w:rStyle w:val="tlid-translation"/>
        </w:rPr>
        <w:t>, punkt odpowiadający obliczonym na podstawie równ</w:t>
      </w:r>
      <w:r w:rsidR="00E37C9D" w:rsidRPr="007960D7">
        <w:rPr>
          <w:rStyle w:val="tlid-translation"/>
        </w:rPr>
        <w:t>ania</w:t>
      </w:r>
      <w:r w:rsidRPr="007960D7">
        <w:rPr>
          <w:rStyle w:val="tlid-translation"/>
        </w:rPr>
        <w:t xml:space="preserve"> (</w:t>
      </w:r>
      <w:r w:rsidR="00D05AB3" w:rsidRPr="007960D7">
        <w:rPr>
          <w:rStyle w:val="tlid-translation"/>
        </w:rPr>
        <w:t xml:space="preserve">6.9) </w:t>
      </w:r>
      <w:proofErr w:type="gramStart"/>
      <w:r w:rsidRPr="007960D7">
        <w:rPr>
          <w:rStyle w:val="tlid-translation"/>
        </w:rPr>
        <w:t>wartościom</w:t>
      </w:r>
      <w:proofErr w:type="gramEnd"/>
      <w:r w:rsidRPr="007960D7">
        <w:rPr>
          <w:rStyle w:val="tlid-translation"/>
        </w:rPr>
        <w:t xml:space="preserve"> </w:t>
      </w:r>
      <w:r w:rsidRPr="007960D7">
        <w:rPr>
          <w:rStyle w:val="tlid-translation"/>
          <w:i/>
        </w:rPr>
        <w:t>δ</w:t>
      </w:r>
      <w:r w:rsidRPr="007960D7">
        <w:rPr>
          <w:rStyle w:val="tlid-translation"/>
          <w:i/>
          <w:vertAlign w:val="subscript"/>
        </w:rPr>
        <w:t>E</w:t>
      </w:r>
      <w:r w:rsidRPr="007960D7">
        <w:rPr>
          <w:rStyle w:val="tlid-translation"/>
          <w:i/>
        </w:rPr>
        <w:t xml:space="preserve"> </w:t>
      </w:r>
      <w:r w:rsidRPr="007960D7">
        <w:rPr>
          <w:rStyle w:val="tlid-translation"/>
        </w:rPr>
        <w:t xml:space="preserve">nie leży na linii parowania wód jeziora, co jest sprzeczne z warunkiem zachowania masy w transformacjach składu izotopowego wody w procesie parowania i wskazuje na niespełnienie założeń poczynionych przy wyznaczaniu </w:t>
      </w:r>
      <w:r w:rsidRPr="007960D7">
        <w:rPr>
          <w:rStyle w:val="tlid-translation"/>
          <w:i/>
        </w:rPr>
        <w:t>δ</w:t>
      </w:r>
      <w:r w:rsidRPr="007960D7">
        <w:rPr>
          <w:rStyle w:val="tlid-translation"/>
          <w:i/>
          <w:vertAlign w:val="subscript"/>
        </w:rPr>
        <w:t>E</w:t>
      </w:r>
      <w:r w:rsidRPr="007960D7">
        <w:rPr>
          <w:rStyle w:val="tlid-translation"/>
          <w:i/>
        </w:rPr>
        <w:t xml:space="preserve"> </w:t>
      </w:r>
      <w:r w:rsidRPr="007960D7">
        <w:rPr>
          <w:rStyle w:val="tlid-translation"/>
        </w:rPr>
        <w:t>w oparciu o równanie (</w:t>
      </w:r>
      <w:r w:rsidR="00D05AB3" w:rsidRPr="007960D7">
        <w:rPr>
          <w:rStyle w:val="tlid-translation"/>
        </w:rPr>
        <w:t>6.9</w:t>
      </w:r>
      <w:r w:rsidRPr="007960D7">
        <w:rPr>
          <w:rStyle w:val="tlid-translation"/>
        </w:rPr>
        <w:t>). W szczególności dotyczy to założenia, że atmosferyczna para wodna oddziaływująca z powierzchnią jeziora w procesie parowania jest tożsama z parą wodną znajdującą się w swobodnej atmosferze (</w:t>
      </w:r>
      <w:r w:rsidRPr="007960D7">
        <w:rPr>
          <w:rStyle w:val="tlid-translation"/>
          <w:i/>
        </w:rPr>
        <w:t>δ</w:t>
      </w:r>
      <w:r w:rsidRPr="007960D7">
        <w:rPr>
          <w:rStyle w:val="tlid-translation"/>
          <w:i/>
          <w:vertAlign w:val="subscript"/>
        </w:rPr>
        <w:t>A</w:t>
      </w:r>
      <w:r w:rsidRPr="007960D7">
        <w:rPr>
          <w:rStyle w:val="tlid-translation"/>
        </w:rPr>
        <w:t>), w znacznej odległości od parującego jeziora. Bliższe rzeczywistości byłoby założenie</w:t>
      </w:r>
      <w:r w:rsidR="00750E3B" w:rsidRPr="007960D7">
        <w:rPr>
          <w:rStyle w:val="tlid-translation"/>
        </w:rPr>
        <w:t>,</w:t>
      </w:r>
      <w:r w:rsidRPr="007960D7">
        <w:rPr>
          <w:rStyle w:val="tlid-translation"/>
        </w:rPr>
        <w:t xml:space="preserve"> że para wodna emitowana przez parujące jezioro do lokalnej atmosfery miesza się w różnej proporcji z parą wodną zawartą w swobodnej atmosferze, dając mieszaninę</w:t>
      </w:r>
      <w:r w:rsidR="00B84D9A" w:rsidRPr="007960D7">
        <w:rPr>
          <w:rStyle w:val="tlid-translation"/>
        </w:rPr>
        <w:t>,</w:t>
      </w:r>
      <w:r w:rsidRPr="007960D7">
        <w:rPr>
          <w:rStyle w:val="tlid-translation"/>
        </w:rPr>
        <w:t xml:space="preserve"> która „jest widziana” przez parujące jezioro.      </w:t>
      </w:r>
    </w:p>
    <w:p w14:paraId="6319E36E" w14:textId="7D001D8A" w:rsidR="00E674C2" w:rsidRPr="007960D7" w:rsidRDefault="00D04B8B" w:rsidP="009F3296">
      <w:pPr>
        <w:spacing w:after="120"/>
      </w:pPr>
      <w:r w:rsidRPr="007960D7">
        <w:rPr>
          <w:noProof/>
          <w:lang w:eastAsia="pl-PL"/>
        </w:rPr>
        <mc:AlternateContent>
          <mc:Choice Requires="wps">
            <w:drawing>
              <wp:anchor distT="0" distB="0" distL="114300" distR="114300" simplePos="0" relativeHeight="251659264" behindDoc="0" locked="0" layoutInCell="1" allowOverlap="1" wp14:anchorId="34BC6B7E" wp14:editId="7D380184">
                <wp:simplePos x="0" y="0"/>
                <wp:positionH relativeFrom="column">
                  <wp:posOffset>45085</wp:posOffset>
                </wp:positionH>
                <wp:positionV relativeFrom="paragraph">
                  <wp:posOffset>895350</wp:posOffset>
                </wp:positionV>
                <wp:extent cx="45719" cy="942109"/>
                <wp:effectExtent l="19050" t="0" r="12065" b="10795"/>
                <wp:wrapNone/>
                <wp:docPr id="232" name="Nawias klamrowy otwierający 232"/>
                <wp:cNvGraphicFramePr/>
                <a:graphic xmlns:a="http://schemas.openxmlformats.org/drawingml/2006/main">
                  <a:graphicData uri="http://schemas.microsoft.com/office/word/2010/wordprocessingShape">
                    <wps:wsp>
                      <wps:cNvSpPr/>
                      <wps:spPr>
                        <a:xfrm>
                          <a:off x="0" y="0"/>
                          <a:ext cx="45719" cy="942109"/>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E3209E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Nawias klamrowy otwierający 232" o:spid="_x0000_s1026" type="#_x0000_t87" style="position:absolute;margin-left:3.55pt;margin-top:70.5pt;width:3.6pt;height:74.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" adj="87" strokecolor="black [3213]" strokeweight=".5pt">
                <v:stroke joinstyle="miter"/>
              </v:shape>
            </w:pict>
          </mc:Fallback>
        </mc:AlternateContent>
      </w:r>
      <w:r w:rsidR="009F3296" w:rsidRPr="007960D7">
        <w:rPr>
          <w:rStyle w:val="tlid-translation"/>
        </w:rPr>
        <w:t xml:space="preserve">W celu potwierdzenia tej hipotezy szukano takiej wartości </w:t>
      </w:r>
      <w:r w:rsidR="009F3296" w:rsidRPr="007960D7">
        <w:rPr>
          <w:rStyle w:val="tlid-translation"/>
          <w:i/>
        </w:rPr>
        <w:t>δ</w:t>
      </w:r>
      <w:r w:rsidR="009F3296" w:rsidRPr="007960D7">
        <w:rPr>
          <w:rStyle w:val="tlid-translation"/>
          <w:i/>
          <w:vertAlign w:val="subscript"/>
        </w:rPr>
        <w:t>E'</w:t>
      </w:r>
      <w:r w:rsidR="009F3296" w:rsidRPr="007960D7">
        <w:rPr>
          <w:rStyle w:val="tlid-translation"/>
        </w:rPr>
        <w:t>, leżącej na linii parowania jeziora (</w:t>
      </w:r>
      <w:r w:rsidR="009F3296" w:rsidRPr="007960D7">
        <w:rPr>
          <w:rStyle w:val="tlid-translation"/>
          <w:i/>
        </w:rPr>
        <w:t>LEL</w:t>
      </w:r>
      <w:r w:rsidR="009B4143" w:rsidRPr="007960D7">
        <w:br/>
      </w:r>
      <w:r w:rsidR="009F3296" w:rsidRPr="007960D7">
        <w:t xml:space="preserve">z ang. </w:t>
      </w:r>
      <w:r w:rsidR="009F3296" w:rsidRPr="007960D7">
        <w:rPr>
          <w:i/>
        </w:rPr>
        <w:t>local evaporation line</w:t>
      </w:r>
      <w:r w:rsidR="009F3296" w:rsidRPr="007960D7">
        <w:rPr>
          <w:rStyle w:val="tlid-translation"/>
        </w:rPr>
        <w:t xml:space="preserve">), dla której wartość </w:t>
      </w:r>
      <w:r w:rsidR="009F3296" w:rsidRPr="007960D7">
        <w:rPr>
          <w:rStyle w:val="tlid-translation"/>
          <w:i/>
        </w:rPr>
        <w:t>δ</w:t>
      </w:r>
      <w:r w:rsidR="009F3296" w:rsidRPr="007960D7">
        <w:rPr>
          <w:rStyle w:val="tlid-translation"/>
          <w:i/>
          <w:vertAlign w:val="subscript"/>
        </w:rPr>
        <w:t>A'</w:t>
      </w:r>
      <w:r w:rsidR="009F3296" w:rsidRPr="007960D7">
        <w:rPr>
          <w:rStyle w:val="tlid-translation"/>
          <w:i/>
        </w:rPr>
        <w:t xml:space="preserve"> </w:t>
      </w:r>
      <w:r w:rsidR="009F3296" w:rsidRPr="007960D7">
        <w:rPr>
          <w:rStyle w:val="tlid-translation"/>
        </w:rPr>
        <w:t>obliczona na podstawie równania (</w:t>
      </w:r>
      <w:r w:rsidR="00D05AB3" w:rsidRPr="007960D7">
        <w:rPr>
          <w:rStyle w:val="tlid-translation"/>
        </w:rPr>
        <w:t>6.9</w:t>
      </w:r>
      <w:r w:rsidR="009F3296" w:rsidRPr="007960D7">
        <w:rPr>
          <w:rStyle w:val="tlid-translation"/>
        </w:rPr>
        <w:t xml:space="preserve">) znajduje się na linii mieszania AE' pomiędzy </w:t>
      </w:r>
      <w:r w:rsidR="009F3296" w:rsidRPr="007960D7">
        <w:rPr>
          <w:rStyle w:val="tlid-translation"/>
          <w:i/>
        </w:rPr>
        <w:t>δ</w:t>
      </w:r>
      <w:r w:rsidR="009F3296" w:rsidRPr="007960D7">
        <w:rPr>
          <w:rStyle w:val="tlid-translation"/>
          <w:i/>
          <w:vertAlign w:val="subscript"/>
        </w:rPr>
        <w:t>E'</w:t>
      </w:r>
      <w:r w:rsidR="009F3296" w:rsidRPr="007960D7">
        <w:rPr>
          <w:rStyle w:val="tlid-translation"/>
        </w:rPr>
        <w:t xml:space="preserve"> a składem izotopowym atm</w:t>
      </w:r>
      <w:r w:rsidR="008C2F8B" w:rsidRPr="007960D7">
        <w:rPr>
          <w:rStyle w:val="tlid-translation"/>
        </w:rPr>
        <w:t>osferycznej pary wodnej będącej</w:t>
      </w:r>
      <w:r w:rsidR="008C2F8B" w:rsidRPr="007960D7">
        <w:rPr>
          <w:rStyle w:val="tlid-translation"/>
        </w:rPr>
        <w:br/>
      </w:r>
      <w:r w:rsidR="009F3296" w:rsidRPr="007960D7">
        <w:rPr>
          <w:rStyle w:val="tlid-translation"/>
        </w:rPr>
        <w:t>w równowadze z opadem (</w:t>
      </w:r>
      <w:r w:rsidR="009F3296" w:rsidRPr="007960D7">
        <w:rPr>
          <w:rStyle w:val="tlid-translation"/>
          <w:i/>
        </w:rPr>
        <w:t>δ</w:t>
      </w:r>
      <w:r w:rsidR="009F3296" w:rsidRPr="007960D7">
        <w:rPr>
          <w:rStyle w:val="tlid-translation"/>
          <w:i/>
          <w:vertAlign w:val="subscript"/>
        </w:rPr>
        <w:t>A</w:t>
      </w:r>
      <w:r w:rsidR="009F3296" w:rsidRPr="007960D7">
        <w:rPr>
          <w:rStyle w:val="tlid-translation"/>
        </w:rPr>
        <w:t>) (rys</w:t>
      </w:r>
      <w:proofErr w:type="gramStart"/>
      <w:r w:rsidR="009F3296" w:rsidRPr="007960D7">
        <w:rPr>
          <w:rStyle w:val="tlid-translation"/>
        </w:rPr>
        <w:t xml:space="preserve">. </w:t>
      </w:r>
      <w:r w:rsidR="00D05AB3" w:rsidRPr="007960D7">
        <w:rPr>
          <w:rStyle w:val="tlid-translation"/>
        </w:rPr>
        <w:t>6.28</w:t>
      </w:r>
      <w:r w:rsidR="009F3296" w:rsidRPr="007960D7">
        <w:rPr>
          <w:rStyle w:val="tlid-translation"/>
        </w:rPr>
        <w:t>). Sprowadza</w:t>
      </w:r>
      <w:proofErr w:type="gramEnd"/>
      <w:r w:rsidR="009F3296" w:rsidRPr="007960D7">
        <w:rPr>
          <w:rStyle w:val="tlid-translation"/>
        </w:rPr>
        <w:t xml:space="preserve"> się to do rozwiązania układu równań ze względu na niewiadome </w:t>
      </w:r>
      <w:r w:rsidR="009F3296" w:rsidRPr="007960D7">
        <w:rPr>
          <w:rStyle w:val="tlid-translation"/>
          <w:i/>
        </w:rPr>
        <w:t>δ</w:t>
      </w:r>
      <w:r w:rsidR="009F3296" w:rsidRPr="007960D7">
        <w:rPr>
          <w:rStyle w:val="tlid-translation"/>
          <w:i/>
          <w:vertAlign w:val="subscript"/>
        </w:rPr>
        <w:t>A’</w:t>
      </w:r>
      <w:r w:rsidR="009F3296" w:rsidRPr="007960D7">
        <w:rPr>
          <w:rStyle w:val="tlid-translation"/>
        </w:rPr>
        <w:t xml:space="preserve"> i </w:t>
      </w:r>
      <w:r w:rsidR="009F3296" w:rsidRPr="007960D7">
        <w:rPr>
          <w:rStyle w:val="tlid-translation"/>
          <w:i/>
        </w:rPr>
        <w:t>δ</w:t>
      </w:r>
      <w:r w:rsidR="009F3296" w:rsidRPr="007960D7">
        <w:rPr>
          <w:rStyle w:val="tlid-translation"/>
          <w:i/>
          <w:vertAlign w:val="subscript"/>
        </w:rPr>
        <w:t>E’</w:t>
      </w:r>
      <w:r w:rsidR="009F3296" w:rsidRPr="007960D7">
        <w:rPr>
          <w:rStyle w:val="tlid-translation"/>
          <w:i/>
        </w:rPr>
        <w:t xml:space="preserve"> </w:t>
      </w:r>
      <w:r w:rsidR="009F3296" w:rsidRPr="007960D7">
        <w:rPr>
          <w:rStyle w:val="tlid-translation"/>
        </w:rPr>
        <w:t xml:space="preserve">dla izotopów </w:t>
      </w:r>
      <w:r w:rsidR="009F3296" w:rsidRPr="007960D7">
        <w:rPr>
          <w:rStyle w:val="tlid-translation"/>
          <w:vertAlign w:val="superscript"/>
        </w:rPr>
        <w:t>2</w:t>
      </w:r>
      <w:r w:rsidR="009F3296" w:rsidRPr="007960D7">
        <w:rPr>
          <w:rStyle w:val="tlid-translation"/>
        </w:rPr>
        <w:t xml:space="preserve">H i </w:t>
      </w:r>
      <w:r w:rsidR="009F3296" w:rsidRPr="007960D7">
        <w:rPr>
          <w:rStyle w:val="tlid-translation"/>
          <w:vertAlign w:val="superscript"/>
        </w:rPr>
        <w:t>18</w:t>
      </w:r>
      <w:r w:rsidRPr="007960D7">
        <w:rPr>
          <w:rStyle w:val="tlid-translation"/>
        </w:rPr>
        <w:t>O:</w:t>
      </w:r>
    </w:p>
    <w:p w14:paraId="3EDBE17D" w14:textId="6E3AA92A" w:rsidR="009F3296" w:rsidRPr="007960D7" w:rsidRDefault="009F3296" w:rsidP="009F3296">
      <w:pPr>
        <w:jc w:val="left"/>
        <w:rPr>
          <w:rFonts w:eastAsiaTheme="minorEastAsia"/>
        </w:rPr>
      </w:pPr>
      <w:r w:rsidRPr="007960D7">
        <w:rPr>
          <w:rFonts w:eastAsiaTheme="minorEastAsia"/>
        </w:rPr>
        <w:t xml:space="preserve">     </w:t>
      </w:r>
      <m:oMath>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 xml:space="preserve">∈LEL:                    </m:t>
        </m:r>
        <m:sSubSup>
          <m:sSubSupPr>
            <m:ctrlPr>
              <w:rPr>
                <w:rFonts w:ascii="Cambria Math" w:hAnsi="Cambria Math"/>
                <w:i/>
              </w:rPr>
            </m:ctrlPr>
          </m:sSubSupPr>
          <m:e>
            <m:r>
              <w:rPr>
                <w:rFonts w:ascii="Cambria Math" w:hAnsi="Cambria Math"/>
              </w:rPr>
              <m:t>δ</m:t>
            </m:r>
          </m:e>
          <m:sub>
            <m:sSup>
              <m:sSupPr>
                <m:ctrlPr>
                  <w:rPr>
                    <w:rFonts w:ascii="Cambria Math" w:hAnsi="Cambria Math"/>
                    <w:i/>
                  </w:rPr>
                </m:ctrlPr>
              </m:sSupPr>
              <m:e>
                <m:r>
                  <w:rPr>
                    <w:rFonts w:ascii="Cambria Math" w:hAnsi="Cambria Math"/>
                  </w:rPr>
                  <m:t>E</m:t>
                </m:r>
              </m:e>
              <m:sup>
                <m:r>
                  <w:rPr>
                    <w:rFonts w:ascii="Cambria Math" w:hAnsi="Cambria Math"/>
                  </w:rPr>
                  <m:t>'</m:t>
                </m:r>
              </m:sup>
            </m:sSup>
          </m:sub>
          <m:sup>
            <m:r>
              <w:rPr>
                <w:rFonts w:ascii="Cambria Math" w:hAnsi="Cambria Math"/>
              </w:rPr>
              <m:t>2</m:t>
            </m:r>
          </m:sup>
        </m:sSubSup>
        <m:r>
          <w:rPr>
            <w:rFonts w:ascii="Cambria Math" w:hAnsi="Cambria Math"/>
          </w:rPr>
          <m:t>H=</m:t>
        </m:r>
        <m:sSubSup>
          <m:sSubSupPr>
            <m:ctrlPr>
              <w:rPr>
                <w:rFonts w:ascii="Cambria Math" w:hAnsi="Cambria Math"/>
                <w:i/>
              </w:rPr>
            </m:ctrlPr>
          </m:sSubSupPr>
          <m:e>
            <m:r>
              <w:rPr>
                <w:rFonts w:ascii="Cambria Math" w:hAnsi="Cambria Math"/>
              </w:rPr>
              <m:t>a∙δ</m:t>
            </m:r>
          </m:e>
          <m:sub>
            <m:sSup>
              <m:sSupPr>
                <m:ctrlPr>
                  <w:rPr>
                    <w:rFonts w:ascii="Cambria Math" w:hAnsi="Cambria Math"/>
                    <w:i/>
                  </w:rPr>
                </m:ctrlPr>
              </m:sSupPr>
              <m:e>
                <m:r>
                  <w:rPr>
                    <w:rFonts w:ascii="Cambria Math" w:hAnsi="Cambria Math"/>
                  </w:rPr>
                  <m:t>E</m:t>
                </m:r>
              </m:e>
              <m:sup>
                <m:r>
                  <w:rPr>
                    <w:rFonts w:ascii="Cambria Math" w:hAnsi="Cambria Math"/>
                  </w:rPr>
                  <m:t>'</m:t>
                </m:r>
              </m:sup>
            </m:sSup>
          </m:sub>
          <m:sup>
            <m:r>
              <w:rPr>
                <w:rFonts w:ascii="Cambria Math" w:hAnsi="Cambria Math"/>
              </w:rPr>
              <m:t>18</m:t>
            </m:r>
          </m:sup>
        </m:sSubSup>
        <m:r>
          <w:rPr>
            <w:rFonts w:ascii="Cambria Math" w:hAnsi="Cambria Math"/>
          </w:rPr>
          <m:t>O</m:t>
        </m:r>
        <m:r>
          <w:rPr>
            <w:rFonts w:ascii="Cambria Math" w:eastAsiaTheme="minorEastAsia" w:hAnsi="Cambria Math"/>
          </w:rPr>
          <m:t xml:space="preserve">+b,   gdzie </m:t>
        </m:r>
        <m:r>
          <w:rPr>
            <w:rFonts w:ascii="Cambria Math" w:hAnsi="Cambria Math"/>
          </w:rPr>
          <m:t>a</m:t>
        </m:r>
        <m:r>
          <w:rPr>
            <w:rFonts w:ascii="Cambria Math" w:eastAsiaTheme="minorEastAsia" w:hAnsi="Cambria Math"/>
          </w:rPr>
          <m:t>-nachylenie LEL, b-wyraz wolny LEL</m:t>
        </m:r>
      </m:oMath>
    </w:p>
    <w:p w14:paraId="14665F24" w14:textId="77777777" w:rsidR="009F3296" w:rsidRPr="007960D7" w:rsidRDefault="009F3296" w:rsidP="009F3296">
      <w:pPr>
        <w:jc w:val="left"/>
        <w:rPr>
          <w:rFonts w:eastAsiaTheme="minorEastAsia"/>
        </w:rPr>
      </w:pPr>
      <w:r w:rsidRPr="007960D7">
        <w:rPr>
          <w:rFonts w:eastAsiaTheme="minorEastAsia"/>
        </w:rPr>
        <w:t xml:space="preserve">     </w:t>
      </w:r>
      <m:oMath>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∈A</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 xml:space="preserve">:               </m:t>
        </m:r>
        <m:d>
          <m:dPr>
            <m:ctrlPr>
              <w:rPr>
                <w:rFonts w:ascii="Cambria Math" w:hAnsi="Cambria Math"/>
                <w:i/>
              </w:rPr>
            </m:ctrlPr>
          </m:dPr>
          <m:e>
            <m:sSubSup>
              <m:sSubSupPr>
                <m:ctrlPr>
                  <w:rPr>
                    <w:rFonts w:ascii="Cambria Math" w:hAnsi="Cambria Math"/>
                    <w:i/>
                  </w:rPr>
                </m:ctrlPr>
              </m:sSubSupPr>
              <m:e>
                <m:r>
                  <w:rPr>
                    <w:rFonts w:ascii="Cambria Math" w:hAnsi="Cambria Math"/>
                  </w:rPr>
                  <m:t>δ</m:t>
                </m:r>
              </m:e>
              <m:sub>
                <m:sSup>
                  <m:sSupPr>
                    <m:ctrlPr>
                      <w:rPr>
                        <w:rFonts w:ascii="Cambria Math" w:hAnsi="Cambria Math"/>
                        <w:i/>
                      </w:rPr>
                    </m:ctrlPr>
                  </m:sSupPr>
                  <m:e>
                    <m:r>
                      <w:rPr>
                        <w:rFonts w:ascii="Cambria Math" w:hAnsi="Cambria Math"/>
                      </w:rPr>
                      <m:t>A</m:t>
                    </m:r>
                  </m:e>
                  <m:sup>
                    <m:r>
                      <w:rPr>
                        <w:rFonts w:ascii="Cambria Math" w:hAnsi="Cambria Math"/>
                      </w:rPr>
                      <m:t>'</m:t>
                    </m:r>
                  </m:sup>
                </m:sSup>
              </m:sub>
              <m:sup>
                <m:r>
                  <w:rPr>
                    <w:rFonts w:ascii="Cambria Math" w:hAnsi="Cambria Math"/>
                  </w:rPr>
                  <m:t>2</m:t>
                </m:r>
              </m:sup>
            </m:sSubSup>
            <m:r>
              <w:rPr>
                <w:rFonts w:ascii="Cambria Math" w:hAnsi="Cambria Math"/>
              </w:rPr>
              <m:t>H-</m:t>
            </m:r>
            <m:sSubSup>
              <m:sSubSupPr>
                <m:ctrlPr>
                  <w:rPr>
                    <w:rFonts w:ascii="Cambria Math" w:hAnsi="Cambria Math"/>
                    <w:i/>
                  </w:rPr>
                </m:ctrlPr>
              </m:sSubSupPr>
              <m:e>
                <m:r>
                  <w:rPr>
                    <w:rFonts w:ascii="Cambria Math" w:hAnsi="Cambria Math"/>
                  </w:rPr>
                  <m:t>δ</m:t>
                </m:r>
              </m:e>
              <m:sub>
                <m:sSup>
                  <m:sSupPr>
                    <m:ctrlPr>
                      <w:rPr>
                        <w:rFonts w:ascii="Cambria Math" w:hAnsi="Cambria Math"/>
                        <w:i/>
                      </w:rPr>
                    </m:ctrlPr>
                  </m:sSupPr>
                  <m:e>
                    <m:r>
                      <w:rPr>
                        <w:rFonts w:ascii="Cambria Math" w:hAnsi="Cambria Math"/>
                      </w:rPr>
                      <m:t>E</m:t>
                    </m:r>
                  </m:e>
                  <m:sup>
                    <m:r>
                      <w:rPr>
                        <w:rFonts w:ascii="Cambria Math" w:hAnsi="Cambria Math"/>
                      </w:rPr>
                      <m:t>'</m:t>
                    </m:r>
                  </m:sup>
                </m:sSup>
              </m:sub>
              <m:sup>
                <m:r>
                  <w:rPr>
                    <w:rFonts w:ascii="Cambria Math" w:hAnsi="Cambria Math"/>
                  </w:rPr>
                  <m:t>2</m:t>
                </m:r>
              </m:sup>
            </m:sSubSup>
            <m:r>
              <w:rPr>
                <w:rFonts w:ascii="Cambria Math" w:hAnsi="Cambria Math"/>
              </w:rPr>
              <m:t>H</m:t>
            </m:r>
          </m:e>
        </m:d>
        <m:r>
          <w:rPr>
            <w:rFonts w:ascii="Cambria Math"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δ</m:t>
                </m:r>
              </m:e>
              <m:sub>
                <m:r>
                  <w:rPr>
                    <w:rFonts w:ascii="Cambria Math" w:hAnsi="Cambria Math"/>
                  </w:rPr>
                  <m:t>A</m:t>
                </m:r>
              </m:sub>
              <m:sup>
                <m:r>
                  <w:rPr>
                    <w:rFonts w:ascii="Cambria Math" w:hAnsi="Cambria Math"/>
                  </w:rPr>
                  <m:t>18</m:t>
                </m:r>
              </m:sup>
            </m:sSubSup>
            <m:r>
              <w:rPr>
                <w:rFonts w:ascii="Cambria Math" w:hAnsi="Cambria Math"/>
              </w:rPr>
              <m:t>O-</m:t>
            </m:r>
            <m:sSubSup>
              <m:sSubSupPr>
                <m:ctrlPr>
                  <w:rPr>
                    <w:rFonts w:ascii="Cambria Math" w:hAnsi="Cambria Math"/>
                    <w:i/>
                  </w:rPr>
                </m:ctrlPr>
              </m:sSubSupPr>
              <m:e>
                <m:r>
                  <w:rPr>
                    <w:rFonts w:ascii="Cambria Math" w:hAnsi="Cambria Math"/>
                  </w:rPr>
                  <m:t>δ</m:t>
                </m:r>
              </m:e>
              <m:sub>
                <m:sSup>
                  <m:sSupPr>
                    <m:ctrlPr>
                      <w:rPr>
                        <w:rFonts w:ascii="Cambria Math" w:hAnsi="Cambria Math"/>
                        <w:i/>
                      </w:rPr>
                    </m:ctrlPr>
                  </m:sSupPr>
                  <m:e>
                    <m:r>
                      <w:rPr>
                        <w:rFonts w:ascii="Cambria Math" w:hAnsi="Cambria Math"/>
                      </w:rPr>
                      <m:t>E</m:t>
                    </m:r>
                  </m:e>
                  <m:sup>
                    <m:r>
                      <w:rPr>
                        <w:rFonts w:ascii="Cambria Math" w:hAnsi="Cambria Math"/>
                      </w:rPr>
                      <m:t>'</m:t>
                    </m:r>
                  </m:sup>
                </m:sSup>
              </m:sub>
              <m:sup>
                <m:r>
                  <w:rPr>
                    <w:rFonts w:ascii="Cambria Math" w:hAnsi="Cambria Math"/>
                  </w:rPr>
                  <m:t>18</m:t>
                </m:r>
              </m:sup>
            </m:sSubSup>
            <m:r>
              <w:rPr>
                <w:rFonts w:ascii="Cambria Math" w:hAnsi="Cambria Math"/>
              </w:rPr>
              <m:t>O</m:t>
            </m:r>
          </m:e>
        </m:d>
        <m:r>
          <w:rPr>
            <w:rFonts w:ascii="Cambria Math"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δ</m:t>
                </m:r>
              </m:e>
              <m:sub>
                <m:r>
                  <w:rPr>
                    <w:rFonts w:ascii="Cambria Math" w:hAnsi="Cambria Math"/>
                  </w:rPr>
                  <m:t>A</m:t>
                </m:r>
              </m:sub>
              <m:sup>
                <m:r>
                  <w:rPr>
                    <w:rFonts w:ascii="Cambria Math" w:hAnsi="Cambria Math"/>
                  </w:rPr>
                  <m:t>2</m:t>
                </m:r>
              </m:sup>
            </m:sSubSup>
            <m:r>
              <w:rPr>
                <w:rFonts w:ascii="Cambria Math" w:hAnsi="Cambria Math"/>
              </w:rPr>
              <m:t>H</m:t>
            </m:r>
            <m:r>
              <w:rPr>
                <w:rFonts w:ascii="Cambria Math" w:eastAsiaTheme="minorEastAsia" w:hAnsi="Cambria Math"/>
              </w:rPr>
              <m:t>-</m:t>
            </m:r>
            <m:sSubSup>
              <m:sSubSupPr>
                <m:ctrlPr>
                  <w:rPr>
                    <w:rFonts w:ascii="Cambria Math" w:hAnsi="Cambria Math"/>
                    <w:i/>
                  </w:rPr>
                </m:ctrlPr>
              </m:sSubSupPr>
              <m:e>
                <m:r>
                  <w:rPr>
                    <w:rFonts w:ascii="Cambria Math" w:hAnsi="Cambria Math"/>
                  </w:rPr>
                  <m:t>δ</m:t>
                </m:r>
              </m:e>
              <m:sub>
                <m:sSup>
                  <m:sSupPr>
                    <m:ctrlPr>
                      <w:rPr>
                        <w:rFonts w:ascii="Cambria Math" w:hAnsi="Cambria Math"/>
                        <w:i/>
                      </w:rPr>
                    </m:ctrlPr>
                  </m:sSupPr>
                  <m:e>
                    <m:r>
                      <w:rPr>
                        <w:rFonts w:ascii="Cambria Math" w:hAnsi="Cambria Math"/>
                      </w:rPr>
                      <m:t>E</m:t>
                    </m:r>
                  </m:e>
                  <m:sup>
                    <m:r>
                      <w:rPr>
                        <w:rFonts w:ascii="Cambria Math" w:hAnsi="Cambria Math"/>
                      </w:rPr>
                      <m:t>'</m:t>
                    </m:r>
                  </m:sup>
                </m:sSup>
              </m:sub>
              <m:sup>
                <m:r>
                  <w:rPr>
                    <w:rFonts w:ascii="Cambria Math" w:hAnsi="Cambria Math"/>
                  </w:rPr>
                  <m:t>2</m:t>
                </m:r>
              </m:sup>
            </m:sSubSup>
            <m:r>
              <w:rPr>
                <w:rFonts w:ascii="Cambria Math" w:hAnsi="Cambria Math"/>
              </w:rPr>
              <m:t>H</m:t>
            </m:r>
          </m:e>
        </m:d>
        <m:r>
          <w:rPr>
            <w:rFonts w:ascii="Cambria Math"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δ</m:t>
                </m:r>
              </m:e>
              <m:sub>
                <m:sSup>
                  <m:sSupPr>
                    <m:ctrlPr>
                      <w:rPr>
                        <w:rFonts w:ascii="Cambria Math" w:hAnsi="Cambria Math"/>
                        <w:i/>
                      </w:rPr>
                    </m:ctrlPr>
                  </m:sSupPr>
                  <m:e>
                    <m:r>
                      <w:rPr>
                        <w:rFonts w:ascii="Cambria Math" w:hAnsi="Cambria Math"/>
                      </w:rPr>
                      <m:t>A</m:t>
                    </m:r>
                  </m:e>
                  <m:sup>
                    <m:r>
                      <w:rPr>
                        <w:rFonts w:ascii="Cambria Math" w:hAnsi="Cambria Math"/>
                      </w:rPr>
                      <m:t>'</m:t>
                    </m:r>
                  </m:sup>
                </m:sSup>
              </m:sub>
              <m:sup>
                <m:r>
                  <w:rPr>
                    <w:rFonts w:ascii="Cambria Math" w:hAnsi="Cambria Math"/>
                  </w:rPr>
                  <m:t>18</m:t>
                </m:r>
              </m:sup>
            </m:sSubSup>
            <m:r>
              <w:rPr>
                <w:rFonts w:ascii="Cambria Math" w:hAnsi="Cambria Math"/>
              </w:rPr>
              <m:t>O-</m:t>
            </m:r>
            <m:sSubSup>
              <m:sSubSupPr>
                <m:ctrlPr>
                  <w:rPr>
                    <w:rFonts w:ascii="Cambria Math" w:hAnsi="Cambria Math"/>
                    <w:i/>
                  </w:rPr>
                </m:ctrlPr>
              </m:sSubSupPr>
              <m:e>
                <m:r>
                  <w:rPr>
                    <w:rFonts w:ascii="Cambria Math" w:hAnsi="Cambria Math"/>
                  </w:rPr>
                  <m:t>δ</m:t>
                </m:r>
              </m:e>
              <m:sub>
                <m:sSup>
                  <m:sSupPr>
                    <m:ctrlPr>
                      <w:rPr>
                        <w:rFonts w:ascii="Cambria Math" w:hAnsi="Cambria Math"/>
                        <w:i/>
                      </w:rPr>
                    </m:ctrlPr>
                  </m:sSupPr>
                  <m:e>
                    <m:r>
                      <w:rPr>
                        <w:rFonts w:ascii="Cambria Math" w:hAnsi="Cambria Math"/>
                      </w:rPr>
                      <m:t>E</m:t>
                    </m:r>
                  </m:e>
                  <m:sup>
                    <m:r>
                      <w:rPr>
                        <w:rFonts w:ascii="Cambria Math" w:hAnsi="Cambria Math"/>
                      </w:rPr>
                      <m:t>'</m:t>
                    </m:r>
                  </m:sup>
                </m:sSup>
              </m:sub>
              <m:sup>
                <m:r>
                  <w:rPr>
                    <w:rFonts w:ascii="Cambria Math" w:hAnsi="Cambria Math"/>
                  </w:rPr>
                  <m:t>18</m:t>
                </m:r>
              </m:sup>
            </m:sSubSup>
            <m:r>
              <w:rPr>
                <w:rFonts w:ascii="Cambria Math" w:hAnsi="Cambria Math"/>
              </w:rPr>
              <m:t>O</m:t>
            </m:r>
          </m:e>
        </m:d>
        <m:r>
          <w:rPr>
            <w:rFonts w:ascii="Cambria Math" w:hAnsi="Cambria Math"/>
          </w:rPr>
          <m:t>=0</m:t>
        </m:r>
      </m:oMath>
    </w:p>
    <w:p w14:paraId="2C34E46A" w14:textId="0D9FE067" w:rsidR="00E674C2" w:rsidRPr="007960D7" w:rsidRDefault="009F3296" w:rsidP="00FA3927">
      <w:pPr>
        <w:jc w:val="left"/>
        <w:rPr>
          <w:rStyle w:val="tlid-translation"/>
          <w:rFonts w:eastAsiaTheme="minorEastAsia"/>
        </w:rPr>
      </w:pPr>
      <m:oMath>
        <m:r>
          <w:rPr>
            <w:rFonts w:ascii="Cambria Math" w:hAnsi="Cambria Math"/>
          </w:rPr>
          <m:t xml:space="preserve">     </m:t>
        </m:r>
        <m:sSub>
          <m:sSubPr>
            <m:ctrlPr>
              <w:rPr>
                <w:rFonts w:ascii="Cambria Math" w:hAnsi="Cambria Math"/>
                <w:i/>
              </w:rPr>
            </m:ctrlPr>
          </m:sSubPr>
          <m:e>
            <m:r>
              <w:rPr>
                <w:rFonts w:ascii="Cambria Math" w:hAnsi="Cambria Math"/>
              </w:rPr>
              <m:t>δ</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δ</m:t>
            </m:r>
          </m:e>
          <m:sub>
            <m:sSup>
              <m:sSupPr>
                <m:ctrlPr>
                  <w:rPr>
                    <w:rFonts w:ascii="Cambria Math" w:hAnsi="Cambria Math"/>
                    <w:i/>
                  </w:rPr>
                </m:ctrlPr>
              </m:sSupPr>
              <m:e>
                <m:r>
                  <w:rPr>
                    <w:rFonts w:ascii="Cambria Math" w:hAnsi="Cambria Math"/>
                  </w:rPr>
                  <m:t>E</m:t>
                </m:r>
              </m:e>
              <m:sup>
                <m:r>
                  <w:rPr>
                    <w:rFonts w:ascii="Cambria Math" w:hAnsi="Cambria Math"/>
                  </w:rPr>
                  <m:t>'</m:t>
                </m:r>
              </m:sup>
            </m:sSup>
          </m:sub>
        </m:sSub>
        <m:d>
          <m:dPr>
            <m:ctrlPr>
              <w:rPr>
                <w:rFonts w:ascii="Cambria Math" w:hAnsi="Cambria Math"/>
                <w:i/>
              </w:rPr>
            </m:ctrlPr>
          </m:dPr>
          <m:e>
            <m:sSub>
              <m:sSubPr>
                <m:ctrlPr>
                  <w:rPr>
                    <w:rFonts w:ascii="Cambria Math" w:hAnsi="Cambria Math"/>
                    <w:i/>
                  </w:rPr>
                </m:ctrlPr>
              </m:sSubPr>
              <m:e>
                <m:r>
                  <w:rPr>
                    <w:rFonts w:ascii="Cambria Math" w:hAnsi="Cambria Math"/>
                  </w:rPr>
                  <m:t>δ</m:t>
                </m:r>
              </m:e>
              <m:sub>
                <m:sSup>
                  <m:sSupPr>
                    <m:ctrlPr>
                      <w:rPr>
                        <w:rFonts w:ascii="Cambria Math" w:hAnsi="Cambria Math"/>
                        <w:i/>
                      </w:rPr>
                    </m:ctrlPr>
                  </m:sSupPr>
                  <m:e>
                    <m:r>
                      <w:rPr>
                        <w:rFonts w:ascii="Cambria Math" w:hAnsi="Cambria Math"/>
                      </w:rPr>
                      <m:t>A</m:t>
                    </m:r>
                  </m:e>
                  <m:sup>
                    <m:r>
                      <w:rPr>
                        <w:rFonts w:ascii="Cambria Math" w:hAnsi="Cambria Math"/>
                      </w:rPr>
                      <m:t>'</m:t>
                    </m:r>
                  </m:sup>
                </m:sSup>
              </m:sub>
            </m:sSub>
          </m:e>
        </m:d>
        <m:r>
          <w:rPr>
            <w:rFonts w:ascii="Cambria Math" w:hAnsi="Cambria Math"/>
          </w:rPr>
          <m:t xml:space="preserve">:     </m:t>
        </m:r>
        <m:sSub>
          <m:sSubPr>
            <m:ctrlPr>
              <w:rPr>
                <w:rFonts w:ascii="Cambria Math" w:hAnsi="Cambria Math"/>
                <w:i/>
              </w:rPr>
            </m:ctrlPr>
          </m:sSubPr>
          <m:e>
            <m:r>
              <w:rPr>
                <w:rFonts w:ascii="Cambria Math" w:hAnsi="Cambria Math"/>
              </w:rPr>
              <m:t>δ</m:t>
            </m:r>
          </m:e>
          <m:sub>
            <m:r>
              <w:rPr>
                <w:rFonts w:ascii="Cambria Math" w:hAnsi="Cambria Math"/>
              </w:rPr>
              <m:t>E’</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α</m:t>
                </m:r>
              </m:e>
              <m:sub>
                <m:r>
                  <w:rPr>
                    <w:rFonts w:ascii="Cambria Math" w:hAnsi="Cambria Math"/>
                  </w:rPr>
                  <m:t>eq</m:t>
                </m:r>
              </m:sub>
              <m:sup>
                <m:r>
                  <w:rPr>
                    <w:rFonts w:ascii="Cambria Math" w:hAnsi="Cambria Math"/>
                  </w:rPr>
                  <m:t>V/L</m:t>
                </m:r>
              </m:sup>
            </m:sSubSup>
            <m:sSub>
              <m:sSubPr>
                <m:ctrlPr>
                  <w:rPr>
                    <w:rFonts w:ascii="Cambria Math" w:hAnsi="Cambria Math"/>
                    <w:i/>
                  </w:rPr>
                </m:ctrlPr>
              </m:sSubPr>
              <m:e>
                <m:r>
                  <w:rPr>
                    <w:rFonts w:ascii="Cambria Math" w:hAnsi="Cambria Math"/>
                  </w:rPr>
                  <m:t>δ</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N</m:t>
                </m:r>
              </m:sub>
            </m:sSub>
            <m:sSub>
              <m:sSubPr>
                <m:ctrlPr>
                  <w:rPr>
                    <w:rFonts w:ascii="Cambria Math" w:hAnsi="Cambria Math"/>
                    <w:i/>
                  </w:rPr>
                </m:ctrlPr>
              </m:sSubPr>
              <m:e>
                <m:r>
                  <w:rPr>
                    <w:rFonts w:ascii="Cambria Math" w:hAnsi="Cambria Math"/>
                  </w:rPr>
                  <m:t>δ</m:t>
                </m:r>
              </m:e>
              <m:sub>
                <m:r>
                  <w:rPr>
                    <w:rFonts w:ascii="Cambria Math" w:hAnsi="Cambria Math"/>
                  </w:rPr>
                  <m:t>A’</m:t>
                </m:r>
              </m:sub>
            </m:sSub>
            <m:r>
              <w:rPr>
                <w:rFonts w:ascii="Cambria Math" w:hAnsi="Cambria Math"/>
              </w:rPr>
              <m:t>+</m:t>
            </m:r>
            <m:sSubSup>
              <m:sSubSupPr>
                <m:ctrlPr>
                  <w:rPr>
                    <w:rFonts w:ascii="Cambria Math" w:hAnsi="Cambria Math"/>
                    <w:i/>
                  </w:rPr>
                </m:ctrlPr>
              </m:sSubSupPr>
              <m:e>
                <m:r>
                  <w:rPr>
                    <w:rFonts w:ascii="Cambria Math" w:hAnsi="Cambria Math"/>
                  </w:rPr>
                  <m:t>ε</m:t>
                </m:r>
              </m:e>
              <m:sub>
                <m:r>
                  <w:rPr>
                    <w:rFonts w:ascii="Cambria Math" w:hAnsi="Cambria Math"/>
                  </w:rPr>
                  <m:t>eq</m:t>
                </m:r>
              </m:sub>
              <m:sup>
                <m:r>
                  <w:rPr>
                    <w:rFonts w:ascii="Cambria Math" w:hAnsi="Cambria Math"/>
                  </w:rPr>
                  <m:t>V/L</m:t>
                </m:r>
              </m:sup>
            </m:sSubSup>
            <m:r>
              <w:rPr>
                <w:rFonts w:ascii="Cambria Math" w:hAnsi="Cambria Math"/>
              </w:rPr>
              <m:t>+</m:t>
            </m:r>
            <m:sSubSup>
              <m:sSubSupPr>
                <m:ctrlPr>
                  <w:rPr>
                    <w:rFonts w:ascii="Cambria Math" w:hAnsi="Cambria Math"/>
                    <w:i/>
                  </w:rPr>
                </m:ctrlPr>
              </m:sSubSupPr>
              <m:e>
                <m:r>
                  <w:rPr>
                    <w:rFonts w:ascii="Cambria Math" w:hAnsi="Cambria Math"/>
                  </w:rPr>
                  <m:t>ε</m:t>
                </m:r>
              </m:e>
              <m:sub>
                <m:r>
                  <w:rPr>
                    <w:rFonts w:ascii="Cambria Math" w:hAnsi="Cambria Math"/>
                  </w:rPr>
                  <m:t>kin</m:t>
                </m:r>
              </m:sub>
              <m:sup>
                <m:r>
                  <w:rPr>
                    <w:rFonts w:ascii="Cambria Math" w:hAnsi="Cambria Math"/>
                  </w:rPr>
                  <m:t>V/L</m:t>
                </m:r>
              </m:sup>
            </m:sSubSup>
          </m:num>
          <m:den>
            <m:r>
              <w:rPr>
                <w:rFonts w:ascii="Cambria Math" w:hAnsi="Cambria Math"/>
              </w:rPr>
              <m:t>1-</m:t>
            </m:r>
            <m:sSub>
              <m:sSubPr>
                <m:ctrlPr>
                  <w:rPr>
                    <w:rFonts w:ascii="Cambria Math" w:hAnsi="Cambria Math"/>
                    <w:i/>
                  </w:rPr>
                </m:ctrlPr>
              </m:sSubPr>
              <m:e>
                <m:r>
                  <w:rPr>
                    <w:rFonts w:ascii="Cambria Math" w:hAnsi="Cambria Math"/>
                  </w:rPr>
                  <m:t>h</m:t>
                </m:r>
              </m:e>
              <m:sub>
                <m:r>
                  <w:rPr>
                    <w:rFonts w:ascii="Cambria Math" w:hAnsi="Cambria Math"/>
                  </w:rPr>
                  <m:t>N</m:t>
                </m:r>
              </m:sub>
            </m:sSub>
            <m:r>
              <w:rPr>
                <w:rFonts w:ascii="Cambria Math" w:hAnsi="Cambria Math"/>
              </w:rPr>
              <m:t>-</m:t>
            </m:r>
            <m:sSubSup>
              <m:sSubSupPr>
                <m:ctrlPr>
                  <w:rPr>
                    <w:rFonts w:ascii="Cambria Math" w:hAnsi="Cambria Math"/>
                    <w:i/>
                  </w:rPr>
                </m:ctrlPr>
              </m:sSubSupPr>
              <m:e>
                <m:r>
                  <w:rPr>
                    <w:rFonts w:ascii="Cambria Math" w:hAnsi="Cambria Math"/>
                  </w:rPr>
                  <m:t>ε</m:t>
                </m:r>
              </m:e>
              <m:sub>
                <m:r>
                  <w:rPr>
                    <w:rFonts w:ascii="Cambria Math" w:hAnsi="Cambria Math"/>
                  </w:rPr>
                  <m:t>kin</m:t>
                </m:r>
              </m:sub>
              <m:sup>
                <m:r>
                  <w:rPr>
                    <w:rFonts w:ascii="Cambria Math" w:hAnsi="Cambria Math"/>
                  </w:rPr>
                  <m:t>V/L</m:t>
                </m:r>
              </m:sup>
            </m:sSubSup>
          </m:den>
        </m:f>
      </m:oMath>
      <w:r w:rsidRPr="007960D7">
        <w:rPr>
          <w:rFonts w:eastAsiaTheme="minorEastAsia"/>
        </w:rPr>
        <w:t xml:space="preserve">                                                     </w:t>
      </w:r>
      <w:r w:rsidR="00D05AB3" w:rsidRPr="007960D7">
        <w:rPr>
          <w:rFonts w:eastAsiaTheme="minorEastAsia"/>
        </w:rPr>
        <w:t xml:space="preserve">                              </w:t>
      </w:r>
      <w:r w:rsidRPr="007960D7">
        <w:rPr>
          <w:rFonts w:eastAsiaTheme="minorEastAsia"/>
        </w:rPr>
        <w:t>(6</w:t>
      </w:r>
      <w:r w:rsidR="00750E3B" w:rsidRPr="007960D7">
        <w:rPr>
          <w:rFonts w:eastAsiaTheme="minorEastAsia"/>
        </w:rPr>
        <w:t>.</w:t>
      </w:r>
      <w:r w:rsidRPr="007960D7">
        <w:rPr>
          <w:rFonts w:eastAsiaTheme="minorEastAsia"/>
        </w:rPr>
        <w:t>1</w:t>
      </w:r>
      <w:r w:rsidR="00750E3B" w:rsidRPr="007960D7">
        <w:rPr>
          <w:rFonts w:eastAsiaTheme="minorEastAsia"/>
        </w:rPr>
        <w:t>0</w:t>
      </w:r>
      <w:r w:rsidR="00FA3927" w:rsidRPr="007960D7">
        <w:rPr>
          <w:rFonts w:eastAsiaTheme="minorEastAsia"/>
        </w:rPr>
        <w:t>)</w:t>
      </w:r>
    </w:p>
    <w:p w14:paraId="19F38652" w14:textId="64E8C268" w:rsidR="009F3296" w:rsidRPr="007960D7" w:rsidRDefault="009F3296" w:rsidP="009F3296">
      <w:pPr>
        <w:spacing w:after="120"/>
      </w:pPr>
      <w:r w:rsidRPr="007960D7">
        <w:rPr>
          <w:rStyle w:val="tlid-translation"/>
        </w:rPr>
        <w:t xml:space="preserve">Wyznaczenie </w:t>
      </w:r>
      <w:r w:rsidRPr="007960D7">
        <w:rPr>
          <w:rStyle w:val="tlid-translation"/>
          <w:i/>
        </w:rPr>
        <w:t>δ</w:t>
      </w:r>
      <w:r w:rsidRPr="007960D7">
        <w:rPr>
          <w:rStyle w:val="tlid-translation"/>
          <w:i/>
          <w:vertAlign w:val="subscript"/>
        </w:rPr>
        <w:t>A’</w:t>
      </w:r>
      <w:r w:rsidRPr="007960D7">
        <w:rPr>
          <w:rStyle w:val="tlid-translation"/>
        </w:rPr>
        <w:t xml:space="preserve"> i </w:t>
      </w:r>
      <w:r w:rsidRPr="007960D7">
        <w:rPr>
          <w:rStyle w:val="tlid-translation"/>
          <w:i/>
        </w:rPr>
        <w:t>δ</w:t>
      </w:r>
      <w:r w:rsidRPr="007960D7">
        <w:rPr>
          <w:rStyle w:val="tlid-translation"/>
          <w:i/>
          <w:vertAlign w:val="subscript"/>
        </w:rPr>
        <w:t>E’</w:t>
      </w:r>
      <w:r w:rsidRPr="007960D7">
        <w:rPr>
          <w:rStyle w:val="tlid-translation"/>
          <w:i/>
        </w:rPr>
        <w:t xml:space="preserve"> </w:t>
      </w:r>
      <w:proofErr w:type="gramStart"/>
      <w:r w:rsidRPr="007960D7">
        <w:t>wymaga zatem</w:t>
      </w:r>
      <w:proofErr w:type="gramEnd"/>
      <w:r w:rsidRPr="007960D7">
        <w:t xml:space="preserve"> znajomości równania prostej </w:t>
      </w:r>
      <w:r w:rsidRPr="007960D7">
        <w:rPr>
          <w:i/>
        </w:rPr>
        <w:t>LEL</w:t>
      </w:r>
      <w:r w:rsidRPr="007960D7">
        <w:t xml:space="preserve">, która na diagramie </w:t>
      </w:r>
      <w:r w:rsidRPr="007960D7">
        <w:rPr>
          <w:i/>
        </w:rPr>
        <w:t>δ</w:t>
      </w:r>
      <w:r w:rsidRPr="007960D7">
        <w:rPr>
          <w:i/>
          <w:vertAlign w:val="superscript"/>
        </w:rPr>
        <w:t>2</w:t>
      </w:r>
      <w:r w:rsidRPr="007960D7">
        <w:rPr>
          <w:i/>
        </w:rPr>
        <w:t>H-δ</w:t>
      </w:r>
      <w:r w:rsidRPr="007960D7">
        <w:rPr>
          <w:i/>
          <w:vertAlign w:val="superscript"/>
        </w:rPr>
        <w:t>18</w:t>
      </w:r>
      <w:r w:rsidRPr="007960D7">
        <w:rPr>
          <w:i/>
        </w:rPr>
        <w:t>O</w:t>
      </w:r>
      <w:r w:rsidRPr="007960D7">
        <w:t xml:space="preserve"> powinna przechodzić przez punkty odpowiadające wodom jeziora (</w:t>
      </w:r>
      <w:r w:rsidRPr="007960D7">
        <w:rPr>
          <w:i/>
        </w:rPr>
        <w:t>L</w:t>
      </w:r>
      <w:r w:rsidRPr="007960D7">
        <w:t>) oraz wodom zasilającym jezioro, na które składają się zarówno opady atmosferyczne (</w:t>
      </w:r>
      <w:r w:rsidRPr="007960D7">
        <w:rPr>
          <w:i/>
        </w:rPr>
        <w:t>P</w:t>
      </w:r>
      <w:r w:rsidRPr="007960D7">
        <w:t>), jak i dopływ podziemny (</w:t>
      </w:r>
      <w:r w:rsidRPr="007960D7">
        <w:rPr>
          <w:i/>
        </w:rPr>
        <w:t>I</w:t>
      </w:r>
      <w:r w:rsidRPr="007960D7">
        <w:rPr>
          <w:i/>
          <w:vertAlign w:val="subscript"/>
        </w:rPr>
        <w:t>G</w:t>
      </w:r>
      <w:r w:rsidRPr="007960D7">
        <w:t>). Prawidłowe wyliczenie składu izotopowego takiej mieszaniny (</w:t>
      </w:r>
      <w:r w:rsidRPr="007960D7">
        <w:rPr>
          <w:i/>
        </w:rPr>
        <w:t>δ</w:t>
      </w:r>
      <w:r w:rsidRPr="007960D7">
        <w:rPr>
          <w:i/>
          <w:vertAlign w:val="subscript"/>
        </w:rPr>
        <w:t>IG+P</w:t>
      </w:r>
      <w:r w:rsidRPr="007960D7">
        <w:t>) wymaga znajomości proporcji tych dwóch wkładów do całkowitego dopływu do jeziora. Ponieważ dopływ podziemny jest wartością nieznaną, wyznaczaną na podstawie bilansu masowo-izotopowego, na potrzeby oblicz</w:t>
      </w:r>
      <w:r w:rsidR="00D05AB3" w:rsidRPr="007960D7">
        <w:t xml:space="preserve">enia nachylenia linii parowania </w:t>
      </w:r>
      <w:r w:rsidR="00D05AB3" w:rsidRPr="007960D7">
        <w:rPr>
          <w:i/>
        </w:rPr>
        <w:t>a</w:t>
      </w:r>
      <w:r w:rsidRPr="007960D7">
        <w:rPr>
          <w:i/>
        </w:rPr>
        <w:t xml:space="preserve"> </w:t>
      </w:r>
      <w:r w:rsidRPr="007960D7">
        <w:t xml:space="preserve">jego wartość przybliżona została średnią z wartości </w:t>
      </w:r>
      <w:r w:rsidRPr="007960D7">
        <w:rPr>
          <w:i/>
        </w:rPr>
        <w:t>I</w:t>
      </w:r>
      <w:r w:rsidRPr="007960D7">
        <w:rPr>
          <w:i/>
          <w:vertAlign w:val="subscript"/>
        </w:rPr>
        <w:t>G</w:t>
      </w:r>
      <w:r w:rsidRPr="007960D7">
        <w:t xml:space="preserve"> raportowanych w tab.</w:t>
      </w:r>
      <w:r w:rsidR="00D05AB3" w:rsidRPr="007960D7">
        <w:t xml:space="preserve"> 6.4</w:t>
      </w:r>
      <w:r w:rsidRPr="007960D7">
        <w:t xml:space="preserve"> dla izotopów deuteru i tlenu-18.</w:t>
      </w:r>
    </w:p>
    <w:p w14:paraId="069FAA4C" w14:textId="7D29A8C3" w:rsidR="00D04B8B" w:rsidRPr="007960D7" w:rsidRDefault="00D04B8B" w:rsidP="00D04B8B">
      <w:pPr>
        <w:spacing w:after="120"/>
      </w:pPr>
      <w:r w:rsidRPr="007960D7">
        <w:t xml:space="preserve">Nachylenie linii parowania </w:t>
      </w:r>
      <w:r w:rsidRPr="007960D7">
        <w:rPr>
          <w:i/>
        </w:rPr>
        <w:t>a</w:t>
      </w:r>
      <w:r w:rsidRPr="007960D7">
        <w:t xml:space="preserve"> obliczone zostało</w:t>
      </w:r>
      <w:r w:rsidR="00AF2271">
        <w:t>,</w:t>
      </w:r>
      <w:r w:rsidRPr="007960D7">
        <w:t xml:space="preserve"> jako:</w:t>
      </w:r>
    </w:p>
    <w:p w14:paraId="3654C741" w14:textId="6D66708D" w:rsidR="00D04B8B" w:rsidRPr="007960D7" w:rsidRDefault="00D04B8B" w:rsidP="00C34E28">
      <w:pPr>
        <w:spacing w:after="120"/>
        <w:jc w:val="right"/>
        <w:rPr>
          <w:rFonts w:eastAsiaTheme="minorEastAsia"/>
        </w:rPr>
      </w:pPr>
      <m:oMath>
        <m:r>
          <w:rPr>
            <w:rFonts w:ascii="Cambria Math" w:hAnsi="Cambria Math"/>
          </w:rPr>
          <m:t>a=</m:t>
        </m:r>
        <m:f>
          <m:fPr>
            <m:ctrlPr>
              <w:rPr>
                <w:rFonts w:ascii="Cambria Math" w:hAnsi="Cambria Math"/>
                <w:i/>
              </w:rPr>
            </m:ctrlPr>
          </m:fPr>
          <m:num>
            <m:sPre>
              <m:sPrePr>
                <m:ctrlPr>
                  <w:rPr>
                    <w:rFonts w:ascii="Cambria Math" w:hAnsi="Cambria Math"/>
                    <w:i/>
                  </w:rPr>
                </m:ctrlPr>
              </m:sPrePr>
              <m:sub/>
              <m:sup>
                <m:r>
                  <w:rPr>
                    <w:rFonts w:ascii="Cambria Math" w:hAnsi="Cambria Math"/>
                  </w:rPr>
                  <m:t>2</m:t>
                </m:r>
              </m:sup>
              <m:e>
                <m:sSub>
                  <m:sSubPr>
                    <m:ctrlPr>
                      <w:rPr>
                        <w:rFonts w:ascii="Cambria Math" w:hAnsi="Cambria Math"/>
                        <w:i/>
                      </w:rPr>
                    </m:ctrlPr>
                  </m:sSubPr>
                  <m:e>
                    <m:r>
                      <w:rPr>
                        <w:rFonts w:ascii="Cambria Math" w:hAnsi="Cambria Math"/>
                      </w:rPr>
                      <m:t>δ</m:t>
                    </m:r>
                  </m:e>
                  <m:sub>
                    <m:r>
                      <w:rPr>
                        <w:rFonts w:ascii="Cambria Math" w:hAnsi="Cambria Math"/>
                      </w:rPr>
                      <m:t>L</m:t>
                    </m:r>
                  </m:sub>
                </m:sSub>
              </m:e>
            </m:sPre>
            <m:r>
              <w:rPr>
                <w:rFonts w:ascii="Cambria Math" w:hAnsi="Cambria Math"/>
              </w:rPr>
              <m:t>-</m:t>
            </m:r>
            <m:sPre>
              <m:sPrePr>
                <m:ctrlPr>
                  <w:rPr>
                    <w:rFonts w:ascii="Cambria Math" w:hAnsi="Cambria Math"/>
                    <w:i/>
                  </w:rPr>
                </m:ctrlPr>
              </m:sPrePr>
              <m:sub/>
              <m:sup>
                <m:r>
                  <w:rPr>
                    <w:rFonts w:ascii="Cambria Math" w:hAnsi="Cambria Math"/>
                  </w:rPr>
                  <m:t>2</m:t>
                </m:r>
              </m:sup>
              <m:e>
                <m:sSub>
                  <m:sSubPr>
                    <m:ctrlPr>
                      <w:rPr>
                        <w:rFonts w:ascii="Cambria Math" w:hAnsi="Cambria Math"/>
                        <w:i/>
                      </w:rPr>
                    </m:ctrlPr>
                  </m:sSubPr>
                  <m:e>
                    <m:r>
                      <w:rPr>
                        <w:rFonts w:ascii="Cambria Math" w:hAnsi="Cambria Math"/>
                      </w:rPr>
                      <m:t>δ</m:t>
                    </m:r>
                  </m:e>
                  <m:sub>
                    <m:r>
                      <w:rPr>
                        <w:rFonts w:ascii="Cambria Math" w:hAnsi="Cambria Math"/>
                      </w:rPr>
                      <m:t>IG+P</m:t>
                    </m:r>
                  </m:sub>
                </m:sSub>
              </m:e>
            </m:sPre>
          </m:num>
          <m:den>
            <m:sPre>
              <m:sPrePr>
                <m:ctrlPr>
                  <w:rPr>
                    <w:rFonts w:ascii="Cambria Math" w:hAnsi="Cambria Math"/>
                    <w:i/>
                  </w:rPr>
                </m:ctrlPr>
              </m:sPrePr>
              <m:sub/>
              <m:sup>
                <m:r>
                  <w:rPr>
                    <w:rFonts w:ascii="Cambria Math" w:hAnsi="Cambria Math"/>
                  </w:rPr>
                  <m:t>18</m:t>
                </m:r>
              </m:sup>
              <m:e>
                <m:sSub>
                  <m:sSubPr>
                    <m:ctrlPr>
                      <w:rPr>
                        <w:rFonts w:ascii="Cambria Math" w:hAnsi="Cambria Math"/>
                        <w:i/>
                      </w:rPr>
                    </m:ctrlPr>
                  </m:sSubPr>
                  <m:e>
                    <m:r>
                      <w:rPr>
                        <w:rFonts w:ascii="Cambria Math" w:hAnsi="Cambria Math"/>
                      </w:rPr>
                      <m:t>δ</m:t>
                    </m:r>
                  </m:e>
                  <m:sub>
                    <m:r>
                      <w:rPr>
                        <w:rFonts w:ascii="Cambria Math" w:hAnsi="Cambria Math"/>
                      </w:rPr>
                      <m:t>L</m:t>
                    </m:r>
                  </m:sub>
                </m:sSub>
              </m:e>
            </m:sPre>
            <m:r>
              <w:rPr>
                <w:rFonts w:ascii="Cambria Math" w:hAnsi="Cambria Math"/>
              </w:rPr>
              <m:t>-</m:t>
            </m:r>
            <m:sPre>
              <m:sPrePr>
                <m:ctrlPr>
                  <w:rPr>
                    <w:rFonts w:ascii="Cambria Math" w:hAnsi="Cambria Math"/>
                    <w:i/>
                  </w:rPr>
                </m:ctrlPr>
              </m:sPrePr>
              <m:sub/>
              <m:sup>
                <m:r>
                  <w:rPr>
                    <w:rFonts w:ascii="Cambria Math" w:hAnsi="Cambria Math"/>
                  </w:rPr>
                  <m:t>18</m:t>
                </m:r>
              </m:sup>
              <m:e>
                <m:sSub>
                  <m:sSubPr>
                    <m:ctrlPr>
                      <w:rPr>
                        <w:rFonts w:ascii="Cambria Math" w:hAnsi="Cambria Math"/>
                        <w:i/>
                      </w:rPr>
                    </m:ctrlPr>
                  </m:sSubPr>
                  <m:e>
                    <m:r>
                      <w:rPr>
                        <w:rFonts w:ascii="Cambria Math" w:hAnsi="Cambria Math"/>
                      </w:rPr>
                      <m:t>δ</m:t>
                    </m:r>
                  </m:e>
                  <m:sub>
                    <m:r>
                      <w:rPr>
                        <w:rFonts w:ascii="Cambria Math" w:hAnsi="Cambria Math"/>
                      </w:rPr>
                      <m:t>IG+P</m:t>
                    </m:r>
                  </m:sub>
                </m:sSub>
              </m:e>
            </m:sPre>
          </m:den>
        </m:f>
      </m:oMath>
      <w:r w:rsidR="00C34E28" w:rsidRPr="007960D7">
        <w:rPr>
          <w:rFonts w:eastAsiaTheme="minorEastAsia"/>
        </w:rPr>
        <w:tab/>
      </w:r>
      <w:r w:rsidR="00C34E28" w:rsidRPr="007960D7">
        <w:rPr>
          <w:rFonts w:eastAsiaTheme="minorEastAsia"/>
        </w:rPr>
        <w:tab/>
      </w:r>
      <w:r w:rsidR="00C34E28" w:rsidRPr="007960D7">
        <w:rPr>
          <w:rFonts w:eastAsiaTheme="minorEastAsia"/>
        </w:rPr>
        <w:tab/>
      </w:r>
      <w:r w:rsidR="00C34E28" w:rsidRPr="007960D7">
        <w:rPr>
          <w:rFonts w:eastAsiaTheme="minorEastAsia"/>
        </w:rPr>
        <w:tab/>
        <w:t xml:space="preserve">          </w:t>
      </w:r>
      <w:r w:rsidRPr="007960D7">
        <w:rPr>
          <w:rFonts w:eastAsiaTheme="minorEastAsia"/>
        </w:rPr>
        <w:t>(6.11)</w:t>
      </w:r>
    </w:p>
    <w:p w14:paraId="6D6CD171" w14:textId="6FCB82D1" w:rsidR="00D04B8B" w:rsidRPr="007960D7" w:rsidRDefault="00C34E28" w:rsidP="00C34E28">
      <w:pPr>
        <w:spacing w:after="120"/>
        <w:jc w:val="center"/>
        <w:rPr>
          <w:rFonts w:eastAsiaTheme="minorEastAsia"/>
        </w:rPr>
      </w:pPr>
      <w:proofErr w:type="gramStart"/>
      <w:r w:rsidRPr="007960D7">
        <w:rPr>
          <w:rFonts w:eastAsiaTheme="minorEastAsia"/>
        </w:rPr>
        <w:t xml:space="preserve">gdzie  </w:t>
      </w:r>
      <w:r w:rsidR="00D04B8B" w:rsidRPr="007960D7">
        <w:rPr>
          <w:rFonts w:eastAsiaTheme="minorEastAsia"/>
        </w:rPr>
        <w:t xml:space="preserve"> </w:t>
      </w:r>
      <m:oMath>
        <m:sSub>
          <m:sSubPr>
            <m:ctrlPr>
              <w:rPr>
                <w:rFonts w:ascii="Cambria Math" w:hAnsi="Cambria Math"/>
                <w:i/>
              </w:rPr>
            </m:ctrlPr>
          </m:sSubPr>
          <m:e>
            <m:r>
              <w:rPr>
                <w:rFonts w:ascii="Cambria Math" w:hAnsi="Cambria Math"/>
              </w:rPr>
              <m:t>δ</m:t>
            </m:r>
          </m:e>
          <m:sub>
            <m:r>
              <w:rPr>
                <w:rFonts w:ascii="Cambria Math" w:hAnsi="Cambria Math"/>
              </w:rPr>
              <m:t>IG+P</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G</m:t>
                </m:r>
              </m:sub>
            </m:sSub>
            <m:sSub>
              <m:sSubPr>
                <m:ctrlPr>
                  <w:rPr>
                    <w:rFonts w:ascii="Cambria Math" w:hAnsi="Cambria Math"/>
                    <w:i/>
                  </w:rPr>
                </m:ctrlPr>
              </m:sSubPr>
              <m:e>
                <m:r>
                  <w:rPr>
                    <w:rFonts w:ascii="Cambria Math" w:hAnsi="Cambria Math"/>
                  </w:rPr>
                  <m:t>δ</m:t>
                </m:r>
              </m:e>
              <m:sub>
                <m:r>
                  <w:rPr>
                    <w:rFonts w:ascii="Cambria Math" w:hAnsi="Cambria Math"/>
                  </w:rPr>
                  <m:t>IG</m:t>
                </m:r>
              </m:sub>
            </m:sSub>
            <m:r>
              <w:rPr>
                <w:rFonts w:ascii="Cambria Math" w:hAnsi="Cambria Math"/>
              </w:rPr>
              <m:t>+P</m:t>
            </m:r>
            <m:sSub>
              <m:sSubPr>
                <m:ctrlPr>
                  <w:rPr>
                    <w:rFonts w:ascii="Cambria Math" w:hAnsi="Cambria Math"/>
                    <w:i/>
                  </w:rPr>
                </m:ctrlPr>
              </m:sSubPr>
              <m:e>
                <m:r>
                  <w:rPr>
                    <w:rFonts w:ascii="Cambria Math" w:hAnsi="Cambria Math"/>
                  </w:rPr>
                  <m:t>δ</m:t>
                </m:r>
              </m:e>
              <m:sub>
                <m:r>
                  <w:rPr>
                    <w:rFonts w:ascii="Cambria Math" w:hAnsi="Cambria Math"/>
                  </w:rPr>
                  <m:t>P</m:t>
                </m:r>
              </m:sub>
            </m:sSub>
          </m:num>
          <m:den>
            <m:sSub>
              <m:sSubPr>
                <m:ctrlPr>
                  <w:rPr>
                    <w:rFonts w:ascii="Cambria Math" w:hAnsi="Cambria Math"/>
                    <w:i/>
                  </w:rPr>
                </m:ctrlPr>
              </m:sSubPr>
              <m:e>
                <m:r>
                  <w:rPr>
                    <w:rFonts w:ascii="Cambria Math" w:hAnsi="Cambria Math"/>
                  </w:rPr>
                  <m:t>I</m:t>
                </m:r>
              </m:e>
              <m:sub>
                <m:r>
                  <w:rPr>
                    <w:rFonts w:ascii="Cambria Math" w:hAnsi="Cambria Math"/>
                  </w:rPr>
                  <m:t>G</m:t>
                </m:r>
                <w:proofErr w:type="gramEnd"/>
              </m:sub>
            </m:sSub>
            <m:r>
              <w:rPr>
                <w:rFonts w:ascii="Cambria Math" w:hAnsi="Cambria Math"/>
              </w:rPr>
              <m:t>+P</m:t>
            </m:r>
          </m:den>
        </m:f>
      </m:oMath>
    </w:p>
    <w:p w14:paraId="02ABCB2C" w14:textId="5270BF63" w:rsidR="00D04B8B" w:rsidRPr="007960D7" w:rsidRDefault="00D04B8B" w:rsidP="00D04B8B">
      <w:pPr>
        <w:spacing w:after="120"/>
        <w:rPr>
          <w:rFonts w:eastAsiaTheme="minorEastAsia"/>
        </w:rPr>
      </w:pPr>
      <w:r w:rsidRPr="007960D7">
        <w:rPr>
          <w:rFonts w:eastAsiaTheme="minorEastAsia"/>
        </w:rPr>
        <w:t xml:space="preserve">Nachylenie </w:t>
      </w:r>
      <w:r w:rsidRPr="007960D7">
        <w:rPr>
          <w:rFonts w:eastAsiaTheme="minorEastAsia"/>
          <w:i/>
        </w:rPr>
        <w:t>LEL</w:t>
      </w:r>
      <w:r w:rsidRPr="007960D7">
        <w:rPr>
          <w:rFonts w:eastAsiaTheme="minorEastAsia"/>
        </w:rPr>
        <w:t xml:space="preserve"> na rys. 6.28A wyznaczone z równania (6.11) </w:t>
      </w:r>
      <w:proofErr w:type="gramStart"/>
      <w:r w:rsidRPr="007960D7">
        <w:rPr>
          <w:rFonts w:eastAsiaTheme="minorEastAsia"/>
        </w:rPr>
        <w:t>wynosi</w:t>
      </w:r>
      <w:proofErr w:type="gramEnd"/>
      <w:r w:rsidRPr="007960D7">
        <w:rPr>
          <w:rFonts w:eastAsiaTheme="minorEastAsia"/>
        </w:rPr>
        <w:t xml:space="preserve"> 4,82. Przedstawiona powyżej procedura umożliwia wyznaczenie zawartości </w:t>
      </w:r>
      <w:r w:rsidRPr="007960D7">
        <w:rPr>
          <w:rFonts w:eastAsiaTheme="minorEastAsia"/>
          <w:vertAlign w:val="superscript"/>
        </w:rPr>
        <w:t>2</w:t>
      </w:r>
      <w:r w:rsidRPr="007960D7">
        <w:rPr>
          <w:rFonts w:eastAsiaTheme="minorEastAsia"/>
        </w:rPr>
        <w:t xml:space="preserve">H i </w:t>
      </w:r>
      <w:r w:rsidRPr="007960D7">
        <w:rPr>
          <w:rFonts w:eastAsiaTheme="minorEastAsia"/>
          <w:vertAlign w:val="superscript"/>
        </w:rPr>
        <w:t>18</w:t>
      </w:r>
      <w:r w:rsidRPr="007960D7">
        <w:rPr>
          <w:rFonts w:eastAsiaTheme="minorEastAsia"/>
        </w:rPr>
        <w:t>O w atmosferycznej pary wodnej odziaływ</w:t>
      </w:r>
      <w:r w:rsidR="00C34E28" w:rsidRPr="007960D7">
        <w:rPr>
          <w:rFonts w:eastAsiaTheme="minorEastAsia"/>
        </w:rPr>
        <w:t>ującej</w:t>
      </w:r>
      <w:r w:rsidR="00C34E28" w:rsidRPr="007960D7">
        <w:rPr>
          <w:rFonts w:eastAsiaTheme="minorEastAsia"/>
        </w:rPr>
        <w:br/>
      </w:r>
      <w:r w:rsidRPr="007960D7">
        <w:rPr>
          <w:rFonts w:eastAsiaTheme="minorEastAsia"/>
        </w:rPr>
        <w:t xml:space="preserve">z parującym jeziorem. Zawartość </w:t>
      </w:r>
      <w:r w:rsidRPr="007960D7">
        <w:rPr>
          <w:rFonts w:eastAsiaTheme="minorEastAsia"/>
          <w:vertAlign w:val="superscript"/>
        </w:rPr>
        <w:t>17</w:t>
      </w:r>
      <w:r w:rsidRPr="007960D7">
        <w:rPr>
          <w:rFonts w:eastAsiaTheme="minorEastAsia"/>
        </w:rPr>
        <w:t xml:space="preserve">O w tej parze wyznaczono graficznie (rys. 6.28B). </w:t>
      </w:r>
    </w:p>
    <w:p w14:paraId="139E18D9" w14:textId="77777777" w:rsidR="00D04B8B" w:rsidRPr="007960D7" w:rsidRDefault="00D04B8B" w:rsidP="00D04B8B">
      <w:pPr>
        <w:rPr>
          <w:rFonts w:cstheme="minorHAnsi"/>
        </w:rPr>
      </w:pPr>
      <w:r w:rsidRPr="007960D7">
        <w:t xml:space="preserve">Rozumowanie analogiczne do tego przeprowadzonego we współrzędnych </w:t>
      </w:r>
      <w:r w:rsidRPr="007960D7">
        <w:rPr>
          <w:rFonts w:cstheme="minorHAnsi"/>
          <w:i/>
        </w:rPr>
        <w:t>δ</w:t>
      </w:r>
      <w:r w:rsidRPr="007960D7">
        <w:rPr>
          <w:vertAlign w:val="superscript"/>
        </w:rPr>
        <w:t>2</w:t>
      </w:r>
      <w:r w:rsidRPr="007960D7">
        <w:t>H</w:t>
      </w:r>
      <w:r w:rsidRPr="007960D7">
        <w:rPr>
          <w:i/>
        </w:rPr>
        <w:t>-</w:t>
      </w:r>
      <w:r w:rsidRPr="007960D7">
        <w:rPr>
          <w:rFonts w:cstheme="minorHAnsi"/>
          <w:i/>
        </w:rPr>
        <w:t>δ</w:t>
      </w:r>
      <w:r w:rsidRPr="007960D7">
        <w:rPr>
          <w:vertAlign w:val="superscript"/>
        </w:rPr>
        <w:t>18</w:t>
      </w:r>
      <w:r w:rsidRPr="007960D7">
        <w:t xml:space="preserve">O można przeprowadzić przy użyciu obu ciężkich izotopów tlenu. Ponieważ odstępstwa </w:t>
      </w:r>
      <w:r w:rsidRPr="007960D7">
        <w:rPr>
          <w:i/>
        </w:rPr>
        <w:t>δ</w:t>
      </w:r>
      <w:r w:rsidRPr="007960D7">
        <w:t>’</w:t>
      </w:r>
      <w:r w:rsidRPr="007960D7">
        <w:rPr>
          <w:vertAlign w:val="superscript"/>
        </w:rPr>
        <w:t>17</w:t>
      </w:r>
      <w:r w:rsidRPr="007960D7">
        <w:t xml:space="preserve">O i </w:t>
      </w:r>
      <w:r w:rsidRPr="007960D7">
        <w:rPr>
          <w:i/>
        </w:rPr>
        <w:t>δ</w:t>
      </w:r>
      <w:r w:rsidRPr="007960D7">
        <w:t>’</w:t>
      </w:r>
      <w:r w:rsidRPr="007960D7">
        <w:rPr>
          <w:vertAlign w:val="superscript"/>
        </w:rPr>
        <w:t>18</w:t>
      </w:r>
      <w:r w:rsidRPr="007960D7">
        <w:t xml:space="preserve">O od GMWL na diagramie </w:t>
      </w:r>
      <w:r w:rsidRPr="007960D7">
        <w:rPr>
          <w:i/>
        </w:rPr>
        <w:t>δ</w:t>
      </w:r>
      <w:r w:rsidRPr="007960D7">
        <w:t>’</w:t>
      </w:r>
      <w:r w:rsidRPr="007960D7">
        <w:rPr>
          <w:vertAlign w:val="superscript"/>
        </w:rPr>
        <w:t>17</w:t>
      </w:r>
      <w:r w:rsidRPr="007960D7">
        <w:t>O</w:t>
      </w:r>
      <w:r w:rsidRPr="007960D7">
        <w:rPr>
          <w:i/>
        </w:rPr>
        <w:t>-δ</w:t>
      </w:r>
      <w:r w:rsidRPr="007960D7">
        <w:t>’</w:t>
      </w:r>
      <w:r w:rsidRPr="007960D7">
        <w:rPr>
          <w:vertAlign w:val="superscript"/>
        </w:rPr>
        <w:t>18</w:t>
      </w:r>
      <w:r w:rsidRPr="007960D7">
        <w:t xml:space="preserve">O są niezauważalnie małe, zmienność zawartości tlenu </w:t>
      </w:r>
      <w:r w:rsidRPr="007960D7">
        <w:rPr>
          <w:vertAlign w:val="superscript"/>
        </w:rPr>
        <w:t>17</w:t>
      </w:r>
      <w:r w:rsidRPr="007960D7">
        <w:t xml:space="preserve">O pomiędzy poszczególnymi składowymi bilansu przedstawiono na wykresie </w:t>
      </w:r>
      <w:r w:rsidRPr="007960D7">
        <w:rPr>
          <w:i/>
        </w:rPr>
        <w:t>Δ</w:t>
      </w:r>
      <w:r w:rsidRPr="007960D7">
        <w:t>’</w:t>
      </w:r>
      <w:r w:rsidRPr="007960D7">
        <w:rPr>
          <w:vertAlign w:val="superscript"/>
        </w:rPr>
        <w:t>17</w:t>
      </w:r>
      <w:r w:rsidRPr="007960D7">
        <w:t>O</w:t>
      </w:r>
      <w:r w:rsidRPr="007960D7">
        <w:rPr>
          <w:i/>
        </w:rPr>
        <w:t>-δ</w:t>
      </w:r>
      <w:r w:rsidRPr="007960D7">
        <w:rPr>
          <w:vertAlign w:val="superscript"/>
        </w:rPr>
        <w:t>18</w:t>
      </w:r>
      <w:r w:rsidRPr="007960D7">
        <w:t xml:space="preserve">O, gdzie </w:t>
      </w:r>
      <w:r w:rsidRPr="007960D7">
        <w:rPr>
          <w:i/>
        </w:rPr>
        <w:t>Δ</w:t>
      </w:r>
      <w:r w:rsidRPr="007960D7">
        <w:t>’</w:t>
      </w:r>
      <w:r w:rsidRPr="007960D7">
        <w:rPr>
          <w:vertAlign w:val="superscript"/>
        </w:rPr>
        <w:t>17</w:t>
      </w:r>
      <w:r w:rsidRPr="007960D7">
        <w:t>O obliczono na podstawie zależności (3.5) [Luz i Barkan, 2010].</w:t>
      </w:r>
    </w:p>
    <w:p w14:paraId="41315905" w14:textId="6471B7D8" w:rsidR="00E674C2" w:rsidRPr="007960D7" w:rsidRDefault="00D04B8B" w:rsidP="00D04B8B">
      <w:r w:rsidRPr="007960D7">
        <w:t xml:space="preserve">We współrzędnych </w:t>
      </w:r>
      <w:r w:rsidRPr="007960D7">
        <w:rPr>
          <w:i/>
        </w:rPr>
        <w:t>Δ</w:t>
      </w:r>
      <w:r w:rsidRPr="007960D7">
        <w:t>’</w:t>
      </w:r>
      <w:r w:rsidRPr="007960D7">
        <w:rPr>
          <w:vertAlign w:val="superscript"/>
        </w:rPr>
        <w:t>17</w:t>
      </w:r>
      <w:r w:rsidRPr="007960D7">
        <w:t>O</w:t>
      </w:r>
      <w:r w:rsidRPr="007960D7">
        <w:rPr>
          <w:i/>
        </w:rPr>
        <w:t>-δ</w:t>
      </w:r>
      <w:r w:rsidRPr="007960D7">
        <w:rPr>
          <w:vertAlign w:val="superscript"/>
        </w:rPr>
        <w:t>18</w:t>
      </w:r>
      <w:r w:rsidRPr="007960D7">
        <w:t xml:space="preserve">O wyprowadzono równanie </w:t>
      </w:r>
      <w:r w:rsidRPr="007960D7">
        <w:rPr>
          <w:i/>
        </w:rPr>
        <w:t>LEL</w:t>
      </w:r>
      <w:r w:rsidRPr="007960D7">
        <w:t xml:space="preserve"> przechodzącej przez punkty </w:t>
      </w:r>
      <w:r w:rsidRPr="007960D7">
        <w:rPr>
          <w:i/>
        </w:rPr>
        <w:t>L</w:t>
      </w:r>
      <w:r w:rsidRPr="007960D7">
        <w:t xml:space="preserve"> oraz średnie wartości </w:t>
      </w:r>
      <w:r w:rsidRPr="007960D7">
        <w:rPr>
          <w:i/>
        </w:rPr>
        <w:t>I</w:t>
      </w:r>
      <w:r w:rsidRPr="007960D7">
        <w:rPr>
          <w:i/>
          <w:vertAlign w:val="subscript"/>
        </w:rPr>
        <w:t>G</w:t>
      </w:r>
      <w:r w:rsidRPr="007960D7">
        <w:t xml:space="preserve"> i </w:t>
      </w:r>
      <w:r w:rsidRPr="007960D7">
        <w:rPr>
          <w:i/>
        </w:rPr>
        <w:t>P</w:t>
      </w:r>
      <w:r w:rsidRPr="007960D7">
        <w:t xml:space="preserve"> ważone ich proporcjami (rys. 6.28 B</w:t>
      </w:r>
      <w:proofErr w:type="gramStart"/>
      <w:r w:rsidRPr="007960D7">
        <w:t>). Nachylenie</w:t>
      </w:r>
      <w:proofErr w:type="gramEnd"/>
      <w:r w:rsidRPr="007960D7">
        <w:t xml:space="preserve"> </w:t>
      </w:r>
      <w:r w:rsidRPr="007960D7">
        <w:rPr>
          <w:i/>
        </w:rPr>
        <w:t>LEL</w:t>
      </w:r>
      <w:r w:rsidR="00C34E28" w:rsidRPr="007960D7">
        <w:t xml:space="preserve"> obliczono na podstawie</w:t>
      </w:r>
      <w:r w:rsidR="00C34E28" w:rsidRPr="007960D7">
        <w:br/>
      </w:r>
      <w:r w:rsidRPr="007960D7">
        <w:t>równania analogicznego do równania (6.11). Co prawda linie parowania w tych</w:t>
      </w:r>
      <w:r w:rsidR="00C34E28" w:rsidRPr="007960D7">
        <w:t xml:space="preserve"> współrzędnych</w:t>
      </w:r>
      <w:r w:rsidR="00C34E28" w:rsidRPr="007960D7">
        <w:br/>
      </w:r>
      <w:r w:rsidRPr="007960D7">
        <w:t xml:space="preserve">są generalnie znacznie bardziej zakrzywione niż na diagramie </w:t>
      </w:r>
      <w:r w:rsidRPr="007960D7">
        <w:rPr>
          <w:rFonts w:cstheme="minorHAnsi"/>
          <w:i/>
        </w:rPr>
        <w:t>δ</w:t>
      </w:r>
      <w:r w:rsidRPr="007960D7">
        <w:rPr>
          <w:vertAlign w:val="superscript"/>
        </w:rPr>
        <w:t>2</w:t>
      </w:r>
      <w:r w:rsidRPr="007960D7">
        <w:t>H</w:t>
      </w:r>
      <w:r w:rsidRPr="007960D7">
        <w:rPr>
          <w:i/>
        </w:rPr>
        <w:t>-</w:t>
      </w:r>
      <w:r w:rsidRPr="007960D7">
        <w:rPr>
          <w:rFonts w:cstheme="minorHAnsi"/>
          <w:i/>
        </w:rPr>
        <w:t>δ</w:t>
      </w:r>
      <w:r w:rsidRPr="007960D7">
        <w:rPr>
          <w:vertAlign w:val="superscript"/>
        </w:rPr>
        <w:t>18</w:t>
      </w:r>
      <w:r w:rsidRPr="007960D7">
        <w:t>O (patrz</w:t>
      </w:r>
      <w:r w:rsidR="00C34E28" w:rsidRPr="007960D7">
        <w:t xml:space="preserve"> rys. 5.2, rozdz. 5.1.), jednak </w:t>
      </w:r>
      <w:r w:rsidRPr="007960D7">
        <w:t xml:space="preserve">w przypadku tak małego stopnia odparowania, jak dla jeziora Kryspinów, linia parowania jest niemalże linią prostą. </w:t>
      </w:r>
    </w:p>
    <w:p w14:paraId="2BF7122A" w14:textId="77777777" w:rsidR="009341CE" w:rsidRPr="007960D7" w:rsidRDefault="009341CE" w:rsidP="009341CE">
      <w:r w:rsidRPr="007960D7">
        <w:lastRenderedPageBreak/>
        <w:t xml:space="preserve">Dla wartości </w:t>
      </w:r>
      <w:r w:rsidRPr="007960D7">
        <w:rPr>
          <w:i/>
        </w:rPr>
        <w:t>δ</w:t>
      </w:r>
      <w:r w:rsidRPr="007960D7">
        <w:rPr>
          <w:i/>
          <w:vertAlign w:val="subscript"/>
        </w:rPr>
        <w:t>A'</w:t>
      </w:r>
      <w:r w:rsidRPr="007960D7">
        <w:rPr>
          <w:vertAlign w:val="superscript"/>
        </w:rPr>
        <w:t>18</w:t>
      </w:r>
      <w:r w:rsidRPr="007960D7">
        <w:t xml:space="preserve">O otrzymanej w pierwszym podejściu odczytano wartość </w:t>
      </w:r>
      <w:r w:rsidRPr="007960D7">
        <w:rPr>
          <w:i/>
        </w:rPr>
        <w:t>Δ’</w:t>
      </w:r>
      <w:r w:rsidRPr="007960D7">
        <w:rPr>
          <w:i/>
          <w:vertAlign w:val="subscript"/>
        </w:rPr>
        <w:t>A'</w:t>
      </w:r>
      <w:r w:rsidRPr="007960D7">
        <w:rPr>
          <w:vertAlign w:val="superscript"/>
        </w:rPr>
        <w:t>17</w:t>
      </w:r>
      <w:r w:rsidRPr="007960D7">
        <w:t xml:space="preserve">O znajdującą się na linii mieszania między punktami </w:t>
      </w:r>
      <w:r w:rsidRPr="007960D7">
        <w:rPr>
          <w:i/>
        </w:rPr>
        <w:t>A</w:t>
      </w:r>
      <w:r w:rsidRPr="007960D7">
        <w:t xml:space="preserve"> i </w:t>
      </w:r>
      <w:r w:rsidRPr="007960D7">
        <w:rPr>
          <w:i/>
        </w:rPr>
        <w:t>E’</w:t>
      </w:r>
      <w:r w:rsidRPr="007960D7">
        <w:t xml:space="preserve">. Dla wartości </w:t>
      </w:r>
      <w:r w:rsidRPr="007960D7">
        <w:rPr>
          <w:i/>
        </w:rPr>
        <w:t>δ</w:t>
      </w:r>
      <w:r w:rsidRPr="007960D7">
        <w:rPr>
          <w:i/>
          <w:vertAlign w:val="subscript"/>
        </w:rPr>
        <w:t>E'</w:t>
      </w:r>
      <w:r w:rsidRPr="007960D7">
        <w:rPr>
          <w:vertAlign w:val="superscript"/>
        </w:rPr>
        <w:t>18</w:t>
      </w:r>
      <w:r w:rsidRPr="007960D7">
        <w:t xml:space="preserve">O otrzymanej w pierwszym podejściu wartość </w:t>
      </w:r>
      <w:r w:rsidRPr="007960D7">
        <w:rPr>
          <w:i/>
        </w:rPr>
        <w:t>Δ’</w:t>
      </w:r>
      <w:r w:rsidRPr="007960D7">
        <w:rPr>
          <w:i/>
          <w:vertAlign w:val="subscript"/>
        </w:rPr>
        <w:t>E'</w:t>
      </w:r>
      <w:r w:rsidRPr="007960D7">
        <w:rPr>
          <w:vertAlign w:val="superscript"/>
        </w:rPr>
        <w:t>17</w:t>
      </w:r>
      <w:r w:rsidRPr="007960D7">
        <w:t xml:space="preserve">O obliczono, żądając, aby otrzymany punkt </w:t>
      </w:r>
      <w:r w:rsidRPr="007960D7">
        <w:rPr>
          <w:i/>
        </w:rPr>
        <w:t>E'</w:t>
      </w:r>
      <w:r w:rsidRPr="007960D7">
        <w:t xml:space="preserve"> spełniał równanie linii parowania jeziora we współrzędnych </w:t>
      </w:r>
      <w:r w:rsidRPr="007960D7">
        <w:rPr>
          <w:rFonts w:cstheme="minorHAnsi"/>
          <w:i/>
        </w:rPr>
        <w:t>Δ</w:t>
      </w:r>
      <w:r w:rsidRPr="007960D7">
        <w:rPr>
          <w:i/>
        </w:rPr>
        <w:t>’</w:t>
      </w:r>
      <w:r w:rsidRPr="007960D7">
        <w:rPr>
          <w:vertAlign w:val="superscript"/>
        </w:rPr>
        <w:t>17</w:t>
      </w:r>
      <w:r w:rsidRPr="007960D7">
        <w:t>O-</w:t>
      </w:r>
      <w:r w:rsidRPr="007960D7">
        <w:rPr>
          <w:rFonts w:cstheme="minorHAnsi"/>
          <w:i/>
        </w:rPr>
        <w:t>δ</w:t>
      </w:r>
      <w:r w:rsidRPr="007960D7">
        <w:rPr>
          <w:vertAlign w:val="superscript"/>
        </w:rPr>
        <w:t>18</w:t>
      </w:r>
      <w:r w:rsidRPr="007960D7">
        <w:t>O (rys. 6.28B</w:t>
      </w:r>
      <w:proofErr w:type="gramStart"/>
      <w:r w:rsidRPr="007960D7">
        <w:t>). Niepewność</w:t>
      </w:r>
      <w:proofErr w:type="gramEnd"/>
      <w:r w:rsidRPr="007960D7">
        <w:t xml:space="preserve"> </w:t>
      </w:r>
      <w:r w:rsidRPr="007960D7">
        <w:rPr>
          <w:i/>
        </w:rPr>
        <w:t>LEL</w:t>
      </w:r>
      <w:r w:rsidRPr="007960D7">
        <w:t xml:space="preserve">, linii mieszania AE’ oraz </w:t>
      </w:r>
      <w:r w:rsidRPr="007960D7">
        <w:rPr>
          <w:rFonts w:cstheme="minorHAnsi"/>
          <w:i/>
        </w:rPr>
        <w:t>Δ</w:t>
      </w:r>
      <w:r w:rsidRPr="007960D7">
        <w:rPr>
          <w:i/>
          <w:vertAlign w:val="subscript"/>
        </w:rPr>
        <w:t>A’</w:t>
      </w:r>
      <w:r w:rsidRPr="007960D7">
        <w:rPr>
          <w:vertAlign w:val="superscript"/>
        </w:rPr>
        <w:t>17</w:t>
      </w:r>
      <w:r w:rsidRPr="007960D7">
        <w:t xml:space="preserve">O i </w:t>
      </w:r>
      <w:r w:rsidRPr="007960D7">
        <w:rPr>
          <w:rFonts w:cstheme="minorHAnsi"/>
          <w:i/>
        </w:rPr>
        <w:t>Δ</w:t>
      </w:r>
      <w:r w:rsidRPr="007960D7">
        <w:rPr>
          <w:i/>
          <w:vertAlign w:val="subscript"/>
        </w:rPr>
        <w:t>E’</w:t>
      </w:r>
      <w:r w:rsidRPr="007960D7">
        <w:rPr>
          <w:vertAlign w:val="superscript"/>
        </w:rPr>
        <w:t>17</w:t>
      </w:r>
      <w:r w:rsidRPr="007960D7">
        <w:t xml:space="preserve">O oszacowano, biorąc pod uwagę niepewności </w:t>
      </w:r>
      <w:r w:rsidRPr="007960D7">
        <w:rPr>
          <w:rFonts w:cstheme="minorHAnsi"/>
          <w:i/>
        </w:rPr>
        <w:t>Δ’</w:t>
      </w:r>
      <w:r w:rsidRPr="007960D7">
        <w:rPr>
          <w:i/>
          <w:vertAlign w:val="subscript"/>
        </w:rPr>
        <w:t>P</w:t>
      </w:r>
      <w:r w:rsidRPr="007960D7">
        <w:rPr>
          <w:vertAlign w:val="superscript"/>
        </w:rPr>
        <w:t>17</w:t>
      </w:r>
      <w:r w:rsidRPr="007960D7">
        <w:t xml:space="preserve">O, </w:t>
      </w:r>
      <w:r w:rsidRPr="007960D7">
        <w:rPr>
          <w:rFonts w:cstheme="minorHAnsi"/>
          <w:i/>
        </w:rPr>
        <w:t>Δ’</w:t>
      </w:r>
      <w:r w:rsidRPr="007960D7">
        <w:rPr>
          <w:i/>
          <w:vertAlign w:val="subscript"/>
        </w:rPr>
        <w:t>IG</w:t>
      </w:r>
      <w:r w:rsidRPr="007960D7">
        <w:rPr>
          <w:vertAlign w:val="superscript"/>
        </w:rPr>
        <w:t>17</w:t>
      </w:r>
      <w:r w:rsidRPr="007960D7">
        <w:t xml:space="preserve">O oraz </w:t>
      </w:r>
      <w:r w:rsidRPr="007960D7">
        <w:rPr>
          <w:rFonts w:cstheme="minorHAnsi"/>
          <w:i/>
        </w:rPr>
        <w:t>Δ’</w:t>
      </w:r>
      <w:r w:rsidRPr="007960D7">
        <w:rPr>
          <w:i/>
          <w:vertAlign w:val="subscript"/>
        </w:rPr>
        <w:t>L</w:t>
      </w:r>
      <w:r w:rsidRPr="007960D7">
        <w:rPr>
          <w:vertAlign w:val="superscript"/>
        </w:rPr>
        <w:t>17</w:t>
      </w:r>
      <w:r w:rsidRPr="007960D7">
        <w:t xml:space="preserve">O. Na podstawie otrzymanej wartości </w:t>
      </w:r>
      <w:r w:rsidRPr="007960D7">
        <w:rPr>
          <w:rFonts w:cstheme="minorHAnsi"/>
          <w:i/>
        </w:rPr>
        <w:t>Δ’</w:t>
      </w:r>
      <w:r w:rsidRPr="007960D7">
        <w:rPr>
          <w:i/>
          <w:vertAlign w:val="subscript"/>
        </w:rPr>
        <w:t>E’</w:t>
      </w:r>
      <w:r w:rsidRPr="007960D7">
        <w:rPr>
          <w:vertAlign w:val="superscript"/>
        </w:rPr>
        <w:t>17</w:t>
      </w:r>
      <w:r w:rsidRPr="007960D7">
        <w:t xml:space="preserve">O obliczono wartość </w:t>
      </w:r>
      <w:r w:rsidRPr="007960D7">
        <w:rPr>
          <w:rFonts w:cstheme="minorHAnsi"/>
          <w:i/>
        </w:rPr>
        <w:t>δ</w:t>
      </w:r>
      <w:r w:rsidRPr="007960D7">
        <w:rPr>
          <w:rFonts w:cstheme="minorHAnsi"/>
          <w:i/>
          <w:vertAlign w:val="subscript"/>
        </w:rPr>
        <w:t>E’</w:t>
      </w:r>
      <w:r w:rsidRPr="007960D7">
        <w:rPr>
          <w:vertAlign w:val="superscript"/>
        </w:rPr>
        <w:t>17</w:t>
      </w:r>
      <w:r w:rsidRPr="007960D7">
        <w:t xml:space="preserve">O (równanie (3.5)), </w:t>
      </w:r>
      <w:proofErr w:type="gramStart"/>
      <w:r w:rsidRPr="007960D7">
        <w:t>którą</w:t>
      </w:r>
      <w:proofErr w:type="gramEnd"/>
      <w:r w:rsidRPr="007960D7">
        <w:t xml:space="preserve"> wykorzystano do obliczenia </w:t>
      </w:r>
      <w:r w:rsidRPr="007960D7">
        <w:rPr>
          <w:i/>
        </w:rPr>
        <w:t>I</w:t>
      </w:r>
      <w:r w:rsidRPr="007960D7">
        <w:rPr>
          <w:i/>
          <w:vertAlign w:val="subscript"/>
        </w:rPr>
        <w:t>G</w:t>
      </w:r>
      <w:r w:rsidRPr="007960D7">
        <w:t xml:space="preserve"> oraz </w:t>
      </w:r>
      <w:r w:rsidRPr="007960D7">
        <w:rPr>
          <w:i/>
        </w:rPr>
        <w:t>O</w:t>
      </w:r>
      <w:r w:rsidRPr="007960D7">
        <w:rPr>
          <w:i/>
          <w:vertAlign w:val="subscript"/>
        </w:rPr>
        <w:t>G</w:t>
      </w:r>
      <w:r w:rsidRPr="007960D7">
        <w:t>.</w:t>
      </w:r>
    </w:p>
    <w:p w14:paraId="2E74B9BA" w14:textId="51C53A87" w:rsidR="009F3296" w:rsidRPr="007960D7" w:rsidRDefault="00E674C2" w:rsidP="00E674C2">
      <w:pPr>
        <w:jc w:val="center"/>
      </w:pPr>
      <w:r w:rsidRPr="007960D7">
        <w:rPr>
          <w:noProof/>
          <w:lang w:eastAsia="pl-PL"/>
        </w:rPr>
        <w:drawing>
          <wp:inline distT="0" distB="0" distL="0" distR="0" wp14:anchorId="166320AA" wp14:editId="0FD18304">
            <wp:extent cx="4396147" cy="6349369"/>
            <wp:effectExtent l="0" t="0" r="4445" b="0"/>
            <wp:docPr id="17722" name="Obraz 1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 name="Figure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396147" cy="6349369"/>
                    </a:xfrm>
                    <a:prstGeom prst="rect">
                      <a:avLst/>
                    </a:prstGeom>
                  </pic:spPr>
                </pic:pic>
              </a:graphicData>
            </a:graphic>
          </wp:inline>
        </w:drawing>
      </w:r>
      <w:r w:rsidRPr="007960D7">
        <w:t>.</w:t>
      </w:r>
      <w:r w:rsidR="009F3296" w:rsidRPr="007960D7">
        <w:t xml:space="preserve"> </w:t>
      </w:r>
    </w:p>
    <w:p w14:paraId="4F05E86A" w14:textId="3FF9CB3C" w:rsidR="009F3296" w:rsidRPr="007960D7" w:rsidRDefault="009F3296" w:rsidP="00E37C9D">
      <w:pPr>
        <w:pStyle w:val="Legenda"/>
        <w:jc w:val="both"/>
        <w:rPr>
          <w:rFonts w:cstheme="minorHAnsi"/>
        </w:rPr>
      </w:pPr>
      <w:r w:rsidRPr="007960D7">
        <w:t xml:space="preserve">Rysunek </w:t>
      </w:r>
      <w:r w:rsidR="00750E3B" w:rsidRPr="007960D7">
        <w:t>6.28</w:t>
      </w:r>
      <w:r w:rsidRPr="007960D7">
        <w:t xml:space="preserve">. Położenie składu izotopowego pary wodnej ”widzianej” przez jezioro i mającej udział w procesie jego parowania, we współrzędnych </w:t>
      </w:r>
      <w:r w:rsidR="00D05AB3" w:rsidRPr="007960D7">
        <w:rPr>
          <w:rFonts w:cstheme="minorHAnsi"/>
        </w:rPr>
        <w:t>δ</w:t>
      </w:r>
      <w:r w:rsidRPr="007960D7">
        <w:rPr>
          <w:vertAlign w:val="superscript"/>
        </w:rPr>
        <w:t>2</w:t>
      </w:r>
      <w:r w:rsidRPr="007960D7">
        <w:t>H-</w:t>
      </w:r>
      <w:r w:rsidR="00D05AB3" w:rsidRPr="007960D7">
        <w:rPr>
          <w:rFonts w:cstheme="minorHAnsi"/>
        </w:rPr>
        <w:t xml:space="preserve"> δ</w:t>
      </w:r>
      <w:r w:rsidRPr="007960D7">
        <w:rPr>
          <w:vertAlign w:val="superscript"/>
        </w:rPr>
        <w:t>18</w:t>
      </w:r>
      <w:r w:rsidRPr="007960D7">
        <w:t xml:space="preserve">O (A) oraz </w:t>
      </w:r>
      <w:r w:rsidR="00D05AB3" w:rsidRPr="007960D7">
        <w:rPr>
          <w:rFonts w:cstheme="minorHAnsi"/>
        </w:rPr>
        <w:t>Δ</w:t>
      </w:r>
      <w:r w:rsidRPr="007960D7">
        <w:t>’</w:t>
      </w:r>
      <w:r w:rsidRPr="007960D7">
        <w:rPr>
          <w:vertAlign w:val="superscript"/>
        </w:rPr>
        <w:t>17</w:t>
      </w:r>
      <w:r w:rsidRPr="007960D7">
        <w:t>O-</w:t>
      </w:r>
      <w:r w:rsidR="00D05AB3" w:rsidRPr="007960D7">
        <w:rPr>
          <w:rFonts w:cstheme="minorHAnsi"/>
        </w:rPr>
        <w:t>δ</w:t>
      </w:r>
      <w:r w:rsidRPr="007960D7">
        <w:rPr>
          <w:vertAlign w:val="superscript"/>
        </w:rPr>
        <w:t>18</w:t>
      </w:r>
      <w:r w:rsidRPr="007960D7">
        <w:t>O (B) (patrz tekst).</w:t>
      </w:r>
    </w:p>
    <w:p w14:paraId="1986F1AB" w14:textId="513B4F5C" w:rsidR="009F3296" w:rsidRPr="007960D7" w:rsidRDefault="009F3296" w:rsidP="00E674C2">
      <w:r w:rsidRPr="007960D7">
        <w:t xml:space="preserve">Uzyskane w powyższej procedurze skorygowane wartości </w:t>
      </w:r>
      <w:r w:rsidRPr="007960D7">
        <w:rPr>
          <w:i/>
        </w:rPr>
        <w:t>δ</w:t>
      </w:r>
      <w:r w:rsidRPr="007960D7">
        <w:rPr>
          <w:i/>
          <w:vertAlign w:val="subscript"/>
        </w:rPr>
        <w:t>A</w:t>
      </w:r>
      <w:r w:rsidR="00C34E28" w:rsidRPr="007960D7">
        <w:rPr>
          <w:i/>
          <w:vertAlign w:val="subscript"/>
        </w:rPr>
        <w:t>’</w:t>
      </w:r>
      <w:r w:rsidRPr="007960D7">
        <w:rPr>
          <w:i/>
          <w:vertAlign w:val="subscript"/>
        </w:rPr>
        <w:t xml:space="preserve"> </w:t>
      </w:r>
      <w:r w:rsidRPr="007960D7">
        <w:t xml:space="preserve">i </w:t>
      </w:r>
      <w:r w:rsidRPr="007960D7">
        <w:rPr>
          <w:i/>
        </w:rPr>
        <w:t>δ</w:t>
      </w:r>
      <w:r w:rsidRPr="007960D7">
        <w:rPr>
          <w:i/>
          <w:vertAlign w:val="subscript"/>
        </w:rPr>
        <w:t>E</w:t>
      </w:r>
      <w:r w:rsidR="00C34E28" w:rsidRPr="007960D7">
        <w:rPr>
          <w:i/>
          <w:vertAlign w:val="subscript"/>
        </w:rPr>
        <w:t>’</w:t>
      </w:r>
      <w:r w:rsidRPr="007960D7">
        <w:t xml:space="preserve"> wykorzystane zostały do obliczeń bilansowych. Uzyskane wartości dopływu i odpływu podziemnego (</w:t>
      </w:r>
      <w:r w:rsidRPr="007960D7">
        <w:rPr>
          <w:i/>
        </w:rPr>
        <w:t>I</w:t>
      </w:r>
      <w:r w:rsidRPr="007960D7">
        <w:rPr>
          <w:i/>
          <w:vertAlign w:val="subscript"/>
        </w:rPr>
        <w:t>G</w:t>
      </w:r>
      <w:r w:rsidRPr="007960D7">
        <w:t xml:space="preserve"> i </w:t>
      </w:r>
      <w:r w:rsidRPr="007960D7">
        <w:rPr>
          <w:i/>
        </w:rPr>
        <w:t>O</w:t>
      </w:r>
      <w:r w:rsidRPr="007960D7">
        <w:rPr>
          <w:i/>
          <w:vertAlign w:val="subscript"/>
        </w:rPr>
        <w:t>G</w:t>
      </w:r>
      <w:r w:rsidRPr="007960D7">
        <w:t xml:space="preserve">) dla trzech znaczników izotopowych zestawione zostały w tab. </w:t>
      </w:r>
      <w:r w:rsidR="00AA0355" w:rsidRPr="007960D7">
        <w:t>6.5</w:t>
      </w:r>
      <w:r w:rsidRPr="007960D7">
        <w:t xml:space="preserve">. </w:t>
      </w:r>
    </w:p>
    <w:p w14:paraId="68F1DE6C" w14:textId="4ED57211" w:rsidR="009F3296" w:rsidRPr="007960D7" w:rsidRDefault="009F3296" w:rsidP="009F3296">
      <w:pPr>
        <w:spacing w:after="120"/>
        <w:rPr>
          <w:i/>
          <w:sz w:val="18"/>
          <w:szCs w:val="18"/>
        </w:rPr>
      </w:pPr>
      <w:r w:rsidRPr="007960D7">
        <w:rPr>
          <w:i/>
          <w:sz w:val="18"/>
          <w:szCs w:val="18"/>
        </w:rPr>
        <w:lastRenderedPageBreak/>
        <w:t>Tab</w:t>
      </w:r>
      <w:r w:rsidR="00750E3B" w:rsidRPr="007960D7">
        <w:rPr>
          <w:i/>
          <w:sz w:val="18"/>
          <w:szCs w:val="18"/>
        </w:rPr>
        <w:t>ela</w:t>
      </w:r>
      <w:r w:rsidRPr="007960D7">
        <w:rPr>
          <w:i/>
          <w:sz w:val="18"/>
          <w:szCs w:val="18"/>
        </w:rPr>
        <w:t>.</w:t>
      </w:r>
      <w:r w:rsidR="00750E3B" w:rsidRPr="007960D7">
        <w:rPr>
          <w:i/>
          <w:sz w:val="18"/>
          <w:szCs w:val="18"/>
        </w:rPr>
        <w:t xml:space="preserve"> 6.5</w:t>
      </w:r>
      <w:r w:rsidRPr="007960D7">
        <w:rPr>
          <w:i/>
          <w:sz w:val="18"/>
          <w:szCs w:val="18"/>
        </w:rPr>
        <w:t>.</w:t>
      </w:r>
      <w:r w:rsidRPr="007960D7">
        <w:rPr>
          <w:rFonts w:cstheme="minorHAnsi"/>
          <w:i/>
          <w:sz w:val="18"/>
          <w:szCs w:val="18"/>
        </w:rPr>
        <w:t xml:space="preserve"> W</w:t>
      </w:r>
      <w:r w:rsidRPr="007960D7">
        <w:rPr>
          <w:i/>
          <w:sz w:val="18"/>
          <w:szCs w:val="18"/>
        </w:rPr>
        <w:t>artości roczne dopływu i odpływu podziemnego z jeziora Kryspinów I wraz z ich niepewnościami, przy przyjęciu składu izotopowego atmosferycznej pary wodnej oddziaływującej z parującym jeziorem</w:t>
      </w:r>
      <w:r w:rsidR="00A0793C">
        <w:rPr>
          <w:i/>
          <w:sz w:val="18"/>
          <w:szCs w:val="18"/>
        </w:rPr>
        <w:t>,</w:t>
      </w:r>
      <w:r w:rsidRPr="007960D7">
        <w:rPr>
          <w:i/>
          <w:sz w:val="18"/>
          <w:szCs w:val="18"/>
        </w:rPr>
        <w:t xml:space="preserve"> jako wynik mieszania się pary wodnej pochodzącej z parującego jeziora z (</w:t>
      </w:r>
      <w:r w:rsidR="00BF637C" w:rsidRPr="007960D7">
        <w:rPr>
          <w:rFonts w:cstheme="minorHAnsi"/>
          <w:i/>
          <w:sz w:val="18"/>
          <w:szCs w:val="18"/>
        </w:rPr>
        <w:t>δ</w:t>
      </w:r>
      <w:r w:rsidR="00BF637C" w:rsidRPr="007960D7">
        <w:rPr>
          <w:i/>
          <w:sz w:val="18"/>
          <w:szCs w:val="18"/>
          <w:vertAlign w:val="subscript"/>
        </w:rPr>
        <w:t>E</w:t>
      </w:r>
      <w:r w:rsidRPr="007960D7">
        <w:rPr>
          <w:i/>
          <w:sz w:val="18"/>
          <w:szCs w:val="18"/>
        </w:rPr>
        <w:t>) z parą wodną pochodzącą ze swobodnej atmosfery nad jeziorem (</w:t>
      </w:r>
      <w:r w:rsidR="00BF637C" w:rsidRPr="007960D7">
        <w:rPr>
          <w:rFonts w:cstheme="minorHAnsi"/>
          <w:i/>
          <w:sz w:val="18"/>
          <w:szCs w:val="18"/>
        </w:rPr>
        <w:t>δ</w:t>
      </w:r>
      <w:r w:rsidR="00BF637C" w:rsidRPr="007960D7">
        <w:rPr>
          <w:i/>
          <w:sz w:val="18"/>
          <w:szCs w:val="18"/>
          <w:vertAlign w:val="subscript"/>
        </w:rPr>
        <w:t>A</w:t>
      </w:r>
      <w:r w:rsidRPr="007960D7">
        <w:rPr>
          <w:i/>
          <w:sz w:val="18"/>
          <w:szCs w:val="18"/>
        </w:rPr>
        <w:t>) (patrz tekst).</w:t>
      </w:r>
      <w:r w:rsidR="00FA3927" w:rsidRPr="007960D7">
        <w:rPr>
          <w:i/>
          <w:sz w:val="18"/>
          <w:szCs w:val="18"/>
        </w:rPr>
        <w:t xml:space="preserve"> Podane niepewności są na poziomie 1</w:t>
      </w:r>
      <w:r w:rsidR="00FA3927" w:rsidRPr="007960D7">
        <w:rPr>
          <w:rFonts w:cstheme="minorHAnsi"/>
          <w:i/>
          <w:sz w:val="18"/>
          <w:szCs w:val="18"/>
        </w:rPr>
        <w:t>σ</w:t>
      </w:r>
      <w:r w:rsidR="00FA3927" w:rsidRPr="007960D7">
        <w:rPr>
          <w:i/>
          <w:sz w:val="18"/>
          <w:szCs w:val="18"/>
        </w:rPr>
        <w:t>.</w:t>
      </w:r>
    </w:p>
    <w:tbl>
      <w:tblPr>
        <w:tblStyle w:val="Tabelalisty6kolorowa3"/>
        <w:tblW w:w="0" w:type="auto"/>
        <w:tblLook w:val="04A0" w:firstRow="1" w:lastRow="0" w:firstColumn="1" w:lastColumn="0" w:noHBand="0" w:noVBand="1"/>
      </w:tblPr>
      <w:tblGrid>
        <w:gridCol w:w="1926"/>
        <w:gridCol w:w="2322"/>
        <w:gridCol w:w="2410"/>
        <w:gridCol w:w="2404"/>
      </w:tblGrid>
      <w:tr w:rsidR="009F3296" w:rsidRPr="007960D7" w14:paraId="73A1AA5C" w14:textId="77777777" w:rsidTr="00933F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shd w:val="clear" w:color="auto" w:fill="auto"/>
          </w:tcPr>
          <w:p w14:paraId="21EEC302" w14:textId="77777777" w:rsidR="009F3296" w:rsidRPr="007960D7" w:rsidRDefault="009F3296" w:rsidP="00D05AB3">
            <w:pPr>
              <w:jc w:val="left"/>
              <w:rPr>
                <w:rFonts w:asciiTheme="minorHAnsi" w:hAnsiTheme="minorHAnsi" w:cstheme="minorHAnsi"/>
                <w:b w:val="0"/>
              </w:rPr>
            </w:pPr>
            <w:r w:rsidRPr="007960D7">
              <w:rPr>
                <w:rFonts w:asciiTheme="minorHAnsi" w:hAnsiTheme="minorHAnsi" w:cstheme="minorHAnsi"/>
                <w:b w:val="0"/>
              </w:rPr>
              <w:t>Parametr</w:t>
            </w:r>
          </w:p>
        </w:tc>
        <w:tc>
          <w:tcPr>
            <w:tcW w:w="2322" w:type="dxa"/>
            <w:shd w:val="clear" w:color="auto" w:fill="auto"/>
          </w:tcPr>
          <w:p w14:paraId="5FBBDB2C" w14:textId="77777777" w:rsidR="009F3296" w:rsidRPr="007960D7" w:rsidRDefault="009F3296" w:rsidP="00D05AB3">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vertAlign w:val="superscript"/>
              </w:rPr>
              <w:t>2</w:t>
            </w:r>
            <w:r w:rsidRPr="007960D7">
              <w:rPr>
                <w:rFonts w:asciiTheme="minorHAnsi" w:hAnsiTheme="minorHAnsi" w:cstheme="minorHAnsi"/>
                <w:b w:val="0"/>
              </w:rPr>
              <w:t>H [</w:t>
            </w:r>
            <w:r w:rsidRPr="007960D7">
              <w:rPr>
                <w:b w:val="0"/>
              </w:rPr>
              <w:t>‰]</w:t>
            </w:r>
          </w:p>
        </w:tc>
        <w:tc>
          <w:tcPr>
            <w:tcW w:w="2410" w:type="dxa"/>
            <w:shd w:val="clear" w:color="auto" w:fill="auto"/>
          </w:tcPr>
          <w:p w14:paraId="44D410B5" w14:textId="77777777" w:rsidR="009F3296" w:rsidRPr="007960D7" w:rsidRDefault="009F3296" w:rsidP="00D05AB3">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vertAlign w:val="superscript"/>
              </w:rPr>
              <w:t>18</w:t>
            </w:r>
            <w:r w:rsidRPr="007960D7">
              <w:rPr>
                <w:rFonts w:asciiTheme="minorHAnsi" w:hAnsiTheme="minorHAnsi" w:cstheme="minorHAnsi"/>
                <w:b w:val="0"/>
              </w:rPr>
              <w:t>O [</w:t>
            </w:r>
            <w:r w:rsidRPr="007960D7">
              <w:rPr>
                <w:b w:val="0"/>
              </w:rPr>
              <w:t>‰]</w:t>
            </w:r>
          </w:p>
        </w:tc>
        <w:tc>
          <w:tcPr>
            <w:tcW w:w="2404" w:type="dxa"/>
            <w:shd w:val="clear" w:color="auto" w:fill="auto"/>
          </w:tcPr>
          <w:p w14:paraId="1691D4E9" w14:textId="77777777" w:rsidR="009F3296" w:rsidRPr="007960D7" w:rsidRDefault="009F3296" w:rsidP="00D05AB3">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7960D7">
              <w:rPr>
                <w:rFonts w:asciiTheme="minorHAnsi" w:hAnsiTheme="minorHAnsi" w:cstheme="minorHAnsi"/>
                <w:b w:val="0"/>
                <w:vertAlign w:val="superscript"/>
              </w:rPr>
              <w:t>17</w:t>
            </w:r>
            <w:r w:rsidRPr="007960D7">
              <w:rPr>
                <w:rFonts w:asciiTheme="minorHAnsi" w:hAnsiTheme="minorHAnsi" w:cstheme="minorHAnsi"/>
                <w:b w:val="0"/>
              </w:rPr>
              <w:t>O [</w:t>
            </w:r>
            <w:r w:rsidRPr="007960D7">
              <w:rPr>
                <w:b w:val="0"/>
              </w:rPr>
              <w:t>‰]</w:t>
            </w:r>
          </w:p>
        </w:tc>
      </w:tr>
      <w:tr w:rsidR="00E674C2" w:rsidRPr="007960D7" w14:paraId="7A53C22E" w14:textId="77777777" w:rsidTr="00933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shd w:val="clear" w:color="auto" w:fill="auto"/>
          </w:tcPr>
          <w:p w14:paraId="66D03A2F" w14:textId="605C8429" w:rsidR="00E674C2" w:rsidRPr="007960D7" w:rsidRDefault="00E674C2" w:rsidP="00E674C2">
            <w:pPr>
              <w:jc w:val="left"/>
              <w:rPr>
                <w:rFonts w:asciiTheme="minorHAnsi" w:hAnsiTheme="minorHAnsi" w:cstheme="minorHAnsi"/>
                <w:b w:val="0"/>
              </w:rPr>
            </w:pPr>
            <w:r w:rsidRPr="007960D7">
              <w:rPr>
                <w:rFonts w:asciiTheme="minorHAnsi" w:hAnsiTheme="minorHAnsi" w:cstheme="minorHAnsi"/>
                <w:b w:val="0"/>
                <w:i/>
              </w:rPr>
              <w:t>δ</w:t>
            </w:r>
            <w:r w:rsidRPr="007960D7">
              <w:rPr>
                <w:rFonts w:asciiTheme="minorHAnsi" w:hAnsiTheme="minorHAnsi" w:cstheme="minorHAnsi"/>
                <w:b w:val="0"/>
                <w:vertAlign w:val="subscript"/>
              </w:rPr>
              <w:t>A</w:t>
            </w:r>
            <w:r w:rsidRPr="007960D7">
              <w:rPr>
                <w:rFonts w:asciiTheme="minorHAnsi" w:hAnsiTheme="minorHAnsi" w:cstheme="minorHAnsi"/>
                <w:b w:val="0"/>
              </w:rPr>
              <w:t>’ [‰]</w:t>
            </w:r>
          </w:p>
        </w:tc>
        <w:tc>
          <w:tcPr>
            <w:tcW w:w="2322" w:type="dxa"/>
            <w:shd w:val="clear" w:color="auto" w:fill="auto"/>
          </w:tcPr>
          <w:p w14:paraId="2400AD99" w14:textId="62057EDB" w:rsidR="00E674C2" w:rsidRPr="007960D7" w:rsidRDefault="00E674C2" w:rsidP="00C34E28">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-134</w:t>
            </w:r>
            <w:r w:rsidR="00C34E28" w:rsidRPr="007960D7">
              <w:rPr>
                <w:rFonts w:asciiTheme="minorHAnsi" w:hAnsiTheme="minorHAnsi" w:cstheme="minorHAnsi"/>
              </w:rPr>
              <w:t>,</w:t>
            </w:r>
            <w:r w:rsidRPr="007960D7">
              <w:rPr>
                <w:rFonts w:asciiTheme="minorHAnsi" w:hAnsiTheme="minorHAnsi" w:cstheme="minorHAnsi"/>
              </w:rPr>
              <w:t>4</w:t>
            </w:r>
            <w:r w:rsidR="00FA3927" w:rsidRPr="007960D7">
              <w:rPr>
                <w:rFonts w:ascii="Calibri" w:hAnsi="Calibri" w:cs="Calibri"/>
                <w:color w:val="000000"/>
              </w:rPr>
              <w:t>±</w:t>
            </w:r>
            <w:r w:rsidRPr="007960D7">
              <w:rPr>
                <w:rFonts w:asciiTheme="minorHAnsi" w:hAnsiTheme="minorHAnsi" w:cstheme="minorHAnsi"/>
              </w:rPr>
              <w:t>1</w:t>
            </w:r>
            <w:r w:rsidR="00C34E28" w:rsidRPr="007960D7">
              <w:rPr>
                <w:rFonts w:asciiTheme="minorHAnsi" w:hAnsiTheme="minorHAnsi" w:cstheme="minorHAnsi"/>
              </w:rPr>
              <w:t>,</w:t>
            </w:r>
            <w:r w:rsidRPr="007960D7">
              <w:rPr>
                <w:rFonts w:asciiTheme="minorHAnsi" w:hAnsiTheme="minorHAnsi" w:cstheme="minorHAnsi"/>
              </w:rPr>
              <w:t>2</w:t>
            </w:r>
          </w:p>
        </w:tc>
        <w:tc>
          <w:tcPr>
            <w:tcW w:w="2410" w:type="dxa"/>
            <w:shd w:val="clear" w:color="auto" w:fill="auto"/>
          </w:tcPr>
          <w:p w14:paraId="1B5A9E44" w14:textId="7B003801" w:rsidR="00E674C2" w:rsidRPr="007960D7" w:rsidRDefault="00E674C2" w:rsidP="00024B9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-20</w:t>
            </w:r>
            <w:r w:rsidR="00024B97">
              <w:rPr>
                <w:rFonts w:asciiTheme="minorHAnsi" w:hAnsiTheme="minorHAnsi" w:cstheme="minorHAnsi"/>
              </w:rPr>
              <w:t>,</w:t>
            </w:r>
            <w:r w:rsidRPr="007960D7">
              <w:rPr>
                <w:rFonts w:asciiTheme="minorHAnsi" w:hAnsiTheme="minorHAnsi" w:cstheme="minorHAnsi"/>
              </w:rPr>
              <w:t>55</w:t>
            </w:r>
            <w:r w:rsidR="00FA3927" w:rsidRPr="007960D7">
              <w:rPr>
                <w:rFonts w:ascii="Calibri" w:hAnsi="Calibri" w:cs="Calibri"/>
                <w:color w:val="000000"/>
              </w:rPr>
              <w:t>±</w:t>
            </w:r>
            <w:r w:rsidRPr="007960D7">
              <w:rPr>
                <w:rFonts w:asciiTheme="minorHAnsi" w:hAnsiTheme="minorHAnsi" w:cstheme="minorHAnsi"/>
              </w:rPr>
              <w:t>0</w:t>
            </w:r>
            <w:r w:rsidR="00024B97">
              <w:rPr>
                <w:rFonts w:asciiTheme="minorHAnsi" w:hAnsiTheme="minorHAnsi" w:cstheme="minorHAnsi"/>
              </w:rPr>
              <w:t>,</w:t>
            </w:r>
            <w:r w:rsidRPr="007960D7">
              <w:rPr>
                <w:rFonts w:asciiTheme="minorHAnsi" w:hAnsiTheme="minorHAnsi" w:cstheme="minorHAnsi"/>
              </w:rPr>
              <w:t>30</w:t>
            </w:r>
          </w:p>
        </w:tc>
        <w:tc>
          <w:tcPr>
            <w:tcW w:w="2404" w:type="dxa"/>
            <w:shd w:val="clear" w:color="auto" w:fill="auto"/>
          </w:tcPr>
          <w:p w14:paraId="1D2D9FAF" w14:textId="3DF050C9" w:rsidR="00E674C2" w:rsidRPr="007960D7" w:rsidRDefault="00E674C2" w:rsidP="00024B9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highlight w:val="yellow"/>
              </w:rPr>
            </w:pPr>
            <w:r w:rsidRPr="007960D7">
              <w:rPr>
                <w:rFonts w:asciiTheme="minorHAnsi" w:hAnsiTheme="minorHAnsi" w:cstheme="minorHAnsi"/>
              </w:rPr>
              <w:t>-11</w:t>
            </w:r>
            <w:r w:rsidR="00024B97">
              <w:rPr>
                <w:rFonts w:asciiTheme="minorHAnsi" w:hAnsiTheme="minorHAnsi" w:cstheme="minorHAnsi"/>
              </w:rPr>
              <w:t>,</w:t>
            </w:r>
            <w:r w:rsidRPr="007960D7">
              <w:rPr>
                <w:rFonts w:asciiTheme="minorHAnsi" w:hAnsiTheme="minorHAnsi" w:cstheme="minorHAnsi"/>
              </w:rPr>
              <w:t>91</w:t>
            </w:r>
            <w:r w:rsidR="00FA3927" w:rsidRPr="007960D7">
              <w:rPr>
                <w:rFonts w:ascii="Calibri" w:hAnsi="Calibri" w:cs="Calibri"/>
                <w:color w:val="000000"/>
              </w:rPr>
              <w:t>±</w:t>
            </w:r>
            <w:r w:rsidRPr="007960D7">
              <w:rPr>
                <w:rFonts w:asciiTheme="minorHAnsi" w:hAnsiTheme="minorHAnsi" w:cstheme="minorHAnsi"/>
              </w:rPr>
              <w:t>0</w:t>
            </w:r>
            <w:r w:rsidR="00024B97">
              <w:rPr>
                <w:rFonts w:asciiTheme="minorHAnsi" w:hAnsiTheme="minorHAnsi" w:cstheme="minorHAnsi"/>
              </w:rPr>
              <w:t>,</w:t>
            </w:r>
            <w:r w:rsidRPr="007960D7">
              <w:rPr>
                <w:rFonts w:asciiTheme="minorHAnsi" w:hAnsiTheme="minorHAnsi" w:cstheme="minorHAnsi"/>
              </w:rPr>
              <w:t>19</w:t>
            </w:r>
          </w:p>
        </w:tc>
      </w:tr>
      <w:tr w:rsidR="00E674C2" w:rsidRPr="007960D7" w14:paraId="66E72670" w14:textId="77777777" w:rsidTr="00933F89">
        <w:tc>
          <w:tcPr>
            <w:cnfStyle w:val="001000000000" w:firstRow="0" w:lastRow="0" w:firstColumn="1" w:lastColumn="0" w:oddVBand="0" w:evenVBand="0" w:oddHBand="0" w:evenHBand="0" w:firstRowFirstColumn="0" w:firstRowLastColumn="0" w:lastRowFirstColumn="0" w:lastRowLastColumn="0"/>
            <w:tcW w:w="1926" w:type="dxa"/>
            <w:shd w:val="clear" w:color="auto" w:fill="auto"/>
          </w:tcPr>
          <w:p w14:paraId="7A4D5518" w14:textId="78D4BA38" w:rsidR="00E674C2" w:rsidRPr="007960D7" w:rsidRDefault="00E674C2" w:rsidP="00E674C2">
            <w:pPr>
              <w:jc w:val="left"/>
              <w:rPr>
                <w:rFonts w:asciiTheme="minorHAnsi" w:hAnsiTheme="minorHAnsi" w:cstheme="minorHAnsi"/>
                <w:b w:val="0"/>
              </w:rPr>
            </w:pPr>
            <w:r w:rsidRPr="007960D7">
              <w:rPr>
                <w:rFonts w:asciiTheme="minorHAnsi" w:hAnsiTheme="minorHAnsi" w:cstheme="minorHAnsi"/>
                <w:b w:val="0"/>
                <w:i/>
              </w:rPr>
              <w:t>δ</w:t>
            </w:r>
            <w:r w:rsidRPr="007960D7">
              <w:rPr>
                <w:rFonts w:asciiTheme="minorHAnsi" w:hAnsiTheme="minorHAnsi" w:cstheme="minorHAnsi"/>
                <w:b w:val="0"/>
                <w:vertAlign w:val="subscript"/>
              </w:rPr>
              <w:t>E</w:t>
            </w:r>
            <w:r w:rsidRPr="007960D7">
              <w:rPr>
                <w:rFonts w:asciiTheme="minorHAnsi" w:hAnsiTheme="minorHAnsi" w:cstheme="minorHAnsi"/>
                <w:b w:val="0"/>
              </w:rPr>
              <w:t>’ [‰]</w:t>
            </w:r>
          </w:p>
        </w:tc>
        <w:tc>
          <w:tcPr>
            <w:tcW w:w="2322" w:type="dxa"/>
            <w:shd w:val="clear" w:color="auto" w:fill="auto"/>
          </w:tcPr>
          <w:p w14:paraId="03C679A0" w14:textId="74DE3878" w:rsidR="00E674C2" w:rsidRPr="007960D7" w:rsidRDefault="00E674C2" w:rsidP="00C34E28">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-129</w:t>
            </w:r>
            <w:r w:rsidR="00C34E28" w:rsidRPr="007960D7">
              <w:rPr>
                <w:rFonts w:asciiTheme="minorHAnsi" w:hAnsiTheme="minorHAnsi" w:cstheme="minorHAnsi"/>
              </w:rPr>
              <w:t>,</w:t>
            </w:r>
            <w:r w:rsidRPr="007960D7">
              <w:rPr>
                <w:rFonts w:asciiTheme="minorHAnsi" w:hAnsiTheme="minorHAnsi" w:cstheme="minorHAnsi"/>
              </w:rPr>
              <w:t>7</w:t>
            </w:r>
            <w:r w:rsidR="00FA3927" w:rsidRPr="007960D7">
              <w:rPr>
                <w:rFonts w:ascii="Calibri" w:hAnsi="Calibri" w:cs="Calibri"/>
                <w:color w:val="000000"/>
              </w:rPr>
              <w:t>±</w:t>
            </w:r>
            <w:r w:rsidRPr="007960D7">
              <w:rPr>
                <w:rFonts w:asciiTheme="minorHAnsi" w:hAnsiTheme="minorHAnsi" w:cstheme="minorHAnsi"/>
              </w:rPr>
              <w:t>1</w:t>
            </w:r>
            <w:r w:rsidR="00C34E28" w:rsidRPr="007960D7">
              <w:rPr>
                <w:rFonts w:asciiTheme="minorHAnsi" w:hAnsiTheme="minorHAnsi" w:cstheme="minorHAnsi"/>
              </w:rPr>
              <w:t>,</w:t>
            </w:r>
            <w:r w:rsidRPr="007960D7">
              <w:rPr>
                <w:rFonts w:asciiTheme="minorHAnsi" w:hAnsiTheme="minorHAnsi" w:cstheme="minorHAnsi"/>
              </w:rPr>
              <w:t>2</w:t>
            </w:r>
          </w:p>
        </w:tc>
        <w:tc>
          <w:tcPr>
            <w:tcW w:w="2410" w:type="dxa"/>
            <w:shd w:val="clear" w:color="auto" w:fill="auto"/>
          </w:tcPr>
          <w:p w14:paraId="7034A4FF" w14:textId="29E917F5" w:rsidR="00E674C2" w:rsidRPr="007960D7" w:rsidRDefault="00E674C2" w:rsidP="00024B9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-22</w:t>
            </w:r>
            <w:r w:rsidR="00024B97">
              <w:rPr>
                <w:rFonts w:asciiTheme="minorHAnsi" w:hAnsiTheme="minorHAnsi" w:cstheme="minorHAnsi"/>
              </w:rPr>
              <w:t>,</w:t>
            </w:r>
            <w:r w:rsidRPr="007960D7">
              <w:rPr>
                <w:rFonts w:asciiTheme="minorHAnsi" w:hAnsiTheme="minorHAnsi" w:cstheme="minorHAnsi"/>
              </w:rPr>
              <w:t>54</w:t>
            </w:r>
            <w:r w:rsidR="00FA3927" w:rsidRPr="007960D7">
              <w:rPr>
                <w:rFonts w:ascii="Calibri" w:hAnsi="Calibri" w:cs="Calibri"/>
                <w:color w:val="000000"/>
              </w:rPr>
              <w:t>±</w:t>
            </w:r>
            <w:r w:rsidRPr="007960D7">
              <w:rPr>
                <w:rFonts w:asciiTheme="minorHAnsi" w:hAnsiTheme="minorHAnsi" w:cstheme="minorHAnsi"/>
              </w:rPr>
              <w:t>0</w:t>
            </w:r>
            <w:r w:rsidR="00024B97">
              <w:rPr>
                <w:rFonts w:asciiTheme="minorHAnsi" w:hAnsiTheme="minorHAnsi" w:cstheme="minorHAnsi"/>
              </w:rPr>
              <w:t>,</w:t>
            </w:r>
            <w:r w:rsidRPr="007960D7">
              <w:rPr>
                <w:rFonts w:asciiTheme="minorHAnsi" w:hAnsiTheme="minorHAnsi" w:cstheme="minorHAnsi"/>
              </w:rPr>
              <w:t>33</w:t>
            </w:r>
          </w:p>
        </w:tc>
        <w:tc>
          <w:tcPr>
            <w:tcW w:w="2404" w:type="dxa"/>
            <w:shd w:val="clear" w:color="auto" w:fill="auto"/>
          </w:tcPr>
          <w:p w14:paraId="2EAABB7B" w14:textId="5AC7179B" w:rsidR="00E674C2" w:rsidRPr="007960D7" w:rsidRDefault="00E674C2" w:rsidP="00024B9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highlight w:val="yellow"/>
              </w:rPr>
            </w:pPr>
            <w:r w:rsidRPr="007960D7">
              <w:rPr>
                <w:rFonts w:asciiTheme="minorHAnsi" w:hAnsiTheme="minorHAnsi" w:cstheme="minorHAnsi"/>
              </w:rPr>
              <w:t>-10</w:t>
            </w:r>
            <w:r w:rsidR="00024B97">
              <w:rPr>
                <w:rFonts w:asciiTheme="minorHAnsi" w:hAnsiTheme="minorHAnsi" w:cstheme="minorHAnsi"/>
              </w:rPr>
              <w:t>,</w:t>
            </w:r>
            <w:r w:rsidRPr="007960D7">
              <w:rPr>
                <w:rFonts w:asciiTheme="minorHAnsi" w:hAnsiTheme="minorHAnsi" w:cstheme="minorHAnsi"/>
              </w:rPr>
              <w:t>88</w:t>
            </w:r>
            <w:r w:rsidR="00FA3927" w:rsidRPr="007960D7">
              <w:rPr>
                <w:rFonts w:ascii="Calibri" w:hAnsi="Calibri" w:cs="Calibri"/>
                <w:color w:val="000000"/>
              </w:rPr>
              <w:t>±</w:t>
            </w:r>
            <w:r w:rsidRPr="007960D7">
              <w:rPr>
                <w:rFonts w:asciiTheme="minorHAnsi" w:hAnsiTheme="minorHAnsi" w:cstheme="minorHAnsi"/>
              </w:rPr>
              <w:t>0</w:t>
            </w:r>
            <w:r w:rsidR="00024B97">
              <w:rPr>
                <w:rFonts w:asciiTheme="minorHAnsi" w:hAnsiTheme="minorHAnsi" w:cstheme="minorHAnsi"/>
              </w:rPr>
              <w:t>,</w:t>
            </w:r>
            <w:r w:rsidRPr="007960D7">
              <w:rPr>
                <w:rFonts w:asciiTheme="minorHAnsi" w:hAnsiTheme="minorHAnsi" w:cstheme="minorHAnsi"/>
              </w:rPr>
              <w:t>16</w:t>
            </w:r>
          </w:p>
        </w:tc>
      </w:tr>
      <w:tr w:rsidR="00E674C2" w:rsidRPr="007960D7" w14:paraId="36312D64" w14:textId="77777777" w:rsidTr="00933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shd w:val="clear" w:color="auto" w:fill="auto"/>
          </w:tcPr>
          <w:p w14:paraId="4CBA7ED6" w14:textId="6B605CA1" w:rsidR="00E674C2" w:rsidRPr="007960D7" w:rsidRDefault="00E674C2" w:rsidP="00E674C2">
            <w:pPr>
              <w:jc w:val="left"/>
              <w:rPr>
                <w:rFonts w:asciiTheme="minorHAnsi" w:hAnsiTheme="minorHAnsi" w:cstheme="minorHAnsi"/>
                <w:b w:val="0"/>
              </w:rPr>
            </w:pPr>
            <w:r w:rsidRPr="007960D7">
              <w:rPr>
                <w:rFonts w:asciiTheme="minorHAnsi" w:hAnsiTheme="minorHAnsi" w:cstheme="minorHAnsi"/>
                <w:b w:val="0"/>
                <w:i/>
              </w:rPr>
              <w:t>I</w:t>
            </w:r>
            <w:r w:rsidRPr="007960D7">
              <w:rPr>
                <w:rFonts w:asciiTheme="minorHAnsi" w:hAnsiTheme="minorHAnsi" w:cstheme="minorHAnsi"/>
                <w:b w:val="0"/>
                <w:i/>
                <w:vertAlign w:val="subscript"/>
              </w:rPr>
              <w:t>G</w:t>
            </w:r>
            <w:r w:rsidRPr="007960D7">
              <w:rPr>
                <w:rFonts w:asciiTheme="minorHAnsi" w:hAnsiTheme="minorHAnsi" w:cstheme="minorHAnsi"/>
                <w:b w:val="0"/>
              </w:rPr>
              <w:t xml:space="preserve"> [mm]</w:t>
            </w:r>
          </w:p>
        </w:tc>
        <w:tc>
          <w:tcPr>
            <w:tcW w:w="2322" w:type="dxa"/>
            <w:shd w:val="clear" w:color="auto" w:fill="auto"/>
          </w:tcPr>
          <w:p w14:paraId="29A0C404" w14:textId="654807A9" w:rsidR="00E674C2" w:rsidRPr="007960D7" w:rsidRDefault="00E674C2" w:rsidP="00FA392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3230</w:t>
            </w:r>
            <w:r w:rsidR="00FA3927" w:rsidRPr="007960D7">
              <w:rPr>
                <w:rFonts w:ascii="Calibri" w:hAnsi="Calibri" w:cs="Calibri"/>
                <w:color w:val="000000"/>
              </w:rPr>
              <w:t>±</w:t>
            </w:r>
            <w:r w:rsidRPr="007960D7">
              <w:rPr>
                <w:rFonts w:asciiTheme="minorHAnsi" w:hAnsiTheme="minorHAnsi" w:cstheme="minorHAnsi"/>
              </w:rPr>
              <w:t>190</w:t>
            </w:r>
          </w:p>
        </w:tc>
        <w:tc>
          <w:tcPr>
            <w:tcW w:w="2410" w:type="dxa"/>
            <w:shd w:val="clear" w:color="auto" w:fill="auto"/>
          </w:tcPr>
          <w:p w14:paraId="178C92FD" w14:textId="26D7D789" w:rsidR="00E674C2" w:rsidRPr="007960D7" w:rsidRDefault="00E674C2" w:rsidP="00FA392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3210</w:t>
            </w:r>
            <w:r w:rsidR="00FA3927" w:rsidRPr="007960D7">
              <w:rPr>
                <w:rFonts w:ascii="Calibri" w:hAnsi="Calibri" w:cs="Calibri"/>
                <w:color w:val="000000"/>
              </w:rPr>
              <w:t>±</w:t>
            </w:r>
            <w:r w:rsidRPr="007960D7">
              <w:rPr>
                <w:rFonts w:asciiTheme="minorHAnsi" w:hAnsiTheme="minorHAnsi" w:cstheme="minorHAnsi"/>
              </w:rPr>
              <w:t>200</w:t>
            </w:r>
          </w:p>
        </w:tc>
        <w:tc>
          <w:tcPr>
            <w:tcW w:w="2404" w:type="dxa"/>
            <w:shd w:val="clear" w:color="auto" w:fill="auto"/>
          </w:tcPr>
          <w:p w14:paraId="06EFBCF8" w14:textId="1AEC6BBC" w:rsidR="00E674C2" w:rsidRPr="007960D7" w:rsidRDefault="00E674C2" w:rsidP="00FA392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highlight w:val="yellow"/>
              </w:rPr>
            </w:pPr>
            <w:r w:rsidRPr="007960D7">
              <w:rPr>
                <w:rFonts w:asciiTheme="minorHAnsi" w:hAnsiTheme="minorHAnsi" w:cstheme="minorHAnsi"/>
              </w:rPr>
              <w:t>3220</w:t>
            </w:r>
            <w:r w:rsidR="00FA3927" w:rsidRPr="007960D7">
              <w:rPr>
                <w:rFonts w:ascii="Calibri" w:hAnsi="Calibri" w:cs="Calibri"/>
                <w:color w:val="000000"/>
              </w:rPr>
              <w:t>±</w:t>
            </w:r>
            <w:r w:rsidRPr="007960D7">
              <w:rPr>
                <w:rFonts w:asciiTheme="minorHAnsi" w:hAnsiTheme="minorHAnsi" w:cstheme="minorHAnsi"/>
              </w:rPr>
              <w:t>250</w:t>
            </w:r>
          </w:p>
        </w:tc>
      </w:tr>
      <w:tr w:rsidR="00E674C2" w:rsidRPr="007960D7" w14:paraId="5E62FF61" w14:textId="77777777" w:rsidTr="00933F89">
        <w:tc>
          <w:tcPr>
            <w:cnfStyle w:val="001000000000" w:firstRow="0" w:lastRow="0" w:firstColumn="1" w:lastColumn="0" w:oddVBand="0" w:evenVBand="0" w:oddHBand="0" w:evenHBand="0" w:firstRowFirstColumn="0" w:firstRowLastColumn="0" w:lastRowFirstColumn="0" w:lastRowLastColumn="0"/>
            <w:tcW w:w="1926" w:type="dxa"/>
            <w:shd w:val="clear" w:color="auto" w:fill="auto"/>
          </w:tcPr>
          <w:p w14:paraId="17A7311E" w14:textId="24F5F62D" w:rsidR="00E674C2" w:rsidRPr="007960D7" w:rsidRDefault="00E674C2" w:rsidP="00E674C2">
            <w:pPr>
              <w:jc w:val="left"/>
              <w:rPr>
                <w:rFonts w:asciiTheme="minorHAnsi" w:hAnsiTheme="minorHAnsi" w:cstheme="minorHAnsi"/>
                <w:b w:val="0"/>
              </w:rPr>
            </w:pPr>
            <w:r w:rsidRPr="007960D7">
              <w:rPr>
                <w:rFonts w:asciiTheme="minorHAnsi" w:hAnsiTheme="minorHAnsi" w:cstheme="minorHAnsi"/>
                <w:b w:val="0"/>
                <w:i/>
              </w:rPr>
              <w:t>O</w:t>
            </w:r>
            <w:r w:rsidRPr="007960D7">
              <w:rPr>
                <w:rFonts w:asciiTheme="minorHAnsi" w:hAnsiTheme="minorHAnsi" w:cstheme="minorHAnsi"/>
                <w:b w:val="0"/>
                <w:i/>
                <w:vertAlign w:val="subscript"/>
              </w:rPr>
              <w:t>G</w:t>
            </w:r>
            <w:r w:rsidRPr="007960D7">
              <w:rPr>
                <w:rFonts w:asciiTheme="minorHAnsi" w:hAnsiTheme="minorHAnsi" w:cstheme="minorHAnsi"/>
                <w:b w:val="0"/>
              </w:rPr>
              <w:t xml:space="preserve"> [mm]</w:t>
            </w:r>
          </w:p>
        </w:tc>
        <w:tc>
          <w:tcPr>
            <w:tcW w:w="2322" w:type="dxa"/>
            <w:shd w:val="clear" w:color="auto" w:fill="auto"/>
          </w:tcPr>
          <w:p w14:paraId="041412EF" w14:textId="415E9A08" w:rsidR="00E674C2" w:rsidRPr="007960D7" w:rsidRDefault="00E674C2" w:rsidP="00FA39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3090</w:t>
            </w:r>
            <w:r w:rsidR="00FA3927" w:rsidRPr="007960D7">
              <w:rPr>
                <w:rFonts w:ascii="Calibri" w:hAnsi="Calibri" w:cs="Calibri"/>
                <w:color w:val="000000"/>
              </w:rPr>
              <w:t>±</w:t>
            </w:r>
            <w:r w:rsidRPr="007960D7">
              <w:rPr>
                <w:rFonts w:asciiTheme="minorHAnsi" w:hAnsiTheme="minorHAnsi" w:cstheme="minorHAnsi"/>
              </w:rPr>
              <w:t>200</w:t>
            </w:r>
          </w:p>
        </w:tc>
        <w:tc>
          <w:tcPr>
            <w:tcW w:w="2410" w:type="dxa"/>
            <w:shd w:val="clear" w:color="auto" w:fill="auto"/>
          </w:tcPr>
          <w:p w14:paraId="237BE4B7" w14:textId="2911B19F" w:rsidR="00E674C2" w:rsidRPr="007960D7" w:rsidRDefault="00E674C2" w:rsidP="00FA39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960D7">
              <w:rPr>
                <w:rFonts w:asciiTheme="minorHAnsi" w:hAnsiTheme="minorHAnsi" w:cstheme="minorHAnsi"/>
              </w:rPr>
              <w:t>3070</w:t>
            </w:r>
            <w:r w:rsidR="00FA3927" w:rsidRPr="007960D7">
              <w:rPr>
                <w:rFonts w:ascii="Calibri" w:hAnsi="Calibri" w:cs="Calibri"/>
                <w:color w:val="000000"/>
              </w:rPr>
              <w:t>±</w:t>
            </w:r>
            <w:r w:rsidRPr="007960D7">
              <w:rPr>
                <w:rFonts w:asciiTheme="minorHAnsi" w:hAnsiTheme="minorHAnsi" w:cstheme="minorHAnsi"/>
              </w:rPr>
              <w:t>210</w:t>
            </w:r>
          </w:p>
        </w:tc>
        <w:tc>
          <w:tcPr>
            <w:tcW w:w="2404" w:type="dxa"/>
            <w:shd w:val="clear" w:color="auto" w:fill="auto"/>
          </w:tcPr>
          <w:p w14:paraId="6301FD65" w14:textId="4BB93328" w:rsidR="00E674C2" w:rsidRPr="007960D7" w:rsidRDefault="00E674C2" w:rsidP="00FA39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highlight w:val="yellow"/>
              </w:rPr>
            </w:pPr>
            <w:r w:rsidRPr="007960D7">
              <w:rPr>
                <w:rFonts w:asciiTheme="minorHAnsi" w:hAnsiTheme="minorHAnsi" w:cstheme="minorHAnsi"/>
              </w:rPr>
              <w:t>3080</w:t>
            </w:r>
            <w:r w:rsidR="00FA3927" w:rsidRPr="007960D7">
              <w:rPr>
                <w:rFonts w:ascii="Calibri" w:hAnsi="Calibri" w:cs="Calibri"/>
                <w:color w:val="000000"/>
              </w:rPr>
              <w:t>±</w:t>
            </w:r>
            <w:r w:rsidRPr="007960D7">
              <w:rPr>
                <w:rFonts w:asciiTheme="minorHAnsi" w:hAnsiTheme="minorHAnsi" w:cstheme="minorHAnsi"/>
              </w:rPr>
              <w:t>260</w:t>
            </w:r>
          </w:p>
        </w:tc>
      </w:tr>
    </w:tbl>
    <w:p w14:paraId="16EC1777" w14:textId="77777777" w:rsidR="009F3296" w:rsidRPr="007960D7" w:rsidRDefault="009F3296" w:rsidP="009F3296"/>
    <w:p w14:paraId="7A4CE0EE" w14:textId="6D85CFB6" w:rsidR="009F3296" w:rsidRPr="007960D7" w:rsidRDefault="009F3296" w:rsidP="009F3296">
      <w:pPr>
        <w:spacing w:after="120"/>
      </w:pPr>
      <w:r w:rsidRPr="007960D7">
        <w:t xml:space="preserve">Jak widać z </w:t>
      </w:r>
      <w:r w:rsidR="00AA0355" w:rsidRPr="007960D7">
        <w:t>t</w:t>
      </w:r>
      <w:r w:rsidRPr="007960D7">
        <w:t xml:space="preserve">ab. </w:t>
      </w:r>
      <w:r w:rsidR="00AA0355" w:rsidRPr="007960D7">
        <w:t>6.5</w:t>
      </w:r>
      <w:r w:rsidRPr="007960D7">
        <w:t>, uzyskano tym razem spójny wynik obliczeń bilansowych. Wartości roczne dopływu i odpływu podziemnego z jeziora Kryspinów I są, w ramach raportowanych niepewności, takie same dla wszystkich trzech zastosowanych znaczników izotopowych (</w:t>
      </w:r>
      <w:r w:rsidRPr="007960D7">
        <w:rPr>
          <w:vertAlign w:val="superscript"/>
        </w:rPr>
        <w:t>2</w:t>
      </w:r>
      <w:r w:rsidRPr="007960D7">
        <w:t xml:space="preserve">H, </w:t>
      </w:r>
      <w:r w:rsidRPr="007960D7">
        <w:rPr>
          <w:vertAlign w:val="superscript"/>
        </w:rPr>
        <w:t>18</w:t>
      </w:r>
      <w:r w:rsidRPr="007960D7">
        <w:t xml:space="preserve">O, </w:t>
      </w:r>
      <w:r w:rsidRPr="007960D7">
        <w:rPr>
          <w:vertAlign w:val="superscript"/>
        </w:rPr>
        <w:t>17</w:t>
      </w:r>
      <w:r w:rsidRPr="007960D7">
        <w:t>O). Uzyskanie wiarygodnych wartości dopływu i odpływu podziemnego z jeziora Kryspinów umożliwia wyznaczenie czasu wymiany wody w tym zbiorniku. Jest to parametr o kluczowym znaczeniu z punktu widzenia potencjału samooczyszczania się danego zbiornika, co jest szczególnie ważne</w:t>
      </w:r>
      <w:r w:rsidR="00AA0355" w:rsidRPr="007960D7">
        <w:t>,</w:t>
      </w:r>
      <w:r w:rsidRPr="007960D7">
        <w:t xml:space="preserve"> jeżeli zbiornik jest eksploatowany do cel</w:t>
      </w:r>
      <w:r w:rsidR="00AA0355" w:rsidRPr="007960D7">
        <w:t>ów rekreacyjnych, co ma miejsce</w:t>
      </w:r>
      <w:r w:rsidRPr="007960D7">
        <w:t xml:space="preserve"> w przypadku Kryspinowa I. W warunkach stanu ustalonego, czas wymiany wody jest definiowany</w:t>
      </w:r>
      <w:r w:rsidR="00A0793C">
        <w:t>,</w:t>
      </w:r>
      <w:r w:rsidRPr="007960D7">
        <w:t xml:space="preserve"> jako stosunek objętości zbiornika do całkowitego dopływu (lub odpływu) wody. Opierając się na </w:t>
      </w:r>
      <w:r w:rsidR="001E716C" w:rsidRPr="007960D7">
        <w:t>wysokorozdzielczych danych dot</w:t>
      </w:r>
      <w:r w:rsidR="000E51F8" w:rsidRPr="007960D7">
        <w:t>yczących</w:t>
      </w:r>
      <w:r w:rsidR="001E716C" w:rsidRPr="007960D7">
        <w:t xml:space="preserve"> głębokości </w:t>
      </w:r>
      <w:r w:rsidR="000E51F8" w:rsidRPr="007960D7">
        <w:t>zbiornika [Wicher, 2009]</w:t>
      </w:r>
      <w:r w:rsidRPr="007960D7">
        <w:t xml:space="preserve"> </w:t>
      </w:r>
      <w:r w:rsidR="000E51F8" w:rsidRPr="007960D7">
        <w:t>oraz jego powierzchni (390400</w:t>
      </w:r>
      <w:r w:rsidR="000E51F8" w:rsidRPr="007960D7">
        <w:rPr>
          <w:rFonts w:cstheme="minorHAnsi"/>
        </w:rPr>
        <w:t>±</w:t>
      </w:r>
      <w:r w:rsidR="000E51F8" w:rsidRPr="007960D7">
        <w:t>1000 m</w:t>
      </w:r>
      <w:r w:rsidR="000E51F8" w:rsidRPr="007960D7">
        <w:rPr>
          <w:vertAlign w:val="superscript"/>
        </w:rPr>
        <w:t>2</w:t>
      </w:r>
      <w:r w:rsidR="000E51F8" w:rsidRPr="007960D7">
        <w:t xml:space="preserve">) </w:t>
      </w:r>
      <w:r w:rsidRPr="007960D7">
        <w:t>oszacowano cał</w:t>
      </w:r>
      <w:r w:rsidR="008A4DF0" w:rsidRPr="007960D7">
        <w:t>kowitą objętość Kryspinowa I na</w:t>
      </w:r>
      <w:r w:rsidRPr="007960D7">
        <w:t xml:space="preserve"> </w:t>
      </w:r>
      <w:r w:rsidR="000E51F8" w:rsidRPr="007960D7">
        <w:t>2022600</w:t>
      </w:r>
      <w:r w:rsidRPr="007960D7">
        <w:sym w:font="Symbol" w:char="F0B1"/>
      </w:r>
      <w:r w:rsidR="000E51F8" w:rsidRPr="007960D7">
        <w:t>5200</w:t>
      </w:r>
      <w:r w:rsidRPr="007960D7">
        <w:t xml:space="preserve"> m</w:t>
      </w:r>
      <w:r w:rsidRPr="007960D7">
        <w:rPr>
          <w:vertAlign w:val="superscript"/>
        </w:rPr>
        <w:t>3</w:t>
      </w:r>
      <w:r w:rsidRPr="007960D7">
        <w:t>. Strumienie wody związane z opadem rocznym zasilającym jezioro (675</w:t>
      </w:r>
      <w:r w:rsidRPr="007960D7">
        <w:sym w:font="Symbol" w:char="F0B1"/>
      </w:r>
      <w:r w:rsidRPr="007960D7">
        <w:t xml:space="preserve">50 mm/rok) i wyznaczonym bilansowo dopływem wód podziemnych (tu średnia z trzech bilansów: </w:t>
      </w:r>
      <w:r w:rsidR="000E51F8" w:rsidRPr="007960D7">
        <w:t>3220</w:t>
      </w:r>
      <w:r w:rsidRPr="007960D7">
        <w:sym w:font="Symbol" w:char="F0B1"/>
      </w:r>
      <w:r w:rsidR="000E51F8" w:rsidRPr="007960D7">
        <w:t>220</w:t>
      </w:r>
      <w:r w:rsidRPr="007960D7">
        <w:t xml:space="preserve"> mm/rok) przeliczono na strumienie objętościowe (m</w:t>
      </w:r>
      <w:r w:rsidRPr="007960D7">
        <w:rPr>
          <w:vertAlign w:val="superscript"/>
        </w:rPr>
        <w:t>3</w:t>
      </w:r>
      <w:r w:rsidRPr="007960D7">
        <w:t xml:space="preserve">/rok), wykorzystując powierzchnię jeziora. Sumaryczny dopływ do jeziora </w:t>
      </w:r>
      <w:proofErr w:type="gramStart"/>
      <w:r w:rsidRPr="007960D7">
        <w:t>wynosi zatem</w:t>
      </w:r>
      <w:proofErr w:type="gramEnd"/>
      <w:r w:rsidRPr="007960D7">
        <w:t xml:space="preserve"> </w:t>
      </w:r>
      <w:r w:rsidR="000E51F8" w:rsidRPr="007960D7">
        <w:t>1521000</w:t>
      </w:r>
      <w:r w:rsidRPr="007960D7">
        <w:t>+</w:t>
      </w:r>
      <w:r w:rsidR="000E51F8" w:rsidRPr="007960D7">
        <w:t>88000</w:t>
      </w:r>
      <w:r w:rsidRPr="007960D7">
        <w:t xml:space="preserve"> m</w:t>
      </w:r>
      <w:r w:rsidRPr="007960D7">
        <w:rPr>
          <w:vertAlign w:val="superscript"/>
        </w:rPr>
        <w:t>3</w:t>
      </w:r>
      <w:r w:rsidRPr="007960D7">
        <w:t xml:space="preserve">/rok, co daje czas wymiany wody wynoszący </w:t>
      </w:r>
      <w:r w:rsidR="000E51F8" w:rsidRPr="007960D7">
        <w:t>1,330</w:t>
      </w:r>
      <w:r w:rsidRPr="007960D7">
        <w:sym w:font="Symbol" w:char="F0B1"/>
      </w:r>
      <w:r w:rsidR="000E51F8" w:rsidRPr="007960D7">
        <w:t>0,077</w:t>
      </w:r>
      <w:r w:rsidRPr="007960D7">
        <w:t xml:space="preserve"> lat. Oznacza to</w:t>
      </w:r>
      <w:r w:rsidR="000E51F8" w:rsidRPr="007960D7">
        <w:t>,</w:t>
      </w:r>
      <w:r w:rsidRPr="007960D7">
        <w:t xml:space="preserve"> że woda w zbiorniku Kryspinów I wymieni</w:t>
      </w:r>
      <w:r w:rsidR="00573A55" w:rsidRPr="007960D7">
        <w:t xml:space="preserve">a </w:t>
      </w:r>
      <w:proofErr w:type="gramStart"/>
      <w:r w:rsidR="00573A55" w:rsidRPr="007960D7">
        <w:t>się co</w:t>
      </w:r>
      <w:proofErr w:type="gramEnd"/>
      <w:r w:rsidR="00573A55" w:rsidRPr="007960D7">
        <w:br/>
      </w:r>
      <w:r w:rsidR="000E51F8" w:rsidRPr="007960D7">
        <w:t>ok. 16 miesięcy</w:t>
      </w:r>
      <w:r w:rsidRPr="007960D7">
        <w:t>. Biorąc pod uwagę wielkość zbiornika jest to stosunkowo krótki cz</w:t>
      </w:r>
      <w:r w:rsidR="00663B3A" w:rsidRPr="007960D7">
        <w:t xml:space="preserve">as wymiany, gwarantujący </w:t>
      </w:r>
      <w:proofErr w:type="gramStart"/>
      <w:r w:rsidRPr="007960D7">
        <w:t>dobrą jakość</w:t>
      </w:r>
      <w:proofErr w:type="gramEnd"/>
      <w:r w:rsidRPr="007960D7">
        <w:t xml:space="preserve"> wody i odporność na ew</w:t>
      </w:r>
      <w:r w:rsidR="000E51F8" w:rsidRPr="007960D7">
        <w:t>entualne</w:t>
      </w:r>
      <w:r w:rsidRPr="007960D7">
        <w:t xml:space="preserve"> zanieczyszczenia.   </w:t>
      </w:r>
    </w:p>
    <w:p w14:paraId="186AEA53" w14:textId="380E32C2" w:rsidR="00E674C2" w:rsidRPr="007960D7" w:rsidRDefault="001E716C" w:rsidP="00E674C2">
      <w:r w:rsidRPr="007960D7">
        <w:t>W</w:t>
      </w:r>
      <w:r w:rsidR="00E674C2" w:rsidRPr="007960D7">
        <w:t xml:space="preserve">artości </w:t>
      </w:r>
      <w:r w:rsidR="00E674C2" w:rsidRPr="007960D7">
        <w:rPr>
          <w:i/>
        </w:rPr>
        <w:t>I</w:t>
      </w:r>
      <w:r w:rsidR="00E674C2" w:rsidRPr="007960D7">
        <w:rPr>
          <w:i/>
          <w:vertAlign w:val="subscript"/>
        </w:rPr>
        <w:t>G</w:t>
      </w:r>
      <w:r w:rsidR="00E674C2" w:rsidRPr="007960D7">
        <w:t xml:space="preserve"> i </w:t>
      </w:r>
      <w:r w:rsidR="00E674C2" w:rsidRPr="007960D7">
        <w:rPr>
          <w:i/>
        </w:rPr>
        <w:t>O</w:t>
      </w:r>
      <w:r w:rsidR="00E674C2" w:rsidRPr="007960D7">
        <w:rPr>
          <w:i/>
          <w:vertAlign w:val="subscript"/>
        </w:rPr>
        <w:t>G</w:t>
      </w:r>
      <w:r w:rsidR="00E674C2" w:rsidRPr="007960D7">
        <w:t xml:space="preserve"> obliczone na podstawie bilansu przeprowadzonego z wykorzystaniem izotopu </w:t>
      </w:r>
      <w:r w:rsidR="00E674C2" w:rsidRPr="007960D7">
        <w:rPr>
          <w:vertAlign w:val="superscript"/>
        </w:rPr>
        <w:t>17</w:t>
      </w:r>
      <w:r w:rsidR="00E674C2" w:rsidRPr="007960D7">
        <w:t xml:space="preserve">O są niemalże identyczne do tych uzyskanych na podstawie </w:t>
      </w:r>
      <w:r w:rsidR="00E674C2" w:rsidRPr="007960D7">
        <w:rPr>
          <w:vertAlign w:val="superscript"/>
        </w:rPr>
        <w:t>2</w:t>
      </w:r>
      <w:r w:rsidR="00E674C2" w:rsidRPr="007960D7">
        <w:t xml:space="preserve">H i </w:t>
      </w:r>
      <w:r w:rsidR="00E674C2" w:rsidRPr="007960D7">
        <w:rPr>
          <w:vertAlign w:val="superscript"/>
        </w:rPr>
        <w:t>18</w:t>
      </w:r>
      <w:r w:rsidR="00E674C2" w:rsidRPr="007960D7">
        <w:t>O</w:t>
      </w:r>
      <w:r w:rsidRPr="007960D7">
        <w:t>. W</w:t>
      </w:r>
      <w:r w:rsidR="00E674C2" w:rsidRPr="007960D7">
        <w:t xml:space="preserve">arto jednak zwrócić uwagę na to, że oszacowane niepewności </w:t>
      </w:r>
      <w:r w:rsidR="00E674C2" w:rsidRPr="007960D7">
        <w:rPr>
          <w:rFonts w:cstheme="minorHAnsi"/>
          <w:i/>
        </w:rPr>
        <w:t>δ</w:t>
      </w:r>
      <w:r w:rsidR="00E674C2" w:rsidRPr="007960D7">
        <w:rPr>
          <w:i/>
          <w:vertAlign w:val="subscript"/>
        </w:rPr>
        <w:t>E’</w:t>
      </w:r>
      <w:r w:rsidR="00E674C2" w:rsidRPr="007960D7">
        <w:rPr>
          <w:vertAlign w:val="superscript"/>
        </w:rPr>
        <w:t>17</w:t>
      </w:r>
      <w:r w:rsidR="00E674C2" w:rsidRPr="007960D7">
        <w:t xml:space="preserve">O i </w:t>
      </w:r>
      <w:r w:rsidR="00E674C2" w:rsidRPr="007960D7">
        <w:rPr>
          <w:rFonts w:cstheme="minorHAnsi"/>
          <w:i/>
        </w:rPr>
        <w:t>δ</w:t>
      </w:r>
      <w:r w:rsidR="00E674C2" w:rsidRPr="007960D7">
        <w:rPr>
          <w:i/>
          <w:vertAlign w:val="subscript"/>
        </w:rPr>
        <w:t>E’</w:t>
      </w:r>
      <w:r w:rsidR="00E674C2" w:rsidRPr="007960D7">
        <w:rPr>
          <w:vertAlign w:val="superscript"/>
        </w:rPr>
        <w:t>18</w:t>
      </w:r>
      <w:r w:rsidR="00E674C2" w:rsidRPr="007960D7">
        <w:t xml:space="preserve">O są tak wysokie, że tak naprawdę wyprowadzona na diagramie </w:t>
      </w:r>
      <w:r w:rsidR="00E674C2" w:rsidRPr="007960D7">
        <w:rPr>
          <w:rFonts w:cstheme="minorHAnsi"/>
          <w:i/>
        </w:rPr>
        <w:t>Δ’</w:t>
      </w:r>
      <w:r w:rsidR="00E674C2" w:rsidRPr="007960D7">
        <w:rPr>
          <w:vertAlign w:val="superscript"/>
        </w:rPr>
        <w:t>17</w:t>
      </w:r>
      <w:r w:rsidR="00E674C2" w:rsidRPr="007960D7">
        <w:t>O-</w:t>
      </w:r>
      <w:r w:rsidR="00E674C2" w:rsidRPr="007960D7">
        <w:rPr>
          <w:rFonts w:cstheme="minorHAnsi"/>
          <w:i/>
        </w:rPr>
        <w:t>δ</w:t>
      </w:r>
      <w:r w:rsidR="00E674C2" w:rsidRPr="007960D7">
        <w:rPr>
          <w:vertAlign w:val="superscript"/>
        </w:rPr>
        <w:t>18</w:t>
      </w:r>
      <w:r w:rsidR="00E674C2" w:rsidRPr="007960D7">
        <w:t xml:space="preserve">O wartość </w:t>
      </w:r>
      <w:r w:rsidR="00E674C2" w:rsidRPr="007960D7">
        <w:rPr>
          <w:rFonts w:cstheme="minorHAnsi"/>
          <w:i/>
        </w:rPr>
        <w:t>Δ</w:t>
      </w:r>
      <w:r w:rsidR="0013286E" w:rsidRPr="007960D7">
        <w:rPr>
          <w:rFonts w:cstheme="minorHAnsi"/>
          <w:i/>
        </w:rPr>
        <w:t>’</w:t>
      </w:r>
      <w:r w:rsidR="00E674C2" w:rsidRPr="007960D7">
        <w:rPr>
          <w:rFonts w:cstheme="minorHAnsi"/>
          <w:i/>
          <w:vertAlign w:val="subscript"/>
        </w:rPr>
        <w:t>E’</w:t>
      </w:r>
      <w:r w:rsidR="00E674C2" w:rsidRPr="007960D7">
        <w:rPr>
          <w:vertAlign w:val="superscript"/>
        </w:rPr>
        <w:t>17</w:t>
      </w:r>
      <w:r w:rsidR="00E674C2" w:rsidRPr="007960D7">
        <w:t xml:space="preserve">O nie ma większego znaczenia w obliczeniach bilansowych. Oznacza to, że nawet gdybyśmy przyjęli wartość </w:t>
      </w:r>
      <w:r w:rsidR="00E674C2" w:rsidRPr="007960D7">
        <w:rPr>
          <w:rFonts w:cstheme="minorHAnsi"/>
          <w:i/>
        </w:rPr>
        <w:t>Δ</w:t>
      </w:r>
      <w:r w:rsidR="0013286E" w:rsidRPr="007960D7">
        <w:rPr>
          <w:rFonts w:cstheme="minorHAnsi"/>
          <w:i/>
        </w:rPr>
        <w:t>’</w:t>
      </w:r>
      <w:r w:rsidR="00E674C2" w:rsidRPr="007960D7">
        <w:rPr>
          <w:rFonts w:cstheme="minorHAnsi"/>
          <w:i/>
          <w:vertAlign w:val="subscript"/>
        </w:rPr>
        <w:t>E’</w:t>
      </w:r>
      <w:r w:rsidR="00E674C2" w:rsidRPr="007960D7">
        <w:rPr>
          <w:vertAlign w:val="superscript"/>
        </w:rPr>
        <w:t>17</w:t>
      </w:r>
      <w:r w:rsidR="00E674C2" w:rsidRPr="007960D7">
        <w:t xml:space="preserve">O diametralnie różniącą się od tej uzyskanej z dopasowania do </w:t>
      </w:r>
      <w:r w:rsidR="00E674C2" w:rsidRPr="007960D7">
        <w:rPr>
          <w:i/>
        </w:rPr>
        <w:t>LEL</w:t>
      </w:r>
      <w:r w:rsidR="00E674C2" w:rsidRPr="007960D7">
        <w:t xml:space="preserve"> (nawet rzędu 600 per meg, czy -500 per meg (!)), </w:t>
      </w:r>
      <w:proofErr w:type="gramStart"/>
      <w:r w:rsidR="00E674C2" w:rsidRPr="007960D7">
        <w:t>uzyskana</w:t>
      </w:r>
      <w:proofErr w:type="gramEnd"/>
      <w:r w:rsidR="00E674C2" w:rsidRPr="007960D7">
        <w:t xml:space="preserve"> w wyniku bilansu wartość </w:t>
      </w:r>
      <w:r w:rsidR="00E674C2" w:rsidRPr="007960D7">
        <w:rPr>
          <w:i/>
        </w:rPr>
        <w:t>I</w:t>
      </w:r>
      <w:r w:rsidR="00E674C2" w:rsidRPr="007960D7">
        <w:rPr>
          <w:i/>
          <w:vertAlign w:val="subscript"/>
        </w:rPr>
        <w:t>G</w:t>
      </w:r>
      <w:r w:rsidR="00E674C2" w:rsidRPr="007960D7">
        <w:t xml:space="preserve"> nie zmieniłaby się w sposób znaczący. Na tej podstawie można uznać, że zastosowanie nowego znacznika – </w:t>
      </w:r>
      <w:r w:rsidR="00E674C2" w:rsidRPr="007960D7">
        <w:rPr>
          <w:vertAlign w:val="superscript"/>
        </w:rPr>
        <w:t>17</w:t>
      </w:r>
      <w:r w:rsidR="00E674C2" w:rsidRPr="007960D7">
        <w:t xml:space="preserve">O, nie wpłynęło na </w:t>
      </w:r>
      <w:proofErr w:type="gramStart"/>
      <w:r w:rsidR="00E674C2" w:rsidRPr="007960D7">
        <w:t>wzrost jakości</w:t>
      </w:r>
      <w:proofErr w:type="gramEnd"/>
      <w:r w:rsidR="00E674C2" w:rsidRPr="007960D7">
        <w:t xml:space="preserve"> czy też obniżenie niepewności obliczeń bilansowych.</w:t>
      </w:r>
    </w:p>
    <w:p w14:paraId="725E0D35" w14:textId="417E7BA4" w:rsidR="009F3296" w:rsidRPr="007960D7" w:rsidRDefault="009F3296" w:rsidP="009F3296">
      <w:pPr>
        <w:spacing w:after="120"/>
      </w:pPr>
      <w:r w:rsidRPr="007960D7">
        <w:t xml:space="preserve">W ramach weryfikacji prezentowanej powyżej metody wyznaczania składu izotopowego atmosferycznej pary wodnej oddziaływującej z parującym jeziorem wyznaczono również miesięczne wartości </w:t>
      </w:r>
      <w:r w:rsidRPr="007960D7">
        <w:rPr>
          <w:i/>
        </w:rPr>
        <w:t>δ</w:t>
      </w:r>
      <w:r w:rsidRPr="007960D7">
        <w:rPr>
          <w:i/>
          <w:vertAlign w:val="subscript"/>
        </w:rPr>
        <w:t>A'</w:t>
      </w:r>
      <w:r w:rsidRPr="007960D7">
        <w:rPr>
          <w:i/>
        </w:rPr>
        <w:t xml:space="preserve"> i δ</w:t>
      </w:r>
      <w:r w:rsidRPr="007960D7">
        <w:rPr>
          <w:i/>
          <w:vertAlign w:val="subscript"/>
        </w:rPr>
        <w:t>E'</w:t>
      </w:r>
      <w:r w:rsidRPr="007960D7">
        <w:t>, pomijając miesiące, w których zbiornik był całkowicie lub częściowo zamarznięty (grudzień-luty). Stosunek mieszania pary wodnej pochodzącej z</w:t>
      </w:r>
      <w:r w:rsidR="008C2F8B" w:rsidRPr="007960D7">
        <w:t xml:space="preserve"> jeziora i pary znajdującej się</w:t>
      </w:r>
      <w:r w:rsidR="008C2F8B" w:rsidRPr="007960D7">
        <w:br/>
      </w:r>
      <w:r w:rsidRPr="007960D7">
        <w:t>w swobodnej atmosferze, określający skład atmos</w:t>
      </w:r>
      <w:r w:rsidR="008C2F8B" w:rsidRPr="007960D7">
        <w:t>fery nad jeziorem jest wyrażony</w:t>
      </w:r>
      <w:r w:rsidR="00A0793C">
        <w:t>,</w:t>
      </w:r>
      <w:r w:rsidRPr="007960D7">
        <w:t xml:space="preserve"> jako stosunek długości segmentu |AA′| do długości segmentu |AE’| (rys. </w:t>
      </w:r>
      <w:r w:rsidR="00BF637C" w:rsidRPr="007960D7">
        <w:t>6.29</w:t>
      </w:r>
      <w:r w:rsidRPr="007960D7">
        <w:t xml:space="preserve">A). Zgodnie z oczekiwaniami zaobserwowano, że w miesiącach letnich </w:t>
      </w:r>
      <w:r w:rsidRPr="007960D7">
        <w:rPr>
          <w:i/>
        </w:rPr>
        <w:t>δ</w:t>
      </w:r>
      <w:r w:rsidRPr="007960D7">
        <w:rPr>
          <w:i/>
          <w:vertAlign w:val="subscript"/>
        </w:rPr>
        <w:t>A'</w:t>
      </w:r>
      <w:r w:rsidRPr="007960D7">
        <w:t xml:space="preserve"> jest zdominowany przez wpływ składu izotopowego strumienia pary wodnej z jeziora </w:t>
      </w:r>
      <w:r w:rsidRPr="007960D7">
        <w:rPr>
          <w:i/>
        </w:rPr>
        <w:t>δ</w:t>
      </w:r>
      <w:r w:rsidRPr="007960D7">
        <w:rPr>
          <w:i/>
          <w:vertAlign w:val="subscript"/>
        </w:rPr>
        <w:t>E′</w:t>
      </w:r>
      <w:r w:rsidRPr="007960D7">
        <w:t xml:space="preserve"> (stosunek |AA'|/|AE'| jest bliższy </w:t>
      </w:r>
      <w:r w:rsidR="00B94CA6" w:rsidRPr="007960D7">
        <w:t>100%</w:t>
      </w:r>
      <w:r w:rsidRPr="007960D7">
        <w:t xml:space="preserve">), intensywnie parującego w tym czasie. Natomiast w miesiącach jesienno-zimowych wartość </w:t>
      </w:r>
      <w:r w:rsidRPr="007960D7">
        <w:rPr>
          <w:i/>
        </w:rPr>
        <w:t>δ</w:t>
      </w:r>
      <w:r w:rsidRPr="007960D7">
        <w:rPr>
          <w:i/>
          <w:vertAlign w:val="subscript"/>
        </w:rPr>
        <w:t>A'</w:t>
      </w:r>
      <w:r w:rsidRPr="007960D7">
        <w:t xml:space="preserve"> jest bliższa składowi izotopowemu pary będącej w równowadze z opadem (stosunek |AA'|/|AE'| jest bliższy </w:t>
      </w:r>
      <w:r w:rsidR="00B94CA6" w:rsidRPr="007960D7">
        <w:t>0%</w:t>
      </w:r>
      <w:r w:rsidRPr="007960D7">
        <w:t>).</w:t>
      </w:r>
      <w:r w:rsidR="00E11F27" w:rsidRPr="007960D7">
        <w:t xml:space="preserve"> Ponadto, z rys. 6.29</w:t>
      </w:r>
      <w:r w:rsidR="00B94CA6" w:rsidRPr="007960D7">
        <w:t>B</w:t>
      </w:r>
      <w:r w:rsidR="00E11F27" w:rsidRPr="007960D7">
        <w:t xml:space="preserve"> wyraźnie widać, że udział wilgoci z jeziora w całkowitej wilgoci atmosfery nad jeziorem jest dość dobrze skorelowany ze strumieniem parowania </w:t>
      </w:r>
      <w:r w:rsidR="00E11F27" w:rsidRPr="007960D7">
        <w:rPr>
          <w:i/>
        </w:rPr>
        <w:t>E</w:t>
      </w:r>
      <w:r w:rsidR="00E11F27" w:rsidRPr="007960D7">
        <w:t>.</w:t>
      </w:r>
    </w:p>
    <w:p w14:paraId="5F3C1D20" w14:textId="20362DA4" w:rsidR="008C2F8B" w:rsidRPr="007960D7" w:rsidRDefault="008C2F8B" w:rsidP="009F3296">
      <w:pPr>
        <w:spacing w:after="120"/>
      </w:pPr>
      <w:r w:rsidRPr="007960D7">
        <w:t xml:space="preserve">Wyznaczenie rzeczywistej wartości </w:t>
      </w:r>
      <w:r w:rsidRPr="007960D7">
        <w:rPr>
          <w:rFonts w:cstheme="minorHAnsi"/>
          <w:i/>
        </w:rPr>
        <w:t>δ</w:t>
      </w:r>
      <w:r w:rsidRPr="007960D7">
        <w:rPr>
          <w:i/>
          <w:vertAlign w:val="subscript"/>
        </w:rPr>
        <w:t>A</w:t>
      </w:r>
      <w:r w:rsidRPr="007960D7">
        <w:rPr>
          <w:i/>
        </w:rPr>
        <w:t xml:space="preserve"> </w:t>
      </w:r>
      <w:r w:rsidRPr="007960D7">
        <w:t xml:space="preserve">w atmosferze nad jeziorem poprzez wykorzystanie </w:t>
      </w:r>
      <w:r w:rsidRPr="007960D7">
        <w:rPr>
          <w:i/>
        </w:rPr>
        <w:t>LEL</w:t>
      </w:r>
      <w:r w:rsidRPr="007960D7">
        <w:t xml:space="preserve"> postulowano w pracy [Skrzypek i in</w:t>
      </w:r>
      <w:proofErr w:type="gramStart"/>
      <w:r w:rsidRPr="007960D7">
        <w:t>., 2015]. Wartości</w:t>
      </w:r>
      <w:proofErr w:type="gramEnd"/>
      <w:r w:rsidRPr="007960D7">
        <w:t xml:space="preserve"> </w:t>
      </w:r>
      <w:r w:rsidRPr="007960D7">
        <w:rPr>
          <w:rFonts w:cstheme="minorHAnsi"/>
          <w:i/>
        </w:rPr>
        <w:t>δ</w:t>
      </w:r>
      <w:r w:rsidRPr="007960D7">
        <w:rPr>
          <w:i/>
          <w:vertAlign w:val="subscript"/>
        </w:rPr>
        <w:t>A</w:t>
      </w:r>
      <w:r w:rsidRPr="007960D7">
        <w:rPr>
          <w:i/>
        </w:rPr>
        <w:t xml:space="preserve"> </w:t>
      </w:r>
      <w:r w:rsidRPr="007960D7">
        <w:t>wyznaczane są jednak przez tych autorów inną</w:t>
      </w:r>
    </w:p>
    <w:p w14:paraId="1D2DA91C" w14:textId="77777777" w:rsidR="009F3296" w:rsidRPr="007960D7" w:rsidRDefault="009F3296" w:rsidP="009F3296">
      <w:pPr>
        <w:keepNext/>
        <w:jc w:val="center"/>
      </w:pPr>
      <w:r w:rsidRPr="007960D7">
        <w:rPr>
          <w:noProof/>
          <w:lang w:eastAsia="pl-PL"/>
        </w:rPr>
        <w:lastRenderedPageBreak/>
        <w:drawing>
          <wp:inline distT="0" distB="0" distL="0" distR="0" wp14:anchorId="0602947E" wp14:editId="43F176BA">
            <wp:extent cx="4948796" cy="4758929"/>
            <wp:effectExtent l="0" t="0" r="4445" b="3810"/>
            <wp:docPr id="17723" name="Obraz 1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3" name="Figure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948796" cy="4758929"/>
                    </a:xfrm>
                    <a:prstGeom prst="rect">
                      <a:avLst/>
                    </a:prstGeom>
                  </pic:spPr>
                </pic:pic>
              </a:graphicData>
            </a:graphic>
          </wp:inline>
        </w:drawing>
      </w:r>
    </w:p>
    <w:p w14:paraId="2AE23194" w14:textId="2C5A2C9A" w:rsidR="009F3296" w:rsidRPr="007960D7" w:rsidRDefault="009F3296" w:rsidP="005E1D3D">
      <w:pPr>
        <w:pStyle w:val="Legenda"/>
        <w:jc w:val="both"/>
      </w:pPr>
      <w:r w:rsidRPr="007960D7">
        <w:t xml:space="preserve">Rysunek </w:t>
      </w:r>
      <w:r w:rsidR="00750E3B" w:rsidRPr="007960D7">
        <w:t>6.29</w:t>
      </w:r>
      <w:r w:rsidRPr="007960D7">
        <w:t xml:space="preserve">. A: </w:t>
      </w:r>
      <w:r w:rsidRPr="007960D7">
        <w:rPr>
          <w:rStyle w:val="jlqj4b"/>
        </w:rPr>
        <w:t>Zmienność sezonowa składu izotopowego pary pochodzącej z jez</w:t>
      </w:r>
      <w:r w:rsidR="00573A55" w:rsidRPr="007960D7">
        <w:rPr>
          <w:rStyle w:val="jlqj4b"/>
        </w:rPr>
        <w:t>iora (E'), pary znajdującej się</w:t>
      </w:r>
      <w:r w:rsidR="00573A55" w:rsidRPr="007960D7">
        <w:rPr>
          <w:rStyle w:val="jlqj4b"/>
        </w:rPr>
        <w:br/>
      </w:r>
      <w:r w:rsidRPr="007960D7">
        <w:rPr>
          <w:rStyle w:val="jlqj4b"/>
        </w:rPr>
        <w:t>w swobodnej atmosferze (A) (obliczonego przy założeniu równowagi izotopowej z opadem) oraz pary wodnej oddziaływującej z jeziorem w procesie parowania. B: Procentowy udział pary wodnej pochodzącej z parującego jeziora, w parze wodnej znajdującej się nad jeziorem i oddziaływującej z nim w proc</w:t>
      </w:r>
      <w:r w:rsidR="001E716C" w:rsidRPr="007960D7">
        <w:rPr>
          <w:rStyle w:val="jlqj4b"/>
        </w:rPr>
        <w:t>esie parowania, wyznaczony</w:t>
      </w:r>
      <w:r w:rsidR="00A0793C">
        <w:rPr>
          <w:rStyle w:val="jlqj4b"/>
        </w:rPr>
        <w:t>,</w:t>
      </w:r>
      <w:r w:rsidR="001E716C" w:rsidRPr="007960D7">
        <w:rPr>
          <w:rStyle w:val="jlqj4b"/>
        </w:rPr>
        <w:t xml:space="preserve"> </w:t>
      </w:r>
      <w:r w:rsidR="00BF637C" w:rsidRPr="007960D7">
        <w:rPr>
          <w:rStyle w:val="jlqj4b"/>
        </w:rPr>
        <w:t>jako</w:t>
      </w:r>
      <w:r w:rsidRPr="007960D7">
        <w:rPr>
          <w:rStyle w:val="jlqj4b"/>
        </w:rPr>
        <w:t xml:space="preserve"> stosunek długości odcinka AA’ do długości odcinka AE’ na diagramie </w:t>
      </w:r>
      <w:r w:rsidRPr="007960D7">
        <w:rPr>
          <w:rStyle w:val="jlqj4b"/>
          <w:rFonts w:cstheme="minorHAnsi"/>
        </w:rPr>
        <w:t>δ</w:t>
      </w:r>
      <w:r w:rsidRPr="007960D7">
        <w:rPr>
          <w:rStyle w:val="jlqj4b"/>
          <w:vertAlign w:val="superscript"/>
        </w:rPr>
        <w:t>2</w:t>
      </w:r>
      <w:r w:rsidRPr="007960D7">
        <w:rPr>
          <w:rStyle w:val="jlqj4b"/>
        </w:rPr>
        <w:t>H-</w:t>
      </w:r>
      <w:r w:rsidRPr="007960D7">
        <w:rPr>
          <w:rStyle w:val="jlqj4b"/>
          <w:rFonts w:cstheme="minorHAnsi"/>
        </w:rPr>
        <w:t>δ</w:t>
      </w:r>
      <w:r w:rsidRPr="007960D7">
        <w:rPr>
          <w:rStyle w:val="jlqj4b"/>
          <w:vertAlign w:val="superscript"/>
        </w:rPr>
        <w:t>18</w:t>
      </w:r>
      <w:r w:rsidRPr="007960D7">
        <w:rPr>
          <w:rStyle w:val="jlqj4b"/>
        </w:rPr>
        <w:t>O.</w:t>
      </w:r>
      <w:r w:rsidRPr="007960D7">
        <w:rPr>
          <w:sz w:val="18"/>
        </w:rPr>
        <w:t xml:space="preserve"> </w:t>
      </w:r>
    </w:p>
    <w:p w14:paraId="4294BE20" w14:textId="173576B2" w:rsidR="009F3296" w:rsidRPr="007960D7" w:rsidRDefault="009F3296" w:rsidP="009F3296">
      <w:pPr>
        <w:spacing w:after="120"/>
      </w:pPr>
      <w:proofErr w:type="gramStart"/>
      <w:r w:rsidRPr="007960D7">
        <w:t>metodą</w:t>
      </w:r>
      <w:proofErr w:type="gramEnd"/>
      <w:r w:rsidRPr="007960D7">
        <w:t xml:space="preserve"> niż ta proponowana w niniejszej pracy, mianowicie poprzez ich iteracyjne dopasowanie tak, aby nachylenie </w:t>
      </w:r>
      <w:r w:rsidRPr="007960D7">
        <w:rPr>
          <w:i/>
        </w:rPr>
        <w:t>LEL</w:t>
      </w:r>
      <w:r w:rsidRPr="007960D7">
        <w:t xml:space="preserve"> obliczone na podstawie teoretycznej zależności [Gat</w:t>
      </w:r>
      <w:r w:rsidR="00314737">
        <w:t xml:space="preserve"> i in.</w:t>
      </w:r>
      <w:r w:rsidRPr="007960D7">
        <w:t>, 200</w:t>
      </w:r>
      <w:r w:rsidR="00314737">
        <w:t>1</w:t>
      </w:r>
      <w:r w:rsidRPr="007960D7">
        <w:t>]:</w:t>
      </w:r>
    </w:p>
    <w:p w14:paraId="5F4EB6C7" w14:textId="1A8C1D93" w:rsidR="009F3296" w:rsidRPr="007960D7" w:rsidRDefault="00BF637C" w:rsidP="009F3296">
      <w:pPr>
        <w:spacing w:after="120"/>
        <w:jc w:val="right"/>
      </w:pPr>
      <m:oMath>
        <m:r>
          <w:rPr>
            <w:rFonts w:ascii="Cambria Math" w:hAnsi="Cambria Math"/>
          </w:rPr>
          <m:t>a=</m:t>
        </m:r>
        <m:f>
          <m:fPr>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N</m:t>
                </m:r>
              </m:sub>
            </m:sSub>
            <m:d>
              <m:dPr>
                <m:ctrlPr>
                  <w:rPr>
                    <w:rFonts w:ascii="Cambria Math" w:hAnsi="Cambria Math"/>
                    <w:i/>
                  </w:rPr>
                </m:ctrlPr>
              </m:dPr>
              <m:e>
                <m:sSubSup>
                  <m:sSubSupPr>
                    <m:ctrlPr>
                      <w:rPr>
                        <w:rFonts w:ascii="Cambria Math" w:hAnsi="Cambria Math" w:cs="Calibri"/>
                        <w:i/>
                      </w:rPr>
                    </m:ctrlPr>
                  </m:sSubSupPr>
                  <m:e>
                    <m:r>
                      <w:rPr>
                        <w:rFonts w:ascii="Cambria Math" w:hAnsi="Cambria Math"/>
                      </w:rPr>
                      <m:t>δ</m:t>
                    </m:r>
                    <m:ctrlPr>
                      <w:rPr>
                        <w:rFonts w:ascii="Cambria Math" w:hAnsi="Cambria Math"/>
                        <w:i/>
                      </w:rPr>
                    </m:ctrlPr>
                  </m:e>
                  <m:sub>
                    <m:r>
                      <w:rPr>
                        <w:rFonts w:ascii="Cambria Math" w:hAnsi="Cambria Math"/>
                      </w:rPr>
                      <m:t>A</m:t>
                    </m:r>
                    <m:ctrlPr>
                      <w:rPr>
                        <w:rFonts w:ascii="Cambria Math" w:hAnsi="Cambria Math"/>
                        <w:i/>
                      </w:rPr>
                    </m:ctrlPr>
                  </m:sub>
                  <m:sup>
                    <m:r>
                      <w:rPr>
                        <w:rFonts w:ascii="Cambria Math" w:hAnsi="Cambria Math" w:cs="Calibri"/>
                      </w:rPr>
                      <m:t>2</m:t>
                    </m:r>
                  </m:sup>
                </m:sSubSup>
                <m:r>
                  <w:rPr>
                    <w:rFonts w:ascii="Cambria Math" w:hAnsi="Cambria Math"/>
                  </w:rPr>
                  <m:t>H-</m:t>
                </m:r>
                <m:sSub>
                  <m:sSubPr>
                    <m:ctrlPr>
                      <w:rPr>
                        <w:rFonts w:ascii="Cambria Math" w:hAnsi="Cambria Math"/>
                        <w:i/>
                      </w:rPr>
                    </m:ctrlPr>
                  </m:sSubPr>
                  <m:e>
                    <m:r>
                      <w:rPr>
                        <w:rFonts w:ascii="Cambria Math" w:hAnsi="Cambria Math"/>
                      </w:rPr>
                      <m:t>δ</m:t>
                    </m:r>
                  </m:e>
                  <m:sub>
                    <m:r>
                      <w:rPr>
                        <w:rFonts w:ascii="Cambria Math" w:hAnsi="Cambria Math"/>
                      </w:rPr>
                      <m:t>L</m:t>
                    </m:r>
                  </m:sub>
                </m:sSub>
                <m:r>
                  <w:rPr>
                    <w:rFonts w:ascii="Cambria Math" w:hAnsi="Cambria Math" w:cs="Calibri"/>
                  </w:rPr>
                  <m:t>²</m:t>
                </m:r>
                <m:r>
                  <w:rPr>
                    <w:rFonts w:ascii="Cambria Math" w:hAnsi="Cambria Math"/>
                  </w:rPr>
                  <m:t>H</m:t>
                </m:r>
              </m:e>
            </m:d>
            <m:r>
              <w:rPr>
                <w:rFonts w:ascii="Cambria Math" w:hAnsi="Cambria Math"/>
              </w:rPr>
              <m:t>-</m:t>
            </m:r>
            <m:r>
              <w:rPr>
                <w:rFonts w:ascii="Cambria Math" w:hAnsi="Cambria Math" w:cs="Calibri"/>
              </w:rPr>
              <m:t>²</m:t>
            </m:r>
            <m:sSub>
              <m:sSubPr>
                <m:ctrlPr>
                  <w:rPr>
                    <w:rFonts w:ascii="Cambria Math" w:hAnsi="Cambria Math"/>
                    <w:i/>
                  </w:rPr>
                </m:ctrlPr>
              </m:sSubPr>
              <m:e>
                <m:r>
                  <w:rPr>
                    <w:rFonts w:ascii="Cambria Math" w:hAnsi="Cambria Math"/>
                  </w:rPr>
                  <m:t>ε</m:t>
                </m:r>
              </m:e>
              <m:sub>
                <m:r>
                  <w:rPr>
                    <w:rFonts w:ascii="Cambria Math" w:hAnsi="Cambria Math"/>
                  </w:rPr>
                  <m:t>eff</m:t>
                </m:r>
              </m:sub>
            </m:sSub>
          </m:num>
          <m:den>
            <m:sSub>
              <m:sSubPr>
                <m:ctrlPr>
                  <w:rPr>
                    <w:rFonts w:ascii="Cambria Math" w:hAnsi="Cambria Math"/>
                    <w:i/>
                  </w:rPr>
                </m:ctrlPr>
              </m:sSubPr>
              <m:e>
                <m:r>
                  <w:rPr>
                    <w:rFonts w:ascii="Cambria Math" w:hAnsi="Cambria Math"/>
                  </w:rPr>
                  <m:t>h</m:t>
                </m:r>
              </m:e>
              <m:sub>
                <m:r>
                  <w:rPr>
                    <w:rFonts w:ascii="Cambria Math" w:hAnsi="Cambria Math"/>
                  </w:rPr>
                  <m:t>N</m:t>
                </m:r>
              </m:sub>
            </m:sSub>
            <m:d>
              <m:dPr>
                <m:ctrlPr>
                  <w:rPr>
                    <w:rFonts w:ascii="Cambria Math" w:hAnsi="Cambria Math"/>
                    <w:i/>
                  </w:rPr>
                </m:ctrlPr>
              </m:dPr>
              <m:e>
                <m:sSubSup>
                  <m:sSubSupPr>
                    <m:ctrlPr>
                      <w:rPr>
                        <w:rFonts w:ascii="Cambria Math" w:hAnsi="Cambria Math" w:cs="Calibri"/>
                        <w:i/>
                      </w:rPr>
                    </m:ctrlPr>
                  </m:sSubSupPr>
                  <m:e>
                    <m:r>
                      <w:rPr>
                        <w:rFonts w:ascii="Cambria Math" w:hAnsi="Cambria Math"/>
                      </w:rPr>
                      <m:t>δ</m:t>
                    </m:r>
                    <m:ctrlPr>
                      <w:rPr>
                        <w:rFonts w:ascii="Cambria Math" w:hAnsi="Cambria Math"/>
                        <w:i/>
                      </w:rPr>
                    </m:ctrlPr>
                  </m:e>
                  <m:sub>
                    <m:r>
                      <w:rPr>
                        <w:rFonts w:ascii="Cambria Math" w:hAnsi="Cambria Math"/>
                      </w:rPr>
                      <m:t>A</m:t>
                    </m:r>
                    <m:ctrlPr>
                      <w:rPr>
                        <w:rFonts w:ascii="Cambria Math" w:hAnsi="Cambria Math"/>
                        <w:i/>
                      </w:rPr>
                    </m:ctrlPr>
                  </m:sub>
                  <m:sup>
                    <m:r>
                      <w:rPr>
                        <w:rFonts w:ascii="Cambria Math" w:hAnsi="Cambria Math" w:cs="Calibri"/>
                      </w:rPr>
                      <m:t>¹⁸</m:t>
                    </m:r>
                  </m:sup>
                </m:sSubSup>
                <m:r>
                  <w:rPr>
                    <w:rFonts w:ascii="Cambria Math" w:hAnsi="Cambria Math"/>
                  </w:rPr>
                  <m:t>O-</m:t>
                </m:r>
                <m:sSub>
                  <m:sSubPr>
                    <m:ctrlPr>
                      <w:rPr>
                        <w:rFonts w:ascii="Cambria Math" w:hAnsi="Cambria Math"/>
                        <w:i/>
                      </w:rPr>
                    </m:ctrlPr>
                  </m:sSubPr>
                  <m:e>
                    <m:r>
                      <w:rPr>
                        <w:rFonts w:ascii="Cambria Math" w:hAnsi="Cambria Math"/>
                      </w:rPr>
                      <m:t>δ</m:t>
                    </m:r>
                  </m:e>
                  <m:sub>
                    <m:r>
                      <w:rPr>
                        <w:rFonts w:ascii="Cambria Math" w:hAnsi="Cambria Math"/>
                      </w:rPr>
                      <m:t>L</m:t>
                    </m:r>
                  </m:sub>
                </m:sSub>
                <m:r>
                  <w:rPr>
                    <w:rFonts w:ascii="Cambria Math" w:hAnsi="Cambria Math" w:cs="Calibri"/>
                  </w:rPr>
                  <m:t>¹⁸</m:t>
                </m:r>
                <m:r>
                  <w:rPr>
                    <w:rFonts w:ascii="Cambria Math" w:hAnsi="Cambria Math"/>
                  </w:rPr>
                  <m:t>O</m:t>
                </m:r>
              </m:e>
            </m:d>
            <m:r>
              <w:rPr>
                <w:rFonts w:ascii="Cambria Math" w:hAnsi="Cambria Math"/>
              </w:rPr>
              <m:t>-</m:t>
            </m:r>
            <m:r>
              <w:rPr>
                <w:rFonts w:ascii="Cambria Math" w:hAnsi="Cambria Math" w:cs="Calibri"/>
              </w:rPr>
              <m:t>²</m:t>
            </m:r>
            <m:sSub>
              <m:sSubPr>
                <m:ctrlPr>
                  <w:rPr>
                    <w:rFonts w:ascii="Cambria Math" w:hAnsi="Cambria Math"/>
                    <w:i/>
                  </w:rPr>
                </m:ctrlPr>
              </m:sSubPr>
              <m:e>
                <m:r>
                  <w:rPr>
                    <w:rFonts w:ascii="Cambria Math" w:hAnsi="Cambria Math"/>
                  </w:rPr>
                  <m:t>ε</m:t>
                </m:r>
              </m:e>
              <m:sub>
                <m:r>
                  <w:rPr>
                    <w:rFonts w:ascii="Cambria Math" w:hAnsi="Cambria Math"/>
                  </w:rPr>
                  <m:t>eff</m:t>
                </m:r>
              </m:sub>
            </m:sSub>
          </m:den>
        </m:f>
      </m:oMath>
      <w:r w:rsidR="00750E3B" w:rsidRPr="007960D7">
        <w:rPr>
          <w:rFonts w:eastAsiaTheme="minorEastAsia"/>
        </w:rPr>
        <w:tab/>
      </w:r>
      <w:r w:rsidR="00750E3B" w:rsidRPr="007960D7">
        <w:rPr>
          <w:rFonts w:eastAsiaTheme="minorEastAsia"/>
        </w:rPr>
        <w:tab/>
      </w:r>
      <w:r w:rsidR="00750E3B" w:rsidRPr="007960D7">
        <w:rPr>
          <w:rFonts w:eastAsiaTheme="minorEastAsia"/>
        </w:rPr>
        <w:tab/>
      </w:r>
      <w:r w:rsidR="00750E3B" w:rsidRPr="007960D7">
        <w:rPr>
          <w:rFonts w:eastAsiaTheme="minorEastAsia"/>
        </w:rPr>
        <w:tab/>
        <w:t xml:space="preserve">     (6.1</w:t>
      </w:r>
      <w:r w:rsidR="00D05AB3" w:rsidRPr="007960D7">
        <w:rPr>
          <w:rFonts w:eastAsiaTheme="minorEastAsia"/>
        </w:rPr>
        <w:t>2</w:t>
      </w:r>
      <w:r w:rsidR="009F3296" w:rsidRPr="007960D7">
        <w:rPr>
          <w:rFonts w:eastAsiaTheme="minorEastAsia"/>
        </w:rPr>
        <w:t>)</w:t>
      </w:r>
    </w:p>
    <w:p w14:paraId="69C6D25F" w14:textId="1A6DEA9C" w:rsidR="009F3296" w:rsidRPr="007960D7" w:rsidRDefault="009F3296" w:rsidP="009F3296">
      <w:pPr>
        <w:spacing w:after="120"/>
      </w:pPr>
      <w:proofErr w:type="gramStart"/>
      <w:r w:rsidRPr="007960D7">
        <w:t>było</w:t>
      </w:r>
      <w:proofErr w:type="gramEnd"/>
      <w:r w:rsidRPr="007960D7">
        <w:t xml:space="preserve"> zgodne z nachyleniem </w:t>
      </w:r>
      <w:r w:rsidRPr="007960D7">
        <w:rPr>
          <w:i/>
        </w:rPr>
        <w:t>LEL</w:t>
      </w:r>
      <w:r w:rsidRPr="007960D7">
        <w:t xml:space="preserve"> wyznaczonym na podstawie składu izotopowego lokalnych zbiorników wodnych. Podejście to wykorzystano w pracy [Skrzypek i in., 2015] do wyznaczenia strumienia parowania z badanych jezior i okazało się dawać rezultaty zgodne z obserwacjami. Podejście postulowane w niniejszej pracy różni się tym, że dodatkowo wymaga, aby obliczony rzeczywisty skład izotopowy pary nad jeziorem (</w:t>
      </w:r>
      <w:r w:rsidRPr="007960D7">
        <w:rPr>
          <w:rFonts w:cstheme="minorHAnsi"/>
          <w:i/>
        </w:rPr>
        <w:t>δ</w:t>
      </w:r>
      <w:r w:rsidRPr="007960D7">
        <w:rPr>
          <w:i/>
          <w:vertAlign w:val="subscript"/>
        </w:rPr>
        <w:t>A’</w:t>
      </w:r>
      <w:r w:rsidRPr="007960D7">
        <w:t>) leżał na linii mieszania się pary pochodzącej ze swobodnej atmosfery (</w:t>
      </w:r>
      <w:r w:rsidRPr="007960D7">
        <w:rPr>
          <w:i/>
        </w:rPr>
        <w:t>A</w:t>
      </w:r>
      <w:r w:rsidRPr="007960D7">
        <w:t>), będącej w równowadze izotopowej z opadem, oraz pary generowanej przez jezioro w procesie jego parowania (</w:t>
      </w:r>
      <w:r w:rsidRPr="007960D7">
        <w:rPr>
          <w:i/>
        </w:rPr>
        <w:t>E’</w:t>
      </w:r>
      <w:r w:rsidRPr="007960D7">
        <w:t>), które stanowią jedyne możliwe źródła pary wodnej. Z jednej strony podejście zaproponowane w niniejszej pracy można by uznać za dokładniejsze, z drugiej zaś – za mniej uniwersalne</w:t>
      </w:r>
      <w:r w:rsidR="00A0793C">
        <w:t>,</w:t>
      </w:r>
      <w:r w:rsidRPr="007960D7">
        <w:t xml:space="preserve"> jako że założenie o równowadze atmosferycznej pary</w:t>
      </w:r>
      <w:r w:rsidR="00547DFA">
        <w:t xml:space="preserve"> wodnej z opadem spełnione jest</w:t>
      </w:r>
      <w:r w:rsidR="00547DFA">
        <w:br/>
      </w:r>
      <w:r w:rsidRPr="007960D7">
        <w:t>w klimacie umiarkowanym przy opadach występujących w ciągu całego roku [</w:t>
      </w:r>
      <w:r w:rsidR="00573A55" w:rsidRPr="007960D7">
        <w:rPr>
          <w:rFonts w:eastAsiaTheme="minorEastAsia"/>
        </w:rPr>
        <w:t>Różański, 1987, Jacob</w:t>
      </w:r>
      <w:r w:rsidR="00573A55" w:rsidRPr="007960D7">
        <w:rPr>
          <w:rFonts w:eastAsiaTheme="minorEastAsia"/>
        </w:rPr>
        <w:br/>
      </w:r>
      <w:r w:rsidRPr="007960D7">
        <w:rPr>
          <w:rFonts w:eastAsiaTheme="minorEastAsia"/>
        </w:rPr>
        <w:t>i Sonntag, 1991</w:t>
      </w:r>
      <w:r w:rsidRPr="007960D7">
        <w:t xml:space="preserve">]. Należy jednak pamiętać, że lokalne zbiorniki wodne, konieczne do wyznaczenia empirycznej wartości </w:t>
      </w:r>
      <w:r w:rsidRPr="007960D7">
        <w:rPr>
          <w:i/>
        </w:rPr>
        <w:t>LEL</w:t>
      </w:r>
      <w:r w:rsidRPr="007960D7">
        <w:t xml:space="preserve"> są rzadko dostępne, szczególnie w warunkach suchego klimatu.  </w:t>
      </w:r>
    </w:p>
    <w:p w14:paraId="554F8D0C" w14:textId="7424651D" w:rsidR="009F3296" w:rsidRPr="007960D7" w:rsidRDefault="009F3296" w:rsidP="008A4DF0">
      <w:pPr>
        <w:pStyle w:val="Nagwek4"/>
      </w:pPr>
      <w:bookmarkStart w:id="129" w:name="_Toc72619129"/>
      <w:r w:rsidRPr="007960D7">
        <w:lastRenderedPageBreak/>
        <w:t>Szacowanie niepewności</w:t>
      </w:r>
      <w:bookmarkEnd w:id="129"/>
    </w:p>
    <w:p w14:paraId="67E2E531" w14:textId="05CE3446" w:rsidR="009F3296" w:rsidRPr="007960D7" w:rsidRDefault="009F3296" w:rsidP="008C2F8B">
      <w:pPr>
        <w:spacing w:after="120"/>
      </w:pPr>
      <w:r w:rsidRPr="007960D7">
        <w:t xml:space="preserve">Na niepewność wyznaczonego dopływu podziemnego </w:t>
      </w:r>
      <w:r w:rsidRPr="007960D7">
        <w:rPr>
          <w:i/>
        </w:rPr>
        <w:t>I</w:t>
      </w:r>
      <w:r w:rsidRPr="007960D7">
        <w:rPr>
          <w:i/>
          <w:vertAlign w:val="subscript"/>
        </w:rPr>
        <w:t>G</w:t>
      </w:r>
      <w:r w:rsidRPr="007960D7">
        <w:t xml:space="preserve"> wpływa niepewność wszystkich składowych występujących we wzorze (</w:t>
      </w:r>
      <w:r w:rsidR="001E716C" w:rsidRPr="007960D7">
        <w:t>6.8</w:t>
      </w:r>
      <w:r w:rsidRPr="007960D7">
        <w:t xml:space="preserve">). Niepewność </w:t>
      </w:r>
      <w:r w:rsidRPr="007960D7">
        <w:rPr>
          <w:i/>
        </w:rPr>
        <w:t>u(I</w:t>
      </w:r>
      <w:r w:rsidRPr="007960D7">
        <w:rPr>
          <w:i/>
          <w:vertAlign w:val="subscript"/>
        </w:rPr>
        <w:t>G</w:t>
      </w:r>
      <w:r w:rsidRPr="007960D7">
        <w:rPr>
          <w:i/>
        </w:rPr>
        <w:t>)</w:t>
      </w:r>
      <w:r w:rsidRPr="007960D7">
        <w:t xml:space="preserve"> można oszacować</w:t>
      </w:r>
      <w:r w:rsidR="00A0793C">
        <w:t>,</w:t>
      </w:r>
      <w:r w:rsidRPr="007960D7">
        <w:t xml:space="preserve"> jako niepewność złożoną na podstawie wzoru:</w:t>
      </w:r>
    </w:p>
    <w:p w14:paraId="067F6EDB" w14:textId="1D1BBC57" w:rsidR="009F3296" w:rsidRPr="007960D7" w:rsidRDefault="009F3296" w:rsidP="009F3296">
      <w:pPr>
        <w:pStyle w:val="NormalnyWeb"/>
        <w:spacing w:before="0" w:beforeAutospacing="0" w:after="120" w:afterAutospacing="0"/>
        <w:jc w:val="center"/>
        <w:rPr>
          <w:iCs/>
          <w:color w:val="000000" w:themeColor="text1"/>
          <w:sz w:val="20"/>
          <w:szCs w:val="22"/>
        </w:rPr>
      </w:pPr>
      <m:oMath>
        <m:r>
          <w:rPr>
            <w:rFonts w:ascii="Cambria Math" w:hAnsi="Cambria Math" w:cstheme="minorBidi"/>
            <w:color w:val="000000" w:themeColor="text1"/>
            <w:sz w:val="20"/>
            <w:szCs w:val="22"/>
          </w:rPr>
          <m:t>u</m:t>
        </m:r>
        <m:d>
          <m:dPr>
            <m:ctrlPr>
              <w:rPr>
                <w:rFonts w:ascii="Cambria Math" w:hAnsi="Cambria Math" w:cstheme="minorBidi"/>
                <w:i/>
                <w:iCs/>
                <w:color w:val="000000" w:themeColor="text1"/>
                <w:sz w:val="20"/>
                <w:szCs w:val="22"/>
              </w:rPr>
            </m:ctrlPr>
          </m:dPr>
          <m:e>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I</m:t>
                </m:r>
              </m:e>
              <m:sub>
                <m:r>
                  <w:rPr>
                    <w:rFonts w:ascii="Cambria Math" w:hAnsi="Cambria Math" w:cstheme="minorBidi"/>
                    <w:color w:val="000000" w:themeColor="text1"/>
                    <w:sz w:val="20"/>
                    <w:szCs w:val="22"/>
                  </w:rPr>
                  <m:t>G</m:t>
                </m:r>
              </m:sub>
            </m:sSub>
          </m:e>
        </m:d>
        <m:r>
          <w:rPr>
            <w:rFonts w:ascii="Cambria Math" w:hAnsi="Cambria Math" w:cstheme="minorBidi"/>
            <w:color w:val="000000" w:themeColor="text1"/>
            <w:sz w:val="20"/>
            <w:szCs w:val="22"/>
          </w:rPr>
          <m:t>=</m:t>
        </m:r>
        <m:rad>
          <m:radPr>
            <m:degHide m:val="1"/>
            <m:ctrlPr>
              <w:rPr>
                <w:rFonts w:ascii="Cambria Math" w:hAnsi="Cambria Math" w:cstheme="minorBidi"/>
                <w:i/>
                <w:iCs/>
                <w:color w:val="000000" w:themeColor="text1"/>
                <w:sz w:val="20"/>
                <w:szCs w:val="22"/>
              </w:rPr>
            </m:ctrlPr>
          </m:radPr>
          <m:deg/>
          <m:e>
            <m:sSup>
              <m:sSupPr>
                <m:ctrlPr>
                  <w:rPr>
                    <w:rFonts w:ascii="Cambria Math" w:hAnsi="Cambria Math" w:cstheme="minorBidi"/>
                    <w:i/>
                    <w:iCs/>
                    <w:color w:val="000000" w:themeColor="text1"/>
                    <w:sz w:val="20"/>
                    <w:szCs w:val="22"/>
                  </w:rPr>
                </m:ctrlPr>
              </m:sSupPr>
              <m:e>
                <m:d>
                  <m:dPr>
                    <m:begChr m:val="["/>
                    <m:endChr m:val="]"/>
                    <m:ctrlPr>
                      <w:rPr>
                        <w:rFonts w:ascii="Cambria Math" w:hAnsi="Cambria Math" w:cstheme="minorBidi"/>
                        <w:i/>
                        <w:iCs/>
                        <w:color w:val="000000" w:themeColor="text1"/>
                        <w:sz w:val="20"/>
                        <w:szCs w:val="22"/>
                      </w:rPr>
                    </m:ctrlPr>
                  </m:dPr>
                  <m:e>
                    <m:f>
                      <m:fPr>
                        <m:ctrlPr>
                          <w:rPr>
                            <w:rFonts w:ascii="Cambria Math" w:hAnsi="Cambria Math" w:cstheme="minorBidi"/>
                            <w:i/>
                            <w:iCs/>
                            <w:color w:val="000000" w:themeColor="text1"/>
                            <w:sz w:val="20"/>
                            <w:szCs w:val="22"/>
                          </w:rPr>
                        </m:ctrlPr>
                      </m:fPr>
                      <m:num>
                        <m:r>
                          <w:rPr>
                            <w:rFonts w:ascii="Cambria Math" w:eastAsia="Cambria Math" w:hAnsi="Cambria Math" w:cstheme="minorBidi"/>
                            <w:color w:val="000000" w:themeColor="text1"/>
                            <w:sz w:val="20"/>
                            <w:szCs w:val="22"/>
                          </w:rPr>
                          <m:t>∂</m:t>
                        </m:r>
                        <m:sSub>
                          <m:sSubPr>
                            <m:ctrlPr>
                              <w:rPr>
                                <w:rFonts w:ascii="Cambria Math" w:eastAsia="Cambria Math" w:hAnsi="Cambria Math" w:cstheme="minorBidi"/>
                                <w:i/>
                                <w:iCs/>
                                <w:color w:val="000000" w:themeColor="text1"/>
                                <w:sz w:val="20"/>
                                <w:szCs w:val="22"/>
                              </w:rPr>
                            </m:ctrlPr>
                          </m:sSubPr>
                          <m:e>
                            <m:r>
                              <w:rPr>
                                <w:rFonts w:ascii="Cambria Math" w:eastAsia="Cambria Math" w:hAnsi="Cambria Math" w:cstheme="minorBidi"/>
                                <w:color w:val="000000" w:themeColor="text1"/>
                                <w:sz w:val="20"/>
                                <w:szCs w:val="22"/>
                              </w:rPr>
                              <m:t>I</m:t>
                            </m:r>
                          </m:e>
                          <m:sub>
                            <m:r>
                              <w:rPr>
                                <w:rFonts w:ascii="Cambria Math" w:eastAsia="Cambria Math" w:hAnsi="Cambria Math" w:cstheme="minorBidi"/>
                                <w:color w:val="000000" w:themeColor="text1"/>
                                <w:sz w:val="20"/>
                                <w:szCs w:val="22"/>
                              </w:rPr>
                              <m:t>G</m:t>
                            </m:r>
                          </m:sub>
                        </m:sSub>
                      </m:num>
                      <m:den>
                        <m:r>
                          <w:rPr>
                            <w:rFonts w:ascii="Cambria Math" w:eastAsia="Cambria Math" w:hAnsi="Cambria Math" w:cstheme="minorBidi"/>
                            <w:color w:val="000000" w:themeColor="text1"/>
                            <w:sz w:val="20"/>
                            <w:szCs w:val="22"/>
                          </w:rPr>
                          <m:t>∂P</m:t>
                        </m:r>
                      </m:den>
                    </m:f>
                    <m:r>
                      <w:rPr>
                        <w:rFonts w:ascii="Cambria Math" w:hAnsi="Cambria Math" w:cstheme="minorBidi"/>
                        <w:color w:val="000000" w:themeColor="text1"/>
                        <w:sz w:val="20"/>
                        <w:szCs w:val="22"/>
                      </w:rPr>
                      <m:t>u(P)</m:t>
                    </m:r>
                  </m:e>
                </m:d>
              </m:e>
              <m:sup>
                <m:r>
                  <w:rPr>
                    <w:rFonts w:ascii="Cambria Math" w:hAnsi="Cambria Math" w:cstheme="minorBidi"/>
                    <w:color w:val="000000" w:themeColor="text1"/>
                    <w:sz w:val="20"/>
                    <w:szCs w:val="22"/>
                  </w:rPr>
                  <m:t>2</m:t>
                </m:r>
              </m:sup>
            </m:sSup>
            <m:r>
              <w:rPr>
                <w:rFonts w:ascii="Cambria Math" w:hAnsi="Cambria Math" w:cstheme="minorBidi"/>
                <w:color w:val="000000" w:themeColor="text1"/>
                <w:sz w:val="20"/>
                <w:szCs w:val="22"/>
              </w:rPr>
              <m:t>+</m:t>
            </m:r>
            <m:sSup>
              <m:sSupPr>
                <m:ctrlPr>
                  <w:rPr>
                    <w:rFonts w:ascii="Cambria Math" w:hAnsi="Cambria Math" w:cstheme="minorBidi"/>
                    <w:i/>
                    <w:iCs/>
                    <w:color w:val="000000" w:themeColor="text1"/>
                    <w:sz w:val="20"/>
                    <w:szCs w:val="22"/>
                  </w:rPr>
                </m:ctrlPr>
              </m:sSupPr>
              <m:e>
                <m:d>
                  <m:dPr>
                    <m:begChr m:val="["/>
                    <m:endChr m:val="]"/>
                    <m:ctrlPr>
                      <w:rPr>
                        <w:rFonts w:ascii="Cambria Math" w:hAnsi="Cambria Math" w:cstheme="minorBidi"/>
                        <w:i/>
                        <w:iCs/>
                        <w:color w:val="000000" w:themeColor="text1"/>
                        <w:sz w:val="20"/>
                        <w:szCs w:val="22"/>
                      </w:rPr>
                    </m:ctrlPr>
                  </m:dPr>
                  <m:e>
                    <m:f>
                      <m:fPr>
                        <m:ctrlPr>
                          <w:rPr>
                            <w:rFonts w:ascii="Cambria Math" w:hAnsi="Cambria Math" w:cstheme="minorBidi"/>
                            <w:i/>
                            <w:iCs/>
                            <w:color w:val="000000" w:themeColor="text1"/>
                            <w:sz w:val="20"/>
                            <w:szCs w:val="22"/>
                          </w:rPr>
                        </m:ctrlPr>
                      </m:fPr>
                      <m:num>
                        <m:r>
                          <w:rPr>
                            <w:rFonts w:ascii="Cambria Math" w:hAnsi="Cambria Math" w:cstheme="minorBidi"/>
                            <w:color w:val="000000" w:themeColor="text1"/>
                            <w:sz w:val="20"/>
                            <w:szCs w:val="22"/>
                          </w:rPr>
                          <m:t>∂</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I</m:t>
                            </m:r>
                          </m:e>
                          <m:sub>
                            <m:r>
                              <w:rPr>
                                <w:rFonts w:ascii="Cambria Math" w:hAnsi="Cambria Math" w:cstheme="minorBidi"/>
                                <w:color w:val="000000" w:themeColor="text1"/>
                                <w:sz w:val="20"/>
                                <w:szCs w:val="22"/>
                              </w:rPr>
                              <m:t>G</m:t>
                            </m:r>
                          </m:sub>
                        </m:sSub>
                      </m:num>
                      <m:den>
                        <m:r>
                          <w:rPr>
                            <w:rFonts w:ascii="Cambria Math" w:hAnsi="Cambria Math" w:cstheme="minorBidi"/>
                            <w:color w:val="000000" w:themeColor="text1"/>
                            <w:sz w:val="20"/>
                            <w:szCs w:val="22"/>
                          </w:rPr>
                          <m:t>∂E</m:t>
                        </m:r>
                      </m:den>
                    </m:f>
                    <m:r>
                      <w:rPr>
                        <w:rFonts w:ascii="Cambria Math" w:hAnsi="Cambria Math" w:cstheme="minorBidi"/>
                        <w:color w:val="000000" w:themeColor="text1"/>
                        <w:sz w:val="20"/>
                        <w:szCs w:val="22"/>
                      </w:rPr>
                      <m:t>u(E)</m:t>
                    </m:r>
                  </m:e>
                </m:d>
              </m:e>
              <m:sup>
                <m:r>
                  <w:rPr>
                    <w:rFonts w:ascii="Cambria Math" w:hAnsi="Cambria Math" w:cstheme="minorBidi"/>
                    <w:color w:val="000000" w:themeColor="text1"/>
                    <w:sz w:val="20"/>
                    <w:szCs w:val="22"/>
                  </w:rPr>
                  <m:t>2</m:t>
                </m:r>
              </m:sup>
            </m:sSup>
            <m:r>
              <w:rPr>
                <w:rFonts w:ascii="Cambria Math" w:hAnsi="Cambria Math" w:cstheme="minorBidi"/>
                <w:color w:val="000000" w:themeColor="text1"/>
                <w:sz w:val="20"/>
                <w:szCs w:val="22"/>
              </w:rPr>
              <m:t>+</m:t>
            </m:r>
            <m:sSup>
              <m:sSupPr>
                <m:ctrlPr>
                  <w:rPr>
                    <w:rFonts w:ascii="Cambria Math" w:hAnsi="Cambria Math" w:cstheme="minorBidi"/>
                    <w:i/>
                    <w:iCs/>
                    <w:color w:val="000000" w:themeColor="text1"/>
                    <w:sz w:val="20"/>
                    <w:szCs w:val="22"/>
                  </w:rPr>
                </m:ctrlPr>
              </m:sSupPr>
              <m:e>
                <m:d>
                  <m:dPr>
                    <m:begChr m:val="["/>
                    <m:endChr m:val="]"/>
                    <m:ctrlPr>
                      <w:rPr>
                        <w:rFonts w:ascii="Cambria Math" w:hAnsi="Cambria Math" w:cstheme="minorBidi"/>
                        <w:i/>
                        <w:iCs/>
                        <w:color w:val="000000" w:themeColor="text1"/>
                        <w:sz w:val="20"/>
                        <w:szCs w:val="22"/>
                      </w:rPr>
                    </m:ctrlPr>
                  </m:dPr>
                  <m:e>
                    <m:f>
                      <m:fPr>
                        <m:ctrlPr>
                          <w:rPr>
                            <w:rFonts w:ascii="Cambria Math" w:hAnsi="Cambria Math" w:cstheme="minorBidi"/>
                            <w:i/>
                            <w:iCs/>
                            <w:color w:val="000000" w:themeColor="text1"/>
                            <w:sz w:val="20"/>
                            <w:szCs w:val="22"/>
                          </w:rPr>
                        </m:ctrlPr>
                      </m:fPr>
                      <m:num>
                        <m:r>
                          <w:rPr>
                            <w:rFonts w:ascii="Cambria Math" w:hAnsi="Cambria Math" w:cstheme="minorBidi"/>
                            <w:color w:val="000000" w:themeColor="text1"/>
                            <w:sz w:val="20"/>
                            <w:szCs w:val="22"/>
                          </w:rPr>
                          <m:t>∂</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I</m:t>
                            </m:r>
                          </m:e>
                          <m:sub>
                            <m:r>
                              <w:rPr>
                                <w:rFonts w:ascii="Cambria Math" w:hAnsi="Cambria Math" w:cstheme="minorBidi"/>
                                <w:color w:val="000000" w:themeColor="text1"/>
                                <w:sz w:val="20"/>
                                <w:szCs w:val="22"/>
                              </w:rPr>
                              <m:t>G</m:t>
                            </m:r>
                          </m:sub>
                        </m:sSub>
                      </m:num>
                      <m:den>
                        <m:r>
                          <w:rPr>
                            <w:rFonts w:ascii="Cambria Math" w:hAnsi="Cambria Math" w:cstheme="minorBidi"/>
                            <w:color w:val="000000" w:themeColor="text1"/>
                            <w:sz w:val="20"/>
                            <w:szCs w:val="22"/>
                          </w:rPr>
                          <m:t>∂</m:t>
                        </m:r>
                        <m:sSub>
                          <m:sSubPr>
                            <m:ctrlPr>
                              <w:rPr>
                                <w:rFonts w:ascii="Cambria Math" w:hAnsi="Cambria Math" w:cstheme="minorBidi"/>
                                <w:i/>
                                <w:iCs/>
                                <w:color w:val="000000" w:themeColor="text1"/>
                                <w:sz w:val="20"/>
                                <w:szCs w:val="22"/>
                              </w:rPr>
                            </m:ctrlPr>
                          </m:sSubPr>
                          <m:e>
                            <m:r>
                              <w:rPr>
                                <w:rFonts w:ascii="Cambria Math" w:eastAsia="Cambria Math" w:hAnsi="Cambria Math" w:cstheme="minorBidi"/>
                                <w:color w:val="000000" w:themeColor="text1"/>
                                <w:sz w:val="20"/>
                                <w:szCs w:val="22"/>
                              </w:rPr>
                              <m:t>δ</m:t>
                            </m:r>
                          </m:e>
                          <m:sub>
                            <m:r>
                              <w:rPr>
                                <w:rFonts w:ascii="Cambria Math" w:hAnsi="Cambria Math" w:cstheme="minorBidi"/>
                                <w:color w:val="000000" w:themeColor="text1"/>
                                <w:sz w:val="20"/>
                                <w:szCs w:val="22"/>
                              </w:rPr>
                              <m:t>P</m:t>
                            </m:r>
                          </m:sub>
                        </m:sSub>
                      </m:den>
                    </m:f>
                    <m:r>
                      <w:rPr>
                        <w:rFonts w:ascii="Cambria Math" w:hAnsi="Cambria Math" w:cstheme="minorBidi"/>
                        <w:color w:val="000000" w:themeColor="text1"/>
                        <w:sz w:val="20"/>
                        <w:szCs w:val="22"/>
                      </w:rPr>
                      <m:t>u(</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δ</m:t>
                        </m:r>
                      </m:e>
                      <m:sub>
                        <m:r>
                          <w:rPr>
                            <w:rFonts w:ascii="Cambria Math" w:hAnsi="Cambria Math" w:cstheme="minorBidi"/>
                            <w:color w:val="000000" w:themeColor="text1"/>
                            <w:sz w:val="20"/>
                            <w:szCs w:val="22"/>
                          </w:rPr>
                          <m:t>P</m:t>
                        </m:r>
                      </m:sub>
                    </m:sSub>
                    <m:r>
                      <w:rPr>
                        <w:rFonts w:ascii="Cambria Math" w:hAnsi="Cambria Math" w:cstheme="minorBidi"/>
                        <w:color w:val="000000" w:themeColor="text1"/>
                        <w:sz w:val="20"/>
                        <w:szCs w:val="22"/>
                      </w:rPr>
                      <m:t>)</m:t>
                    </m:r>
                  </m:e>
                </m:d>
              </m:e>
              <m:sup>
                <m:r>
                  <w:rPr>
                    <w:rFonts w:ascii="Cambria Math" w:hAnsi="Cambria Math" w:cstheme="minorBidi"/>
                    <w:color w:val="000000" w:themeColor="text1"/>
                    <w:sz w:val="20"/>
                    <w:szCs w:val="22"/>
                  </w:rPr>
                  <m:t>2</m:t>
                </m:r>
              </m:sup>
            </m:sSup>
            <m:r>
              <w:rPr>
                <w:rFonts w:ascii="Cambria Math" w:hAnsi="Cambria Math" w:cstheme="minorBidi"/>
                <w:color w:val="000000" w:themeColor="text1"/>
                <w:sz w:val="20"/>
                <w:szCs w:val="22"/>
              </w:rPr>
              <m:t>+</m:t>
            </m:r>
            <m:sSup>
              <m:sSupPr>
                <m:ctrlPr>
                  <w:rPr>
                    <w:rFonts w:ascii="Cambria Math" w:hAnsi="Cambria Math" w:cstheme="minorBidi"/>
                    <w:i/>
                    <w:iCs/>
                    <w:color w:val="000000" w:themeColor="text1"/>
                    <w:sz w:val="20"/>
                    <w:szCs w:val="22"/>
                  </w:rPr>
                </m:ctrlPr>
              </m:sSupPr>
              <m:e>
                <m:d>
                  <m:dPr>
                    <m:begChr m:val="["/>
                    <m:endChr m:val="]"/>
                    <m:ctrlPr>
                      <w:rPr>
                        <w:rFonts w:ascii="Cambria Math" w:hAnsi="Cambria Math" w:cstheme="minorBidi"/>
                        <w:i/>
                        <w:iCs/>
                        <w:color w:val="000000" w:themeColor="text1"/>
                        <w:sz w:val="20"/>
                        <w:szCs w:val="22"/>
                      </w:rPr>
                    </m:ctrlPr>
                  </m:dPr>
                  <m:e>
                    <m:f>
                      <m:fPr>
                        <m:ctrlPr>
                          <w:rPr>
                            <w:rFonts w:ascii="Cambria Math" w:hAnsi="Cambria Math" w:cstheme="minorBidi"/>
                            <w:i/>
                            <w:iCs/>
                            <w:color w:val="000000" w:themeColor="text1"/>
                            <w:sz w:val="20"/>
                            <w:szCs w:val="22"/>
                          </w:rPr>
                        </m:ctrlPr>
                      </m:fPr>
                      <m:num>
                        <m:r>
                          <w:rPr>
                            <w:rFonts w:ascii="Cambria Math" w:hAnsi="Cambria Math" w:cstheme="minorBidi"/>
                            <w:color w:val="000000" w:themeColor="text1"/>
                            <w:sz w:val="20"/>
                            <w:szCs w:val="22"/>
                          </w:rPr>
                          <m:t>∂</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I</m:t>
                            </m:r>
                          </m:e>
                          <m:sub>
                            <m:r>
                              <w:rPr>
                                <w:rFonts w:ascii="Cambria Math" w:hAnsi="Cambria Math" w:cstheme="minorBidi"/>
                                <w:color w:val="000000" w:themeColor="text1"/>
                                <w:sz w:val="20"/>
                                <w:szCs w:val="22"/>
                              </w:rPr>
                              <m:t>G</m:t>
                            </m:r>
                          </m:sub>
                        </m:sSub>
                      </m:num>
                      <m:den>
                        <m:r>
                          <w:rPr>
                            <w:rFonts w:ascii="Cambria Math" w:hAnsi="Cambria Math" w:cstheme="minorBidi"/>
                            <w:color w:val="000000" w:themeColor="text1"/>
                            <w:sz w:val="20"/>
                            <w:szCs w:val="22"/>
                          </w:rPr>
                          <m:t>∂</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δ</m:t>
                            </m:r>
                          </m:e>
                          <m:sub>
                            <m:r>
                              <w:rPr>
                                <w:rFonts w:ascii="Cambria Math" w:hAnsi="Cambria Math" w:cstheme="minorBidi"/>
                                <w:color w:val="000000" w:themeColor="text1"/>
                                <w:sz w:val="20"/>
                                <w:szCs w:val="22"/>
                              </w:rPr>
                              <m:t>E</m:t>
                            </m:r>
                          </m:sub>
                        </m:sSub>
                        <m:r>
                          <w:rPr>
                            <w:rFonts w:ascii="Cambria Math" w:hAnsi="Cambria Math" w:cstheme="minorBidi"/>
                            <w:color w:val="000000" w:themeColor="text1"/>
                            <w:sz w:val="20"/>
                            <w:szCs w:val="22"/>
                          </w:rPr>
                          <m:t>'</m:t>
                        </m:r>
                      </m:den>
                    </m:f>
                    <m:r>
                      <w:rPr>
                        <w:rFonts w:ascii="Cambria Math" w:hAnsi="Cambria Math" w:cstheme="minorBidi"/>
                        <w:color w:val="000000" w:themeColor="text1"/>
                        <w:sz w:val="20"/>
                        <w:szCs w:val="22"/>
                      </w:rPr>
                      <m:t>u(</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δ</m:t>
                        </m:r>
                      </m:e>
                      <m:sub>
                        <m:r>
                          <w:rPr>
                            <w:rFonts w:ascii="Cambria Math" w:hAnsi="Cambria Math" w:cstheme="minorBidi"/>
                            <w:color w:val="000000" w:themeColor="text1"/>
                            <w:sz w:val="20"/>
                            <w:szCs w:val="22"/>
                          </w:rPr>
                          <m:t>E</m:t>
                        </m:r>
                      </m:sub>
                    </m:sSub>
                    <m:r>
                      <w:rPr>
                        <w:rFonts w:ascii="Cambria Math" w:hAnsi="Cambria Math" w:cstheme="minorBidi"/>
                        <w:color w:val="000000" w:themeColor="text1"/>
                        <w:sz w:val="20"/>
                        <w:szCs w:val="22"/>
                      </w:rPr>
                      <m:t>')</m:t>
                    </m:r>
                  </m:e>
                </m:d>
              </m:e>
              <m:sup>
                <m:r>
                  <w:rPr>
                    <w:rFonts w:ascii="Cambria Math" w:hAnsi="Cambria Math" w:cstheme="minorBidi"/>
                    <w:color w:val="000000" w:themeColor="text1"/>
                    <w:sz w:val="20"/>
                    <w:szCs w:val="22"/>
                  </w:rPr>
                  <m:t>2</m:t>
                </m:r>
              </m:sup>
            </m:sSup>
            <m:r>
              <w:rPr>
                <w:rFonts w:ascii="Cambria Math" w:hAnsi="Cambria Math" w:cstheme="minorBidi"/>
                <w:color w:val="000000" w:themeColor="text1"/>
                <w:sz w:val="20"/>
                <w:szCs w:val="22"/>
              </w:rPr>
              <m:t>+</m:t>
            </m:r>
            <m:sSup>
              <m:sSupPr>
                <m:ctrlPr>
                  <w:rPr>
                    <w:rFonts w:ascii="Cambria Math" w:hAnsi="Cambria Math" w:cstheme="minorBidi"/>
                    <w:i/>
                    <w:iCs/>
                    <w:color w:val="000000" w:themeColor="text1"/>
                    <w:sz w:val="20"/>
                    <w:szCs w:val="22"/>
                  </w:rPr>
                </m:ctrlPr>
              </m:sSupPr>
              <m:e>
                <m:d>
                  <m:dPr>
                    <m:begChr m:val="["/>
                    <m:endChr m:val="]"/>
                    <m:ctrlPr>
                      <w:rPr>
                        <w:rFonts w:ascii="Cambria Math" w:hAnsi="Cambria Math" w:cstheme="minorBidi"/>
                        <w:i/>
                        <w:iCs/>
                        <w:color w:val="000000" w:themeColor="text1"/>
                        <w:sz w:val="20"/>
                        <w:szCs w:val="22"/>
                      </w:rPr>
                    </m:ctrlPr>
                  </m:dPr>
                  <m:e>
                    <m:f>
                      <m:fPr>
                        <m:ctrlPr>
                          <w:rPr>
                            <w:rFonts w:ascii="Cambria Math" w:hAnsi="Cambria Math" w:cstheme="minorBidi"/>
                            <w:i/>
                            <w:iCs/>
                            <w:color w:val="000000" w:themeColor="text1"/>
                            <w:sz w:val="20"/>
                            <w:szCs w:val="22"/>
                          </w:rPr>
                        </m:ctrlPr>
                      </m:fPr>
                      <m:num>
                        <m:r>
                          <w:rPr>
                            <w:rFonts w:ascii="Cambria Math" w:hAnsi="Cambria Math" w:cstheme="minorBidi"/>
                            <w:color w:val="000000" w:themeColor="text1"/>
                            <w:sz w:val="20"/>
                            <w:szCs w:val="22"/>
                          </w:rPr>
                          <m:t>∂</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I</m:t>
                            </m:r>
                          </m:e>
                          <m:sub>
                            <m:r>
                              <w:rPr>
                                <w:rFonts w:ascii="Cambria Math" w:hAnsi="Cambria Math" w:cstheme="minorBidi"/>
                                <w:color w:val="000000" w:themeColor="text1"/>
                                <w:sz w:val="20"/>
                                <w:szCs w:val="22"/>
                              </w:rPr>
                              <m:t>G</m:t>
                            </m:r>
                          </m:sub>
                        </m:sSub>
                      </m:num>
                      <m:den>
                        <m:r>
                          <w:rPr>
                            <w:rFonts w:ascii="Cambria Math" w:hAnsi="Cambria Math" w:cstheme="minorBidi"/>
                            <w:color w:val="000000" w:themeColor="text1"/>
                            <w:sz w:val="20"/>
                            <w:szCs w:val="22"/>
                          </w:rPr>
                          <m:t>∂</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δ</m:t>
                            </m:r>
                          </m:e>
                          <m:sub>
                            <m:r>
                              <w:rPr>
                                <w:rFonts w:ascii="Cambria Math" w:hAnsi="Cambria Math" w:cstheme="minorBidi"/>
                                <w:color w:val="000000" w:themeColor="text1"/>
                                <w:sz w:val="20"/>
                                <w:szCs w:val="22"/>
                              </w:rPr>
                              <m:t>IG</m:t>
                            </m:r>
                          </m:sub>
                        </m:sSub>
                      </m:den>
                    </m:f>
                    <m:r>
                      <w:rPr>
                        <w:rFonts w:ascii="Cambria Math" w:hAnsi="Cambria Math" w:cstheme="minorBidi"/>
                        <w:color w:val="000000" w:themeColor="text1"/>
                        <w:sz w:val="20"/>
                        <w:szCs w:val="22"/>
                      </w:rPr>
                      <m:t>u(</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δ</m:t>
                        </m:r>
                      </m:e>
                      <m:sub>
                        <m:r>
                          <w:rPr>
                            <w:rFonts w:ascii="Cambria Math" w:hAnsi="Cambria Math" w:cstheme="minorBidi"/>
                            <w:color w:val="000000" w:themeColor="text1"/>
                            <w:sz w:val="20"/>
                            <w:szCs w:val="22"/>
                          </w:rPr>
                          <m:t>IG</m:t>
                        </m:r>
                      </m:sub>
                    </m:sSub>
                    <m:r>
                      <w:rPr>
                        <w:rFonts w:ascii="Cambria Math" w:hAnsi="Cambria Math" w:cstheme="minorBidi"/>
                        <w:color w:val="000000" w:themeColor="text1"/>
                        <w:sz w:val="20"/>
                        <w:szCs w:val="22"/>
                      </w:rPr>
                      <m:t>)</m:t>
                    </m:r>
                  </m:e>
                </m:d>
              </m:e>
              <m:sup>
                <m:r>
                  <w:rPr>
                    <w:rFonts w:ascii="Cambria Math" w:hAnsi="Cambria Math" w:cstheme="minorBidi"/>
                    <w:color w:val="000000" w:themeColor="text1"/>
                    <w:sz w:val="20"/>
                    <w:szCs w:val="22"/>
                  </w:rPr>
                  <m:t>2</m:t>
                </m:r>
              </m:sup>
            </m:sSup>
            <m:sSup>
              <m:sSupPr>
                <m:ctrlPr>
                  <w:rPr>
                    <w:rFonts w:ascii="Cambria Math" w:hAnsi="Cambria Math" w:cstheme="minorBidi"/>
                    <w:i/>
                    <w:iCs/>
                    <w:color w:val="000000" w:themeColor="text1"/>
                    <w:sz w:val="20"/>
                    <w:szCs w:val="22"/>
                  </w:rPr>
                </m:ctrlPr>
              </m:sSupPr>
              <m:e>
                <m:r>
                  <w:rPr>
                    <w:rFonts w:ascii="Cambria Math" w:hAnsi="Cambria Math" w:cstheme="minorBidi"/>
                    <w:color w:val="000000" w:themeColor="text1"/>
                    <w:sz w:val="20"/>
                    <w:szCs w:val="22"/>
                  </w:rPr>
                  <m:t>+</m:t>
                </m:r>
                <m:d>
                  <m:dPr>
                    <m:begChr m:val="["/>
                    <m:endChr m:val="]"/>
                    <m:ctrlPr>
                      <w:rPr>
                        <w:rFonts w:ascii="Cambria Math" w:hAnsi="Cambria Math" w:cstheme="minorBidi"/>
                        <w:i/>
                        <w:iCs/>
                        <w:color w:val="000000" w:themeColor="text1"/>
                        <w:sz w:val="20"/>
                        <w:szCs w:val="22"/>
                      </w:rPr>
                    </m:ctrlPr>
                  </m:dPr>
                  <m:e>
                    <m:f>
                      <m:fPr>
                        <m:ctrlPr>
                          <w:rPr>
                            <w:rFonts w:ascii="Cambria Math" w:hAnsi="Cambria Math" w:cstheme="minorBidi"/>
                            <w:i/>
                            <w:iCs/>
                            <w:color w:val="000000" w:themeColor="text1"/>
                            <w:sz w:val="20"/>
                            <w:szCs w:val="22"/>
                          </w:rPr>
                        </m:ctrlPr>
                      </m:fPr>
                      <m:num>
                        <m:r>
                          <w:rPr>
                            <w:rFonts w:ascii="Cambria Math" w:hAnsi="Cambria Math" w:cstheme="minorBidi"/>
                            <w:color w:val="000000" w:themeColor="text1"/>
                            <w:sz w:val="20"/>
                            <w:szCs w:val="22"/>
                          </w:rPr>
                          <m:t>∂</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I</m:t>
                            </m:r>
                          </m:e>
                          <m:sub>
                            <m:r>
                              <w:rPr>
                                <w:rFonts w:ascii="Cambria Math" w:hAnsi="Cambria Math" w:cstheme="minorBidi"/>
                                <w:color w:val="000000" w:themeColor="text1"/>
                                <w:sz w:val="20"/>
                                <w:szCs w:val="22"/>
                              </w:rPr>
                              <m:t>G</m:t>
                            </m:r>
                          </m:sub>
                        </m:sSub>
                      </m:num>
                      <m:den>
                        <m:r>
                          <w:rPr>
                            <w:rFonts w:ascii="Cambria Math" w:hAnsi="Cambria Math" w:cstheme="minorBidi"/>
                            <w:color w:val="000000" w:themeColor="text1"/>
                            <w:sz w:val="20"/>
                            <w:szCs w:val="22"/>
                          </w:rPr>
                          <m:t>∂</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δ</m:t>
                            </m:r>
                          </m:e>
                          <m:sub>
                            <m:r>
                              <w:rPr>
                                <w:rFonts w:ascii="Cambria Math" w:hAnsi="Cambria Math" w:cstheme="minorBidi"/>
                                <w:color w:val="000000" w:themeColor="text1"/>
                                <w:sz w:val="20"/>
                                <w:szCs w:val="22"/>
                              </w:rPr>
                              <m:t>L</m:t>
                            </m:r>
                          </m:sub>
                        </m:sSub>
                      </m:den>
                    </m:f>
                    <m:r>
                      <w:rPr>
                        <w:rFonts w:ascii="Cambria Math" w:hAnsi="Cambria Math" w:cstheme="minorBidi"/>
                        <w:color w:val="000000" w:themeColor="text1"/>
                        <w:sz w:val="20"/>
                        <w:szCs w:val="22"/>
                      </w:rPr>
                      <m:t>u(</m:t>
                    </m:r>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δ</m:t>
                        </m:r>
                      </m:e>
                      <m:sub>
                        <m:r>
                          <w:rPr>
                            <w:rFonts w:ascii="Cambria Math" w:hAnsi="Cambria Math" w:cstheme="minorBidi"/>
                            <w:color w:val="000000" w:themeColor="text1"/>
                            <w:sz w:val="20"/>
                            <w:szCs w:val="22"/>
                          </w:rPr>
                          <m:t>L</m:t>
                        </m:r>
                      </m:sub>
                    </m:sSub>
                    <m:r>
                      <w:rPr>
                        <w:rFonts w:ascii="Cambria Math" w:hAnsi="Cambria Math" w:cstheme="minorBidi"/>
                        <w:color w:val="000000" w:themeColor="text1"/>
                        <w:sz w:val="20"/>
                        <w:szCs w:val="22"/>
                      </w:rPr>
                      <m:t>)</m:t>
                    </m:r>
                  </m:e>
                </m:d>
              </m:e>
              <m:sup>
                <m:r>
                  <w:rPr>
                    <w:rFonts w:ascii="Cambria Math" w:hAnsi="Cambria Math" w:cstheme="minorBidi"/>
                    <w:color w:val="000000" w:themeColor="text1"/>
                    <w:sz w:val="20"/>
                    <w:szCs w:val="22"/>
                  </w:rPr>
                  <m:t>2</m:t>
                </m:r>
              </m:sup>
            </m:sSup>
          </m:e>
        </m:rad>
      </m:oMath>
      <w:r w:rsidRPr="007960D7">
        <w:rPr>
          <w:iCs/>
          <w:color w:val="000000" w:themeColor="text1"/>
          <w:sz w:val="20"/>
          <w:szCs w:val="22"/>
        </w:rPr>
        <w:tab/>
      </w:r>
      <w:r w:rsidRPr="007960D7">
        <w:rPr>
          <w:rFonts w:asciiTheme="minorHAnsi" w:hAnsiTheme="minorHAnsi" w:cstheme="minorHAnsi"/>
          <w:sz w:val="22"/>
        </w:rPr>
        <w:t>(6</w:t>
      </w:r>
      <w:r w:rsidR="00750E3B" w:rsidRPr="007960D7">
        <w:rPr>
          <w:rFonts w:asciiTheme="minorHAnsi" w:hAnsiTheme="minorHAnsi" w:cstheme="minorHAnsi"/>
          <w:sz w:val="22"/>
        </w:rPr>
        <w:t>.1</w:t>
      </w:r>
      <w:r w:rsidR="00D05AB3" w:rsidRPr="007960D7">
        <w:rPr>
          <w:rFonts w:asciiTheme="minorHAnsi" w:hAnsiTheme="minorHAnsi" w:cstheme="minorHAnsi"/>
          <w:sz w:val="22"/>
        </w:rPr>
        <w:t>3</w:t>
      </w:r>
      <w:r w:rsidRPr="007960D7">
        <w:rPr>
          <w:rFonts w:asciiTheme="minorHAnsi" w:hAnsiTheme="minorHAnsi" w:cstheme="minorHAnsi"/>
          <w:sz w:val="22"/>
        </w:rPr>
        <w:t>)</w:t>
      </w:r>
    </w:p>
    <w:p w14:paraId="61CC8A2B" w14:textId="52B80D7D" w:rsidR="009F3296" w:rsidRPr="007960D7" w:rsidRDefault="009F3296" w:rsidP="009F3296">
      <w:pPr>
        <w:spacing w:after="120"/>
      </w:pPr>
      <w:r w:rsidRPr="007960D7">
        <w:t xml:space="preserve">Niepewność </w:t>
      </w:r>
      <w:r w:rsidRPr="007960D7">
        <w:rPr>
          <w:i/>
        </w:rPr>
        <w:t>u(O</w:t>
      </w:r>
      <w:r w:rsidRPr="007960D7">
        <w:rPr>
          <w:i/>
          <w:vertAlign w:val="subscript"/>
        </w:rPr>
        <w:t>G</w:t>
      </w:r>
      <w:r w:rsidRPr="007960D7">
        <w:rPr>
          <w:i/>
        </w:rPr>
        <w:t>)</w:t>
      </w:r>
      <w:r w:rsidRPr="007960D7">
        <w:t xml:space="preserve"> również może być obliczona</w:t>
      </w:r>
      <w:r w:rsidR="00A0793C">
        <w:t>,</w:t>
      </w:r>
      <w:r w:rsidRPr="007960D7">
        <w:t xml:space="preserve"> jako niepewność złożona na podstawie wzoru:  </w:t>
      </w:r>
    </w:p>
    <w:p w14:paraId="7EDD7FD0" w14:textId="614BD6CB" w:rsidR="009F3296" w:rsidRPr="007960D7" w:rsidRDefault="009F3296" w:rsidP="009F3296">
      <w:pPr>
        <w:pStyle w:val="NormalnyWeb"/>
        <w:spacing w:before="0" w:beforeAutospacing="0" w:after="120" w:afterAutospacing="0"/>
        <w:rPr>
          <w:iCs/>
          <w:color w:val="000000" w:themeColor="text1"/>
          <w:sz w:val="20"/>
          <w:szCs w:val="22"/>
        </w:rPr>
      </w:pPr>
      <m:oMath>
        <m:r>
          <w:rPr>
            <w:rFonts w:ascii="Cambria Math" w:hAnsi="Cambria Math" w:cstheme="minorBidi"/>
            <w:color w:val="000000" w:themeColor="text1"/>
            <w:sz w:val="20"/>
            <w:szCs w:val="22"/>
          </w:rPr>
          <m:t>u</m:t>
        </m:r>
        <m:d>
          <m:dPr>
            <m:ctrlPr>
              <w:rPr>
                <w:rFonts w:ascii="Cambria Math" w:hAnsi="Cambria Math" w:cstheme="minorBidi"/>
                <w:i/>
                <w:iCs/>
                <w:color w:val="000000" w:themeColor="text1"/>
                <w:sz w:val="20"/>
                <w:szCs w:val="22"/>
              </w:rPr>
            </m:ctrlPr>
          </m:dPr>
          <m:e>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O</m:t>
                </m:r>
              </m:e>
              <m:sub>
                <m:r>
                  <w:rPr>
                    <w:rFonts w:ascii="Cambria Math" w:hAnsi="Cambria Math" w:cstheme="minorBidi"/>
                    <w:color w:val="000000" w:themeColor="text1"/>
                    <w:sz w:val="20"/>
                    <w:szCs w:val="22"/>
                  </w:rPr>
                  <m:t>G</m:t>
                </m:r>
              </m:sub>
            </m:sSub>
          </m:e>
        </m:d>
        <m:r>
          <w:rPr>
            <w:rFonts w:ascii="Cambria Math" w:hAnsi="Cambria Math" w:cstheme="minorBidi"/>
            <w:color w:val="000000" w:themeColor="text1"/>
            <w:sz w:val="20"/>
            <w:szCs w:val="22"/>
          </w:rPr>
          <m:t>=</m:t>
        </m:r>
        <m:rad>
          <m:radPr>
            <m:degHide m:val="1"/>
            <m:ctrlPr>
              <w:rPr>
                <w:rFonts w:ascii="Cambria Math" w:hAnsi="Cambria Math" w:cstheme="minorBidi"/>
                <w:i/>
                <w:iCs/>
                <w:color w:val="000000" w:themeColor="text1"/>
                <w:sz w:val="20"/>
                <w:szCs w:val="22"/>
              </w:rPr>
            </m:ctrlPr>
          </m:radPr>
          <m:deg/>
          <m:e>
            <m:r>
              <w:rPr>
                <w:rFonts w:ascii="Cambria Math" w:hAnsi="Cambria Math" w:cstheme="minorBidi"/>
                <w:color w:val="000000" w:themeColor="text1"/>
                <w:sz w:val="20"/>
                <w:szCs w:val="22"/>
              </w:rPr>
              <m:t>u</m:t>
            </m:r>
            <m:sSup>
              <m:sSupPr>
                <m:ctrlPr>
                  <w:rPr>
                    <w:rFonts w:ascii="Cambria Math" w:hAnsi="Cambria Math" w:cstheme="minorBidi"/>
                    <w:i/>
                    <w:iCs/>
                    <w:color w:val="000000" w:themeColor="text1"/>
                    <w:sz w:val="20"/>
                    <w:szCs w:val="22"/>
                  </w:rPr>
                </m:ctrlPr>
              </m:sSupPr>
              <m:e>
                <m:d>
                  <m:dPr>
                    <m:ctrlPr>
                      <w:rPr>
                        <w:rFonts w:ascii="Cambria Math" w:hAnsi="Cambria Math" w:cstheme="minorBidi"/>
                        <w:i/>
                        <w:iCs/>
                        <w:color w:val="000000" w:themeColor="text1"/>
                        <w:sz w:val="20"/>
                        <w:szCs w:val="22"/>
                      </w:rPr>
                    </m:ctrlPr>
                  </m:dPr>
                  <m:e>
                    <m:sSub>
                      <m:sSubPr>
                        <m:ctrlPr>
                          <w:rPr>
                            <w:rFonts w:ascii="Cambria Math" w:hAnsi="Cambria Math" w:cstheme="minorBidi"/>
                            <w:i/>
                            <w:iCs/>
                            <w:color w:val="000000" w:themeColor="text1"/>
                            <w:sz w:val="20"/>
                            <w:szCs w:val="22"/>
                          </w:rPr>
                        </m:ctrlPr>
                      </m:sSubPr>
                      <m:e>
                        <m:r>
                          <w:rPr>
                            <w:rFonts w:ascii="Cambria Math" w:hAnsi="Cambria Math" w:cstheme="minorBidi"/>
                            <w:color w:val="000000" w:themeColor="text1"/>
                            <w:sz w:val="20"/>
                            <w:szCs w:val="22"/>
                          </w:rPr>
                          <m:t>I</m:t>
                        </m:r>
                      </m:e>
                      <m:sub>
                        <m:r>
                          <w:rPr>
                            <w:rFonts w:ascii="Cambria Math" w:hAnsi="Cambria Math" w:cstheme="minorBidi"/>
                            <w:color w:val="000000" w:themeColor="text1"/>
                            <w:sz w:val="20"/>
                            <w:szCs w:val="22"/>
                          </w:rPr>
                          <m:t>G</m:t>
                        </m:r>
                      </m:sub>
                    </m:sSub>
                  </m:e>
                </m:d>
              </m:e>
              <m:sup>
                <m:r>
                  <w:rPr>
                    <w:rFonts w:ascii="Cambria Math" w:hAnsi="Cambria Math" w:cstheme="minorBidi"/>
                    <w:color w:val="000000" w:themeColor="text1"/>
                    <w:sz w:val="20"/>
                    <w:szCs w:val="22"/>
                  </w:rPr>
                  <m:t>2</m:t>
                </m:r>
              </m:sup>
            </m:sSup>
            <m:r>
              <w:rPr>
                <w:rFonts w:ascii="Cambria Math" w:hAnsi="Cambria Math" w:cstheme="minorBidi"/>
                <w:color w:val="000000" w:themeColor="text1"/>
                <w:sz w:val="20"/>
                <w:szCs w:val="22"/>
              </w:rPr>
              <m:t>+u</m:t>
            </m:r>
            <m:sSup>
              <m:sSupPr>
                <m:ctrlPr>
                  <w:rPr>
                    <w:rFonts w:ascii="Cambria Math" w:hAnsi="Cambria Math" w:cstheme="minorBidi"/>
                    <w:i/>
                    <w:iCs/>
                    <w:color w:val="000000" w:themeColor="text1"/>
                    <w:sz w:val="20"/>
                    <w:szCs w:val="22"/>
                  </w:rPr>
                </m:ctrlPr>
              </m:sSupPr>
              <m:e>
                <m:d>
                  <m:dPr>
                    <m:ctrlPr>
                      <w:rPr>
                        <w:rFonts w:ascii="Cambria Math" w:hAnsi="Cambria Math" w:cstheme="minorBidi"/>
                        <w:i/>
                        <w:iCs/>
                        <w:color w:val="000000" w:themeColor="text1"/>
                        <w:sz w:val="20"/>
                        <w:szCs w:val="22"/>
                      </w:rPr>
                    </m:ctrlPr>
                  </m:dPr>
                  <m:e>
                    <m:r>
                      <w:rPr>
                        <w:rFonts w:ascii="Cambria Math" w:hAnsi="Cambria Math" w:cstheme="minorBidi"/>
                        <w:color w:val="000000" w:themeColor="text1"/>
                        <w:sz w:val="20"/>
                        <w:szCs w:val="22"/>
                      </w:rPr>
                      <m:t>P</m:t>
                    </m:r>
                  </m:e>
                </m:d>
              </m:e>
              <m:sup>
                <m:r>
                  <w:rPr>
                    <w:rFonts w:ascii="Cambria Math" w:hAnsi="Cambria Math" w:cstheme="minorBidi"/>
                    <w:color w:val="000000" w:themeColor="text1"/>
                    <w:sz w:val="20"/>
                    <w:szCs w:val="22"/>
                  </w:rPr>
                  <m:t>2</m:t>
                </m:r>
              </m:sup>
            </m:sSup>
            <m:r>
              <w:rPr>
                <w:rFonts w:ascii="Cambria Math" w:hAnsi="Cambria Math" w:cstheme="minorBidi"/>
                <w:color w:val="000000" w:themeColor="text1"/>
                <w:sz w:val="20"/>
                <w:szCs w:val="22"/>
              </w:rPr>
              <m:t>+u</m:t>
            </m:r>
            <m:sSup>
              <m:sSupPr>
                <m:ctrlPr>
                  <w:rPr>
                    <w:rFonts w:ascii="Cambria Math" w:hAnsi="Cambria Math" w:cstheme="minorBidi"/>
                    <w:i/>
                    <w:iCs/>
                    <w:color w:val="000000" w:themeColor="text1"/>
                    <w:sz w:val="20"/>
                    <w:szCs w:val="22"/>
                  </w:rPr>
                </m:ctrlPr>
              </m:sSupPr>
              <m:e>
                <m:d>
                  <m:dPr>
                    <m:ctrlPr>
                      <w:rPr>
                        <w:rFonts w:ascii="Cambria Math" w:hAnsi="Cambria Math" w:cstheme="minorBidi"/>
                        <w:i/>
                        <w:iCs/>
                        <w:color w:val="000000" w:themeColor="text1"/>
                        <w:sz w:val="20"/>
                        <w:szCs w:val="22"/>
                      </w:rPr>
                    </m:ctrlPr>
                  </m:dPr>
                  <m:e>
                    <m:r>
                      <w:rPr>
                        <w:rFonts w:ascii="Cambria Math" w:hAnsi="Cambria Math" w:cstheme="minorBidi"/>
                        <w:color w:val="000000" w:themeColor="text1"/>
                        <w:sz w:val="20"/>
                        <w:szCs w:val="22"/>
                      </w:rPr>
                      <m:t>E</m:t>
                    </m:r>
                  </m:e>
                </m:d>
              </m:e>
              <m:sup>
                <m:r>
                  <w:rPr>
                    <w:rFonts w:ascii="Cambria Math" w:hAnsi="Cambria Math" w:cstheme="minorBidi"/>
                    <w:color w:val="000000" w:themeColor="text1"/>
                    <w:sz w:val="20"/>
                    <w:szCs w:val="22"/>
                  </w:rPr>
                  <m:t>2</m:t>
                </m:r>
              </m:sup>
            </m:sSup>
          </m:e>
        </m:rad>
      </m:oMath>
      <w:r w:rsidRPr="007960D7">
        <w:rPr>
          <w:iCs/>
          <w:color w:val="000000" w:themeColor="text1"/>
          <w:sz w:val="20"/>
          <w:szCs w:val="22"/>
        </w:rPr>
        <w:tab/>
      </w:r>
      <w:r w:rsidRPr="007960D7">
        <w:rPr>
          <w:iCs/>
          <w:color w:val="000000" w:themeColor="text1"/>
          <w:sz w:val="20"/>
          <w:szCs w:val="22"/>
        </w:rPr>
        <w:tab/>
      </w:r>
      <w:r w:rsidRPr="007960D7">
        <w:rPr>
          <w:iCs/>
          <w:color w:val="000000" w:themeColor="text1"/>
          <w:sz w:val="20"/>
          <w:szCs w:val="22"/>
        </w:rPr>
        <w:tab/>
      </w:r>
      <w:r w:rsidRPr="007960D7">
        <w:rPr>
          <w:iCs/>
          <w:color w:val="000000" w:themeColor="text1"/>
          <w:sz w:val="20"/>
          <w:szCs w:val="22"/>
        </w:rPr>
        <w:tab/>
      </w:r>
      <w:r w:rsidRPr="007960D7">
        <w:rPr>
          <w:iCs/>
          <w:color w:val="000000" w:themeColor="text1"/>
          <w:sz w:val="20"/>
          <w:szCs w:val="22"/>
        </w:rPr>
        <w:tab/>
      </w:r>
      <w:r w:rsidRPr="007960D7">
        <w:rPr>
          <w:iCs/>
          <w:color w:val="000000" w:themeColor="text1"/>
          <w:sz w:val="20"/>
          <w:szCs w:val="22"/>
        </w:rPr>
        <w:tab/>
      </w:r>
      <w:r w:rsidRPr="007960D7">
        <w:rPr>
          <w:iCs/>
          <w:color w:val="000000" w:themeColor="text1"/>
          <w:sz w:val="20"/>
          <w:szCs w:val="22"/>
        </w:rPr>
        <w:tab/>
      </w:r>
      <w:r w:rsidRPr="007960D7">
        <w:rPr>
          <w:iCs/>
          <w:color w:val="000000" w:themeColor="text1"/>
          <w:sz w:val="20"/>
          <w:szCs w:val="22"/>
        </w:rPr>
        <w:tab/>
      </w:r>
      <w:r w:rsidR="00750E3B" w:rsidRPr="007960D7">
        <w:rPr>
          <w:iCs/>
          <w:color w:val="000000" w:themeColor="text1"/>
          <w:sz w:val="20"/>
          <w:szCs w:val="22"/>
        </w:rPr>
        <w:t xml:space="preserve"> </w:t>
      </w:r>
      <w:r w:rsidRPr="007960D7">
        <w:rPr>
          <w:rFonts w:asciiTheme="minorHAnsi" w:hAnsiTheme="minorHAnsi" w:cstheme="minorHAnsi"/>
          <w:iCs/>
          <w:color w:val="000000" w:themeColor="text1"/>
          <w:sz w:val="22"/>
          <w:szCs w:val="22"/>
        </w:rPr>
        <w:t>(</w:t>
      </w:r>
      <w:r w:rsidR="00750E3B" w:rsidRPr="007960D7">
        <w:rPr>
          <w:rFonts w:asciiTheme="minorHAnsi" w:hAnsiTheme="minorHAnsi" w:cstheme="minorHAnsi"/>
          <w:iCs/>
          <w:color w:val="000000" w:themeColor="text1"/>
          <w:sz w:val="22"/>
          <w:szCs w:val="22"/>
        </w:rPr>
        <w:t>6.1</w:t>
      </w:r>
      <w:r w:rsidR="00D05AB3" w:rsidRPr="007960D7">
        <w:rPr>
          <w:rFonts w:asciiTheme="minorHAnsi" w:hAnsiTheme="minorHAnsi" w:cstheme="minorHAnsi"/>
          <w:iCs/>
          <w:color w:val="000000" w:themeColor="text1"/>
          <w:sz w:val="22"/>
          <w:szCs w:val="22"/>
        </w:rPr>
        <w:t>4</w:t>
      </w:r>
      <w:r w:rsidRPr="007960D7">
        <w:rPr>
          <w:rFonts w:asciiTheme="minorHAnsi" w:hAnsiTheme="minorHAnsi" w:cstheme="minorHAnsi"/>
          <w:iCs/>
          <w:color w:val="000000" w:themeColor="text1"/>
          <w:sz w:val="22"/>
          <w:szCs w:val="22"/>
        </w:rPr>
        <w:t>)</w:t>
      </w:r>
    </w:p>
    <w:p w14:paraId="127D59DB" w14:textId="22B8DDCB" w:rsidR="009F3296" w:rsidRPr="007960D7" w:rsidRDefault="009F3296" w:rsidP="009F3296">
      <w:pPr>
        <w:tabs>
          <w:tab w:val="center" w:pos="4536"/>
        </w:tabs>
        <w:spacing w:after="120"/>
      </w:pPr>
      <w:r w:rsidRPr="007960D7">
        <w:t>Niepewności większości składowych podano już w tab</w:t>
      </w:r>
      <w:r w:rsidR="00BF637C" w:rsidRPr="007960D7">
        <w:t>. 6.2</w:t>
      </w:r>
      <w:r w:rsidRPr="007960D7">
        <w:t>-</w:t>
      </w:r>
      <w:r w:rsidR="00BF637C" w:rsidRPr="007960D7">
        <w:t>6.3</w:t>
      </w:r>
      <w:r w:rsidRPr="007960D7">
        <w:t>. Ponieważ oszacowanie niepewności δ</w:t>
      </w:r>
      <w:r w:rsidRPr="007960D7">
        <w:rPr>
          <w:vertAlign w:val="subscript"/>
        </w:rPr>
        <w:t>E'</w:t>
      </w:r>
      <w:r w:rsidRPr="007960D7">
        <w:t xml:space="preserve"> jest szczególnie trudne ze względu na złożony sposób wyznaczania tej wartości (równanie (6</w:t>
      </w:r>
      <w:r w:rsidR="00BF637C" w:rsidRPr="007960D7">
        <w:t>.</w:t>
      </w:r>
      <w:r w:rsidRPr="007960D7">
        <w:t>1</w:t>
      </w:r>
      <w:r w:rsidR="00BF637C" w:rsidRPr="007960D7">
        <w:t>0</w:t>
      </w:r>
      <w:r w:rsidRPr="007960D7">
        <w:t xml:space="preserve">)), </w:t>
      </w:r>
      <w:proofErr w:type="gramStart"/>
      <w:r w:rsidRPr="007960D7">
        <w:t>wykorzystano</w:t>
      </w:r>
      <w:proofErr w:type="gramEnd"/>
      <w:r w:rsidRPr="007960D7">
        <w:t xml:space="preserve"> w tym celu metodę Monte Carlo poprzez funkcję </w:t>
      </w:r>
      <w:r w:rsidRPr="007960D7">
        <w:rPr>
          <w:i/>
        </w:rPr>
        <w:t>uncertMC</w:t>
      </w:r>
      <w:r w:rsidRPr="007960D7">
        <w:t xml:space="preserve"> </w:t>
      </w:r>
      <w:r w:rsidR="008C2F8B" w:rsidRPr="007960D7">
        <w:t>[www.</w:t>
      </w:r>
      <w:proofErr w:type="gramStart"/>
      <w:r w:rsidR="008C2F8B" w:rsidRPr="007960D7">
        <w:t>rdocumentation</w:t>
      </w:r>
      <w:proofErr w:type="gramEnd"/>
      <w:r w:rsidR="008C2F8B" w:rsidRPr="007960D7">
        <w:t>.</w:t>
      </w:r>
      <w:proofErr w:type="gramStart"/>
      <w:r w:rsidR="008C2F8B" w:rsidRPr="007960D7">
        <w:t>org</w:t>
      </w:r>
      <w:proofErr w:type="gramEnd"/>
      <w:r w:rsidR="00D96510" w:rsidRPr="007960D7">
        <w:t xml:space="preserve">] </w:t>
      </w:r>
      <w:r w:rsidRPr="007960D7">
        <w:t xml:space="preserve">dostępną w pakiecie </w:t>
      </w:r>
      <w:r w:rsidRPr="007960D7">
        <w:rPr>
          <w:i/>
        </w:rPr>
        <w:t>metRology</w:t>
      </w:r>
      <w:r w:rsidRPr="007960D7">
        <w:t xml:space="preserve"> środowiska </w:t>
      </w:r>
      <w:r w:rsidRPr="007960D7">
        <w:rPr>
          <w:i/>
        </w:rPr>
        <w:t>R</w:t>
      </w:r>
      <w:r w:rsidRPr="007960D7">
        <w:t xml:space="preserve"> [</w:t>
      </w:r>
      <w:r w:rsidR="00D96510" w:rsidRPr="007960D7">
        <w:rPr>
          <w:rStyle w:val="hgkelc"/>
          <w:bCs/>
        </w:rPr>
        <w:t>R</w:t>
      </w:r>
      <w:r w:rsidR="00D96510" w:rsidRPr="007960D7">
        <w:rPr>
          <w:rStyle w:val="hgkelc"/>
        </w:rPr>
        <w:t xml:space="preserve"> Core Team, 2020</w:t>
      </w:r>
      <w:r w:rsidRPr="007960D7">
        <w:t>]. Przyjęto, że rozkład wszystkich parametrów, od których zależy obliczona wartość δ</w:t>
      </w:r>
      <w:r w:rsidRPr="007960D7">
        <w:rPr>
          <w:vertAlign w:val="subscript"/>
        </w:rPr>
        <w:t>E′</w:t>
      </w:r>
      <w:r w:rsidRPr="007960D7">
        <w:t xml:space="preserve">, jest rozkładem normalnym o odchyleniu standardowym równym niepewności danego parametru. Rozkład wartości </w:t>
      </w:r>
      <w:r w:rsidRPr="007960D7">
        <w:rPr>
          <w:i/>
        </w:rPr>
        <w:t>δ</w:t>
      </w:r>
      <w:r w:rsidRPr="007960D7">
        <w:rPr>
          <w:vertAlign w:val="superscript"/>
        </w:rPr>
        <w:t>18</w:t>
      </w:r>
      <w:r w:rsidRPr="007960D7">
        <w:t>O</w:t>
      </w:r>
      <w:r w:rsidRPr="007960D7">
        <w:rPr>
          <w:vertAlign w:val="subscript"/>
        </w:rPr>
        <w:t>E’</w:t>
      </w:r>
      <w:r w:rsidRPr="007960D7">
        <w:t xml:space="preserve"> uzyskanych w wyniku 500 symulacji Monte Carlo przedstawiono na rys. </w:t>
      </w:r>
      <w:r w:rsidR="00BF637C" w:rsidRPr="007960D7">
        <w:t>6.30</w:t>
      </w:r>
      <w:r w:rsidRPr="007960D7">
        <w:t xml:space="preserve">. Po uwzględnieniu niepewności </w:t>
      </w:r>
      <w:r w:rsidRPr="007960D7">
        <w:rPr>
          <w:i/>
        </w:rPr>
        <w:t>u(δ</w:t>
      </w:r>
      <w:r w:rsidRPr="007960D7">
        <w:rPr>
          <w:i/>
          <w:vertAlign w:val="subscript"/>
        </w:rPr>
        <w:t>E'</w:t>
      </w:r>
      <w:r w:rsidRPr="007960D7">
        <w:rPr>
          <w:i/>
        </w:rPr>
        <w:t>)</w:t>
      </w:r>
      <w:r w:rsidRPr="007960D7">
        <w:t xml:space="preserve"> uzyskanej metodą Monte Carlo, uzyskana niepewność względna </w:t>
      </w:r>
      <w:r w:rsidRPr="007960D7">
        <w:rPr>
          <w:i/>
        </w:rPr>
        <w:t>u(I</w:t>
      </w:r>
      <w:r w:rsidRPr="007960D7">
        <w:rPr>
          <w:i/>
          <w:vertAlign w:val="subscript"/>
        </w:rPr>
        <w:t>G</w:t>
      </w:r>
      <w:r w:rsidRPr="007960D7">
        <w:rPr>
          <w:i/>
        </w:rPr>
        <w:t>)</w:t>
      </w:r>
      <w:r w:rsidRPr="007960D7">
        <w:t xml:space="preserve"> wynosi około 6% (tab. </w:t>
      </w:r>
      <w:r w:rsidR="00BF637C" w:rsidRPr="007960D7">
        <w:t>6.5</w:t>
      </w:r>
      <w:r w:rsidRPr="007960D7">
        <w:t>).</w:t>
      </w:r>
    </w:p>
    <w:p w14:paraId="6DECF3CF" w14:textId="0CF51B7D" w:rsidR="009F3296" w:rsidRPr="007960D7" w:rsidRDefault="00B94CA6" w:rsidP="009F3296">
      <w:pPr>
        <w:keepNext/>
        <w:tabs>
          <w:tab w:val="center" w:pos="4536"/>
        </w:tabs>
        <w:jc w:val="center"/>
      </w:pPr>
      <w:r w:rsidRPr="007960D7">
        <w:rPr>
          <w:noProof/>
          <w:lang w:eastAsia="pl-PL"/>
        </w:rPr>
        <w:drawing>
          <wp:inline distT="0" distB="0" distL="0" distR="0" wp14:anchorId="322C4767" wp14:editId="176D4058">
            <wp:extent cx="4836173" cy="3584303"/>
            <wp:effectExtent l="0" t="0" r="254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836173" cy="3584303"/>
                    </a:xfrm>
                    <a:prstGeom prst="rect">
                      <a:avLst/>
                    </a:prstGeom>
                  </pic:spPr>
                </pic:pic>
              </a:graphicData>
            </a:graphic>
          </wp:inline>
        </w:drawing>
      </w:r>
    </w:p>
    <w:p w14:paraId="36523074" w14:textId="6114E38D" w:rsidR="009F3296" w:rsidRPr="007960D7" w:rsidRDefault="009F3296" w:rsidP="005E1D3D">
      <w:pPr>
        <w:pStyle w:val="Legenda"/>
        <w:jc w:val="both"/>
      </w:pPr>
      <w:r w:rsidRPr="007960D7">
        <w:t>Rysunek</w:t>
      </w:r>
      <w:r w:rsidR="00750E3B" w:rsidRPr="007960D7">
        <w:t xml:space="preserve"> 6.30</w:t>
      </w:r>
      <w:r w:rsidRPr="007960D7">
        <w:t>. Rozkład wartości δ</w:t>
      </w:r>
      <w:r w:rsidRPr="007960D7">
        <w:rPr>
          <w:i w:val="0"/>
          <w:vertAlign w:val="superscript"/>
        </w:rPr>
        <w:t>18</w:t>
      </w:r>
      <w:r w:rsidRPr="007960D7">
        <w:rPr>
          <w:i w:val="0"/>
        </w:rPr>
        <w:t>O</w:t>
      </w:r>
      <w:r w:rsidRPr="007960D7">
        <w:rPr>
          <w:i w:val="0"/>
          <w:vertAlign w:val="subscript"/>
        </w:rPr>
        <w:t>E’</w:t>
      </w:r>
      <w:r w:rsidRPr="007960D7">
        <w:t xml:space="preserve"> uzyskanych w wyniku 500 symulacji Monte Carlo w celu oszacowania niepewności u(δ</w:t>
      </w:r>
      <w:r w:rsidRPr="007960D7">
        <w:rPr>
          <w:i w:val="0"/>
          <w:vertAlign w:val="superscript"/>
        </w:rPr>
        <w:t>18</w:t>
      </w:r>
      <w:r w:rsidRPr="007960D7">
        <w:rPr>
          <w:i w:val="0"/>
        </w:rPr>
        <w:t>O</w:t>
      </w:r>
      <w:r w:rsidRPr="007960D7">
        <w:rPr>
          <w:i w:val="0"/>
          <w:vertAlign w:val="subscript"/>
        </w:rPr>
        <w:t>E’</w:t>
      </w:r>
      <w:r w:rsidRPr="007960D7">
        <w:t xml:space="preserve">). W symulacjach wykorzystano pakiet </w:t>
      </w:r>
      <w:r w:rsidR="008C2F8B" w:rsidRPr="007960D7">
        <w:t>metRology środowiska R [</w:t>
      </w:r>
      <w:r w:rsidRPr="007960D7">
        <w:t>www.</w:t>
      </w:r>
      <w:proofErr w:type="gramStart"/>
      <w:r w:rsidRPr="007960D7">
        <w:t>rdocumentation</w:t>
      </w:r>
      <w:proofErr w:type="gramEnd"/>
      <w:r w:rsidRPr="007960D7">
        <w:t>.</w:t>
      </w:r>
      <w:proofErr w:type="gramStart"/>
      <w:r w:rsidRPr="007960D7">
        <w:t>org</w:t>
      </w:r>
      <w:proofErr w:type="gramEnd"/>
      <w:r w:rsidRPr="007960D7">
        <w:t>].</w:t>
      </w:r>
    </w:p>
    <w:p w14:paraId="0A19AD7B" w14:textId="4DF46E54" w:rsidR="009F3296" w:rsidRPr="007960D7" w:rsidRDefault="009F3296" w:rsidP="009F3296">
      <w:pPr>
        <w:tabs>
          <w:tab w:val="center" w:pos="4536"/>
        </w:tabs>
        <w:spacing w:after="120"/>
      </w:pPr>
      <w:r w:rsidRPr="007960D7">
        <w:t xml:space="preserve">Rysunek </w:t>
      </w:r>
      <w:r w:rsidR="00BF637C" w:rsidRPr="007960D7">
        <w:t>6.31</w:t>
      </w:r>
      <w:r w:rsidRPr="007960D7">
        <w:t xml:space="preserve"> </w:t>
      </w:r>
      <w:proofErr w:type="gramStart"/>
      <w:r w:rsidRPr="007960D7">
        <w:t>przedstawia</w:t>
      </w:r>
      <w:proofErr w:type="gramEnd"/>
      <w:r w:rsidRPr="007960D7">
        <w:t xml:space="preserve"> udział wariancji poszczególnych składowych bilansu w sumarycznej wariancji </w:t>
      </w:r>
      <w:r w:rsidRPr="007960D7">
        <w:rPr>
          <w:i/>
        </w:rPr>
        <w:t>u</w:t>
      </w:r>
      <w:r w:rsidRPr="007960D7">
        <w:rPr>
          <w:i/>
          <w:vertAlign w:val="superscript"/>
        </w:rPr>
        <w:t>2</w:t>
      </w:r>
      <w:r w:rsidRPr="007960D7">
        <w:rPr>
          <w:i/>
        </w:rPr>
        <w:t>(I</w:t>
      </w:r>
      <w:r w:rsidRPr="007960D7">
        <w:rPr>
          <w:i/>
          <w:vertAlign w:val="subscript"/>
        </w:rPr>
        <w:t>G</w:t>
      </w:r>
      <w:r w:rsidRPr="007960D7">
        <w:rPr>
          <w:i/>
        </w:rPr>
        <w:t>)</w:t>
      </w:r>
      <w:r w:rsidRPr="007960D7">
        <w:t xml:space="preserve"> (por. równ</w:t>
      </w:r>
      <w:r w:rsidR="005E1D3D" w:rsidRPr="007960D7">
        <w:t>anie</w:t>
      </w:r>
      <w:r w:rsidRPr="007960D7">
        <w:t xml:space="preserve"> (6</w:t>
      </w:r>
      <w:r w:rsidR="00BF637C" w:rsidRPr="007960D7">
        <w:t>.13</w:t>
      </w:r>
      <w:r w:rsidRPr="007960D7">
        <w:t>)). Jak widać, ponad poł</w:t>
      </w:r>
      <w:r w:rsidR="00573A55" w:rsidRPr="007960D7">
        <w:t>owa tej wariancji jest związana</w:t>
      </w:r>
      <w:r w:rsidR="00573A55" w:rsidRPr="007960D7">
        <w:br/>
      </w:r>
      <w:r w:rsidRPr="007960D7">
        <w:t xml:space="preserve">z niepewnością </w:t>
      </w:r>
      <w:r w:rsidRPr="007960D7">
        <w:rPr>
          <w:i/>
        </w:rPr>
        <w:t>u(E)</w:t>
      </w:r>
      <w:r w:rsidRPr="007960D7">
        <w:t xml:space="preserve"> (odpowiednio 61,7% i 56,8% dla bilansów opartych na </w:t>
      </w:r>
      <w:r w:rsidRPr="007960D7">
        <w:rPr>
          <w:i/>
        </w:rPr>
        <w:t>δ</w:t>
      </w:r>
      <w:r w:rsidRPr="007960D7">
        <w:rPr>
          <w:vertAlign w:val="superscript"/>
        </w:rPr>
        <w:t>2</w:t>
      </w:r>
      <w:r w:rsidRPr="007960D7">
        <w:t xml:space="preserve">H i </w:t>
      </w:r>
      <w:r w:rsidRPr="007960D7">
        <w:rPr>
          <w:i/>
        </w:rPr>
        <w:t>δ</w:t>
      </w:r>
      <w:r w:rsidRPr="007960D7">
        <w:rPr>
          <w:vertAlign w:val="superscript"/>
        </w:rPr>
        <w:t>18</w:t>
      </w:r>
      <w:r w:rsidRPr="007960D7">
        <w:t xml:space="preserve">O). Stąd, aby wyznaczyć podziemny dopływ i odpływ, należy możliwie dokładnie wyznaczyć strumień </w:t>
      </w:r>
      <w:r w:rsidRPr="007960D7">
        <w:rPr>
          <w:i/>
        </w:rPr>
        <w:t>E</w:t>
      </w:r>
      <w:r w:rsidRPr="007960D7">
        <w:t xml:space="preserve">. Wielkości </w:t>
      </w:r>
      <w:r w:rsidRPr="007960D7">
        <w:rPr>
          <w:i/>
        </w:rPr>
        <w:t>δ</w:t>
      </w:r>
      <w:r w:rsidRPr="007960D7">
        <w:rPr>
          <w:i/>
          <w:vertAlign w:val="subscript"/>
        </w:rPr>
        <w:t>P</w:t>
      </w:r>
      <w:r w:rsidRPr="007960D7">
        <w:rPr>
          <w:i/>
        </w:rPr>
        <w:t xml:space="preserve"> </w:t>
      </w:r>
      <w:r w:rsidRPr="007960D7">
        <w:t>i</w:t>
      </w:r>
      <w:r w:rsidRPr="007960D7">
        <w:rPr>
          <w:i/>
        </w:rPr>
        <w:t xml:space="preserve"> δ</w:t>
      </w:r>
      <w:r w:rsidRPr="007960D7">
        <w:rPr>
          <w:i/>
          <w:vertAlign w:val="subscript"/>
        </w:rPr>
        <w:t>E</w:t>
      </w:r>
      <w:r w:rsidRPr="007960D7">
        <w:t xml:space="preserve"> również mają duży, kilkunastoprocentowy udział, głównie ze względu na ich duże niepewności. Warto zauważyć, że chociaż niepewność opadów atmosferycznych </w:t>
      </w:r>
      <w:r w:rsidRPr="007960D7">
        <w:rPr>
          <w:i/>
        </w:rPr>
        <w:t>P</w:t>
      </w:r>
      <w:r w:rsidRPr="007960D7">
        <w:t xml:space="preserve"> jest stosunkowo duża, to ma ona niewielki wpływ na wyznaczaną niepewność złożoną </w:t>
      </w:r>
      <w:r w:rsidRPr="007960D7">
        <w:rPr>
          <w:i/>
        </w:rPr>
        <w:t>u(I</w:t>
      </w:r>
      <w:r w:rsidRPr="007960D7">
        <w:rPr>
          <w:i/>
          <w:vertAlign w:val="subscript"/>
        </w:rPr>
        <w:t>G</w:t>
      </w:r>
      <w:r w:rsidRPr="007960D7">
        <w:rPr>
          <w:i/>
        </w:rPr>
        <w:t>)</w:t>
      </w:r>
      <w:r w:rsidRPr="007960D7">
        <w:t>.</w:t>
      </w:r>
    </w:p>
    <w:p w14:paraId="09CC3C45" w14:textId="2676C830" w:rsidR="00E11F27" w:rsidRPr="007960D7" w:rsidRDefault="009F3296" w:rsidP="009D4EB9">
      <w:pPr>
        <w:keepNext/>
        <w:tabs>
          <w:tab w:val="center" w:pos="4536"/>
        </w:tabs>
        <w:jc w:val="center"/>
      </w:pPr>
      <w:r w:rsidRPr="007960D7">
        <w:rPr>
          <w:noProof/>
          <w:lang w:eastAsia="pl-PL"/>
        </w:rPr>
        <w:lastRenderedPageBreak/>
        <w:drawing>
          <wp:inline distT="0" distB="0" distL="0" distR="0" wp14:anchorId="59A3DFE5" wp14:editId="62C9D32C">
            <wp:extent cx="5135880" cy="2133955"/>
            <wp:effectExtent l="0" t="0" r="7620" b="0"/>
            <wp:docPr id="17725" name="Obraz 1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 name="Figure1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153021" cy="2141077"/>
                    </a:xfrm>
                    <a:prstGeom prst="rect">
                      <a:avLst/>
                    </a:prstGeom>
                  </pic:spPr>
                </pic:pic>
              </a:graphicData>
            </a:graphic>
          </wp:inline>
        </w:drawing>
      </w:r>
    </w:p>
    <w:p w14:paraId="0CBA29C4" w14:textId="67A5AB6C" w:rsidR="009F3296" w:rsidRPr="007960D7" w:rsidRDefault="009F3296" w:rsidP="005E1D3D">
      <w:pPr>
        <w:pStyle w:val="Legenda"/>
        <w:jc w:val="both"/>
      </w:pPr>
      <w:r w:rsidRPr="007960D7">
        <w:t xml:space="preserve">Rysunek </w:t>
      </w:r>
      <w:r w:rsidR="00750E3B" w:rsidRPr="007960D7">
        <w:t>6.31</w:t>
      </w:r>
      <w:r w:rsidRPr="007960D7">
        <w:t>. Udział wariancji poszczególnych składowych bilansu u</w:t>
      </w:r>
      <w:r w:rsidRPr="007960D7">
        <w:rPr>
          <w:vertAlign w:val="superscript"/>
        </w:rPr>
        <w:t>2</w:t>
      </w:r>
      <w:r w:rsidRPr="007960D7">
        <w:t>(x) w sumarycznej wariancji wyliczanego dopływu podziemnego u</w:t>
      </w:r>
      <w:r w:rsidRPr="007960D7">
        <w:rPr>
          <w:vertAlign w:val="superscript"/>
        </w:rPr>
        <w:t>2</w:t>
      </w:r>
      <w:r w:rsidRPr="007960D7">
        <w:t>(I</w:t>
      </w:r>
      <w:r w:rsidRPr="007960D7">
        <w:rPr>
          <w:vertAlign w:val="subscript"/>
        </w:rPr>
        <w:t>G</w:t>
      </w:r>
      <w:r w:rsidRPr="007960D7">
        <w:t xml:space="preserve">), wyznaczony dla bilansu opartego o </w:t>
      </w:r>
      <w:r w:rsidRPr="007960D7">
        <w:rPr>
          <w:vertAlign w:val="superscript"/>
        </w:rPr>
        <w:t>2</w:t>
      </w:r>
      <w:r w:rsidRPr="007960D7">
        <w:t>H (</w:t>
      </w:r>
      <w:r w:rsidR="00B94CA6" w:rsidRPr="007960D7">
        <w:t>A</w:t>
      </w:r>
      <w:r w:rsidRPr="007960D7">
        <w:t xml:space="preserve">) i </w:t>
      </w:r>
      <w:r w:rsidRPr="007960D7">
        <w:rPr>
          <w:vertAlign w:val="superscript"/>
        </w:rPr>
        <w:t>18</w:t>
      </w:r>
      <w:r w:rsidRPr="007960D7">
        <w:t>O (</w:t>
      </w:r>
      <w:r w:rsidR="00B94CA6" w:rsidRPr="007960D7">
        <w:t>B</w:t>
      </w:r>
      <w:r w:rsidRPr="007960D7">
        <w:t>).</w:t>
      </w:r>
    </w:p>
    <w:p w14:paraId="5CE0F38E" w14:textId="60463C37" w:rsidR="009F3296" w:rsidRPr="007960D7" w:rsidRDefault="009F3296" w:rsidP="009F3296">
      <w:pPr>
        <w:tabs>
          <w:tab w:val="center" w:pos="4536"/>
        </w:tabs>
        <w:spacing w:after="120"/>
        <w:rPr>
          <w:rFonts w:cstheme="minorHAnsi"/>
        </w:rPr>
      </w:pPr>
      <w:r w:rsidRPr="007960D7">
        <w:t xml:space="preserve">Aby uzyskać informację, jaki jest wpływ zmian poszczególnych składowych bilansu i parametrów meteorologicznych na sumaryczną niepewność wyznaczanej wielkości </w:t>
      </w:r>
      <w:r w:rsidRPr="007960D7">
        <w:rPr>
          <w:i/>
        </w:rPr>
        <w:t>u(I</w:t>
      </w:r>
      <w:r w:rsidRPr="007960D7">
        <w:rPr>
          <w:i/>
          <w:vertAlign w:val="subscript"/>
        </w:rPr>
        <w:t>G</w:t>
      </w:r>
      <w:r w:rsidRPr="007960D7">
        <w:rPr>
          <w:i/>
        </w:rPr>
        <w:t>)</w:t>
      </w:r>
      <w:r w:rsidRPr="007960D7">
        <w:t xml:space="preserve">, niezależnie od ich oczekiwanych niepewności, obliczono procentowe zmiany </w:t>
      </w:r>
      <w:r w:rsidRPr="007960D7">
        <w:rPr>
          <w:i/>
        </w:rPr>
        <w:t>I</w:t>
      </w:r>
      <w:r w:rsidRPr="007960D7">
        <w:rPr>
          <w:i/>
          <w:vertAlign w:val="subscript"/>
        </w:rPr>
        <w:t>G</w:t>
      </w:r>
      <w:r w:rsidRPr="007960D7">
        <w:t xml:space="preserve"> dla 10% wzrostu i spadku wartości poszczególnych parametrów. Wyniki przedstawiono w tab</w:t>
      </w:r>
      <w:r w:rsidR="00BF637C" w:rsidRPr="007960D7">
        <w:t>. 6.6</w:t>
      </w:r>
      <w:r w:rsidRPr="007960D7">
        <w:t xml:space="preserve">. Jak widać, </w:t>
      </w:r>
      <w:r w:rsidRPr="007960D7">
        <w:rPr>
          <w:i/>
        </w:rPr>
        <w:t>I</w:t>
      </w:r>
      <w:r w:rsidRPr="007960D7">
        <w:rPr>
          <w:i/>
          <w:vertAlign w:val="subscript"/>
        </w:rPr>
        <w:t>G</w:t>
      </w:r>
      <w:r w:rsidRPr="007960D7">
        <w:t xml:space="preserve"> reaguje najbardziej gwałtownie na zmiany </w:t>
      </w:r>
      <w:r w:rsidRPr="007960D7">
        <w:rPr>
          <w:i/>
        </w:rPr>
        <w:t>δ</w:t>
      </w:r>
      <w:r w:rsidRPr="007960D7">
        <w:rPr>
          <w:i/>
          <w:vertAlign w:val="subscript"/>
        </w:rPr>
        <w:t>L</w:t>
      </w:r>
      <w:r w:rsidRPr="007960D7">
        <w:t xml:space="preserve"> i </w:t>
      </w:r>
      <w:r w:rsidRPr="007960D7">
        <w:rPr>
          <w:i/>
        </w:rPr>
        <w:t>δ</w:t>
      </w:r>
      <w:r w:rsidRPr="007960D7">
        <w:rPr>
          <w:i/>
          <w:vertAlign w:val="subscript"/>
        </w:rPr>
        <w:t>IG</w:t>
      </w:r>
      <w:r w:rsidRPr="007960D7">
        <w:t xml:space="preserve">. Dzieje się tak, ponieważ te dwie wartości mają największy wpływ na nachylenie </w:t>
      </w:r>
      <w:r w:rsidRPr="007960D7">
        <w:rPr>
          <w:i/>
        </w:rPr>
        <w:t>LEL</w:t>
      </w:r>
      <w:r w:rsidRPr="007960D7">
        <w:t xml:space="preserve">, które odgrywa kluczową rolę w obliczeniach bilansowych. </w:t>
      </w:r>
      <w:r w:rsidRPr="007960D7">
        <w:rPr>
          <w:rFonts w:cstheme="minorHAnsi"/>
        </w:rPr>
        <w:t xml:space="preserve"> </w:t>
      </w:r>
    </w:p>
    <w:p w14:paraId="3CEC86FF" w14:textId="28752AC2" w:rsidR="009F3296" w:rsidRPr="007960D7" w:rsidRDefault="009F3296" w:rsidP="000D5714">
      <w:pPr>
        <w:pStyle w:val="Tabletitle"/>
        <w:rPr>
          <w:lang w:val="pl-PL"/>
        </w:rPr>
      </w:pPr>
      <w:r w:rsidRPr="007960D7">
        <w:rPr>
          <w:lang w:val="pl-PL"/>
        </w:rPr>
        <w:t xml:space="preserve">Tabela </w:t>
      </w:r>
      <w:r w:rsidR="00750E3B" w:rsidRPr="007960D7">
        <w:rPr>
          <w:noProof/>
          <w:lang w:val="pl-PL"/>
        </w:rPr>
        <w:t>6.6</w:t>
      </w:r>
      <w:r w:rsidRPr="007960D7">
        <w:rPr>
          <w:lang w:val="pl-PL"/>
        </w:rPr>
        <w:t xml:space="preserve">. </w:t>
      </w:r>
      <w:r w:rsidRPr="007960D7">
        <w:rPr>
          <w:rStyle w:val="jlqj4b"/>
          <w:lang w:val="pl-PL"/>
        </w:rPr>
        <w:t>Procentowe zmiany wielkości dopływu wód podziemnych I</w:t>
      </w:r>
      <w:r w:rsidRPr="007960D7">
        <w:rPr>
          <w:rStyle w:val="jlqj4b"/>
          <w:vertAlign w:val="subscript"/>
          <w:lang w:val="pl-PL"/>
        </w:rPr>
        <w:t>G</w:t>
      </w:r>
      <w:r w:rsidRPr="007960D7">
        <w:rPr>
          <w:rStyle w:val="jlqj4b"/>
          <w:i w:val="0"/>
          <w:lang w:val="pl-PL"/>
        </w:rPr>
        <w:t>, przy</w:t>
      </w:r>
      <w:r w:rsidRPr="007960D7">
        <w:rPr>
          <w:rStyle w:val="jlqj4b"/>
          <w:lang w:val="pl-PL"/>
        </w:rPr>
        <w:t xml:space="preserve"> zmianach wartości odpowiednich parametrów wejściowych o 10% w górę i w dół.</w:t>
      </w:r>
    </w:p>
    <w:tbl>
      <w:tblPr>
        <w:tblStyle w:val="Tabelalisty6kolorowa3"/>
        <w:tblW w:w="9015" w:type="dxa"/>
        <w:tblLayout w:type="fixed"/>
        <w:tblLook w:val="04A0" w:firstRow="1" w:lastRow="0" w:firstColumn="1" w:lastColumn="0" w:noHBand="0" w:noVBand="1"/>
      </w:tblPr>
      <w:tblGrid>
        <w:gridCol w:w="3005"/>
        <w:gridCol w:w="3005"/>
        <w:gridCol w:w="3005"/>
      </w:tblGrid>
      <w:tr w:rsidR="009F3296" w:rsidRPr="007960D7" w14:paraId="07D0A93D" w14:textId="77777777" w:rsidTr="00933F8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05" w:type="dxa"/>
            <w:shd w:val="clear" w:color="auto" w:fill="auto"/>
            <w:noWrap/>
            <w:hideMark/>
          </w:tcPr>
          <w:p w14:paraId="5903BA81" w14:textId="77777777" w:rsidR="009F3296" w:rsidRPr="007960D7" w:rsidRDefault="009F3296" w:rsidP="00933F89">
            <w:pPr>
              <w:rPr>
                <w:rFonts w:asciiTheme="minorHAnsi" w:hAnsiTheme="minorHAnsi" w:cstheme="minorHAnsi"/>
                <w:b w:val="0"/>
                <w:sz w:val="24"/>
                <w:szCs w:val="24"/>
              </w:rPr>
            </w:pPr>
            <w:r w:rsidRPr="007960D7">
              <w:rPr>
                <w:rFonts w:asciiTheme="minorHAnsi" w:hAnsiTheme="minorHAnsi" w:cstheme="minorHAnsi"/>
                <w:b w:val="0"/>
                <w:sz w:val="24"/>
                <w:szCs w:val="24"/>
              </w:rPr>
              <w:t>Parametr</w:t>
            </w:r>
          </w:p>
        </w:tc>
        <w:tc>
          <w:tcPr>
            <w:tcW w:w="3005" w:type="dxa"/>
            <w:shd w:val="clear" w:color="auto" w:fill="auto"/>
            <w:noWrap/>
            <w:hideMark/>
          </w:tcPr>
          <w:p w14:paraId="7F16C6D8" w14:textId="77777777" w:rsidR="009F3296" w:rsidRPr="007960D7" w:rsidRDefault="009F3296" w:rsidP="00933F89">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000000"/>
              </w:rPr>
            </w:pPr>
            <w:r w:rsidRPr="007960D7">
              <w:rPr>
                <w:rFonts w:asciiTheme="minorHAnsi" w:hAnsiTheme="minorHAnsi" w:cstheme="minorHAnsi"/>
                <w:b w:val="0"/>
                <w:color w:val="000000"/>
              </w:rPr>
              <w:t>↑</w:t>
            </w:r>
          </w:p>
        </w:tc>
        <w:tc>
          <w:tcPr>
            <w:tcW w:w="3005" w:type="dxa"/>
            <w:shd w:val="clear" w:color="auto" w:fill="auto"/>
            <w:noWrap/>
            <w:hideMark/>
          </w:tcPr>
          <w:p w14:paraId="27D74076" w14:textId="77777777" w:rsidR="009F3296" w:rsidRPr="007960D7" w:rsidRDefault="009F3296" w:rsidP="00933F89">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000000"/>
              </w:rPr>
            </w:pPr>
            <w:r w:rsidRPr="007960D7">
              <w:rPr>
                <w:rFonts w:asciiTheme="minorHAnsi" w:hAnsiTheme="minorHAnsi" w:cstheme="minorHAnsi"/>
                <w:b w:val="0"/>
                <w:color w:val="000000"/>
              </w:rPr>
              <w:t>↓</w:t>
            </w:r>
          </w:p>
        </w:tc>
      </w:tr>
      <w:tr w:rsidR="009F3296" w:rsidRPr="007960D7" w14:paraId="0BCA8670" w14:textId="77777777" w:rsidTr="00933F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05" w:type="dxa"/>
            <w:shd w:val="clear" w:color="auto" w:fill="auto"/>
            <w:noWrap/>
            <w:hideMark/>
          </w:tcPr>
          <w:p w14:paraId="6AF94FBE" w14:textId="77777777" w:rsidR="009F3296" w:rsidRPr="007960D7" w:rsidRDefault="009F3296" w:rsidP="00933F89">
            <w:pPr>
              <w:rPr>
                <w:rFonts w:asciiTheme="minorHAnsi" w:hAnsiTheme="minorHAnsi" w:cstheme="minorHAnsi"/>
                <w:b w:val="0"/>
                <w:i/>
                <w:color w:val="000000"/>
              </w:rPr>
            </w:pPr>
            <w:r w:rsidRPr="007960D7">
              <w:rPr>
                <w:rFonts w:asciiTheme="minorHAnsi" w:hAnsiTheme="minorHAnsi" w:cstheme="minorHAnsi"/>
                <w:b w:val="0"/>
                <w:i/>
                <w:color w:val="000000"/>
              </w:rPr>
              <w:t>P</w:t>
            </w:r>
          </w:p>
        </w:tc>
        <w:tc>
          <w:tcPr>
            <w:tcW w:w="3005" w:type="dxa"/>
            <w:shd w:val="clear" w:color="auto" w:fill="auto"/>
            <w:noWrap/>
            <w:hideMark/>
          </w:tcPr>
          <w:p w14:paraId="797509E8" w14:textId="5E540E5B" w:rsidR="009F3296" w:rsidRPr="007960D7" w:rsidRDefault="009F3296" w:rsidP="00024B9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-1</w:t>
            </w:r>
            <w:r w:rsidR="00024B97">
              <w:rPr>
                <w:rFonts w:asciiTheme="minorHAnsi" w:hAnsiTheme="minorHAnsi" w:cstheme="minorHAnsi"/>
                <w:color w:val="000000"/>
              </w:rPr>
              <w:t>,</w:t>
            </w:r>
            <w:r w:rsidRPr="007960D7">
              <w:rPr>
                <w:rFonts w:asciiTheme="minorHAnsi" w:hAnsiTheme="minorHAnsi" w:cstheme="minorHAnsi"/>
                <w:color w:val="000000"/>
              </w:rPr>
              <w:t>3%</w:t>
            </w:r>
          </w:p>
        </w:tc>
        <w:tc>
          <w:tcPr>
            <w:tcW w:w="3005" w:type="dxa"/>
            <w:shd w:val="clear" w:color="auto" w:fill="auto"/>
            <w:noWrap/>
            <w:hideMark/>
          </w:tcPr>
          <w:p w14:paraId="1A09FA0D" w14:textId="5EE99815" w:rsidR="009F3296" w:rsidRPr="007960D7" w:rsidRDefault="009F3296" w:rsidP="00024B9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1</w:t>
            </w:r>
            <w:r w:rsidR="00024B97">
              <w:rPr>
                <w:rFonts w:asciiTheme="minorHAnsi" w:hAnsiTheme="minorHAnsi" w:cstheme="minorHAnsi"/>
                <w:color w:val="000000"/>
              </w:rPr>
              <w:t>,</w:t>
            </w:r>
            <w:r w:rsidRPr="007960D7">
              <w:rPr>
                <w:rFonts w:asciiTheme="minorHAnsi" w:hAnsiTheme="minorHAnsi" w:cstheme="minorHAnsi"/>
                <w:color w:val="000000"/>
              </w:rPr>
              <w:t>3%</w:t>
            </w:r>
          </w:p>
        </w:tc>
      </w:tr>
      <w:tr w:rsidR="009F3296" w:rsidRPr="007960D7" w14:paraId="0A3FAD51" w14:textId="77777777" w:rsidTr="00933F89">
        <w:trPr>
          <w:trHeight w:val="288"/>
        </w:trPr>
        <w:tc>
          <w:tcPr>
            <w:cnfStyle w:val="001000000000" w:firstRow="0" w:lastRow="0" w:firstColumn="1" w:lastColumn="0" w:oddVBand="0" w:evenVBand="0" w:oddHBand="0" w:evenHBand="0" w:firstRowFirstColumn="0" w:firstRowLastColumn="0" w:lastRowFirstColumn="0" w:lastRowLastColumn="0"/>
            <w:tcW w:w="3005" w:type="dxa"/>
            <w:shd w:val="clear" w:color="auto" w:fill="auto"/>
            <w:noWrap/>
            <w:hideMark/>
          </w:tcPr>
          <w:p w14:paraId="739435A0" w14:textId="77777777" w:rsidR="009F3296" w:rsidRPr="007960D7" w:rsidRDefault="009F3296" w:rsidP="00933F89">
            <w:pPr>
              <w:rPr>
                <w:rFonts w:asciiTheme="minorHAnsi" w:hAnsiTheme="minorHAnsi" w:cstheme="minorHAnsi"/>
                <w:b w:val="0"/>
                <w:i/>
                <w:color w:val="000000"/>
              </w:rPr>
            </w:pPr>
            <w:r w:rsidRPr="007960D7">
              <w:rPr>
                <w:rFonts w:asciiTheme="minorHAnsi" w:hAnsiTheme="minorHAnsi" w:cstheme="minorHAnsi"/>
                <w:b w:val="0"/>
                <w:i/>
                <w:color w:val="000000"/>
              </w:rPr>
              <w:t>E</w:t>
            </w:r>
          </w:p>
        </w:tc>
        <w:tc>
          <w:tcPr>
            <w:tcW w:w="3005" w:type="dxa"/>
            <w:shd w:val="clear" w:color="auto" w:fill="auto"/>
            <w:noWrap/>
            <w:hideMark/>
          </w:tcPr>
          <w:p w14:paraId="17DA2B25" w14:textId="76CCC236" w:rsidR="009F3296" w:rsidRPr="007960D7" w:rsidRDefault="009F3296" w:rsidP="00024B9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11</w:t>
            </w:r>
            <w:r w:rsidR="00024B97">
              <w:rPr>
                <w:rFonts w:asciiTheme="minorHAnsi" w:hAnsiTheme="minorHAnsi" w:cstheme="minorHAnsi"/>
                <w:color w:val="000000"/>
              </w:rPr>
              <w:t>,</w:t>
            </w:r>
            <w:r w:rsidRPr="007960D7">
              <w:rPr>
                <w:rFonts w:asciiTheme="minorHAnsi" w:hAnsiTheme="minorHAnsi" w:cstheme="minorHAnsi"/>
                <w:color w:val="000000"/>
              </w:rPr>
              <w:t>3%</w:t>
            </w:r>
          </w:p>
        </w:tc>
        <w:tc>
          <w:tcPr>
            <w:tcW w:w="3005" w:type="dxa"/>
            <w:shd w:val="clear" w:color="auto" w:fill="auto"/>
            <w:noWrap/>
            <w:hideMark/>
          </w:tcPr>
          <w:p w14:paraId="27B5F333" w14:textId="02C52642" w:rsidR="009F3296" w:rsidRPr="007960D7" w:rsidRDefault="009F3296" w:rsidP="00024B9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-11</w:t>
            </w:r>
            <w:r w:rsidR="00024B97">
              <w:rPr>
                <w:rFonts w:asciiTheme="minorHAnsi" w:hAnsiTheme="minorHAnsi" w:cstheme="minorHAnsi"/>
                <w:color w:val="000000"/>
              </w:rPr>
              <w:t>,</w:t>
            </w:r>
            <w:r w:rsidRPr="007960D7">
              <w:rPr>
                <w:rFonts w:asciiTheme="minorHAnsi" w:hAnsiTheme="minorHAnsi" w:cstheme="minorHAnsi"/>
                <w:color w:val="000000"/>
              </w:rPr>
              <w:t>3%</w:t>
            </w:r>
          </w:p>
        </w:tc>
      </w:tr>
      <w:tr w:rsidR="009F3296" w:rsidRPr="007960D7" w14:paraId="01DF34FF" w14:textId="77777777" w:rsidTr="00933F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05" w:type="dxa"/>
            <w:shd w:val="clear" w:color="auto" w:fill="auto"/>
            <w:noWrap/>
            <w:hideMark/>
          </w:tcPr>
          <w:p w14:paraId="47E8C255" w14:textId="001E75CE" w:rsidR="009F3296" w:rsidRPr="007960D7" w:rsidRDefault="009F3296" w:rsidP="00094DBA">
            <w:pPr>
              <w:rPr>
                <w:rFonts w:asciiTheme="minorHAnsi" w:hAnsiTheme="minorHAnsi" w:cstheme="minorHAnsi"/>
                <w:b w:val="0"/>
                <w:i/>
                <w:color w:val="000000"/>
              </w:rPr>
            </w:pPr>
            <w:r w:rsidRPr="007960D7">
              <w:rPr>
                <w:rFonts w:asciiTheme="minorHAnsi" w:hAnsiTheme="minorHAnsi" w:cstheme="minorHAnsi"/>
                <w:b w:val="0"/>
                <w:i/>
                <w:color w:val="000000"/>
              </w:rPr>
              <w:t>T</w:t>
            </w:r>
            <w:r w:rsidR="00094DBA" w:rsidRPr="007960D7">
              <w:rPr>
                <w:rFonts w:asciiTheme="minorHAnsi" w:hAnsiTheme="minorHAnsi" w:cstheme="minorHAnsi"/>
                <w:b w:val="0"/>
                <w:i/>
                <w:color w:val="000000"/>
                <w:vertAlign w:val="subscript"/>
              </w:rPr>
              <w:t>L</w:t>
            </w:r>
          </w:p>
        </w:tc>
        <w:tc>
          <w:tcPr>
            <w:tcW w:w="3005" w:type="dxa"/>
            <w:shd w:val="clear" w:color="auto" w:fill="auto"/>
            <w:noWrap/>
            <w:hideMark/>
          </w:tcPr>
          <w:p w14:paraId="477422C7" w14:textId="3F1386F1" w:rsidR="009F3296" w:rsidRPr="007960D7" w:rsidRDefault="009F3296" w:rsidP="00024B9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-2</w:t>
            </w:r>
            <w:r w:rsidR="00024B97">
              <w:rPr>
                <w:rFonts w:asciiTheme="minorHAnsi" w:hAnsiTheme="minorHAnsi" w:cstheme="minorHAnsi"/>
                <w:color w:val="000000"/>
              </w:rPr>
              <w:t>,</w:t>
            </w:r>
            <w:r w:rsidRPr="007960D7">
              <w:rPr>
                <w:rFonts w:asciiTheme="minorHAnsi" w:hAnsiTheme="minorHAnsi" w:cstheme="minorHAnsi"/>
                <w:color w:val="000000"/>
              </w:rPr>
              <w:t>5%</w:t>
            </w:r>
          </w:p>
        </w:tc>
        <w:tc>
          <w:tcPr>
            <w:tcW w:w="3005" w:type="dxa"/>
            <w:shd w:val="clear" w:color="auto" w:fill="auto"/>
            <w:noWrap/>
            <w:hideMark/>
          </w:tcPr>
          <w:p w14:paraId="4D66F559" w14:textId="75234AAE" w:rsidR="009F3296" w:rsidRPr="007960D7" w:rsidRDefault="009F3296" w:rsidP="00024B9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2</w:t>
            </w:r>
            <w:r w:rsidR="00024B97">
              <w:rPr>
                <w:rFonts w:asciiTheme="minorHAnsi" w:hAnsiTheme="minorHAnsi" w:cstheme="minorHAnsi"/>
                <w:color w:val="000000"/>
              </w:rPr>
              <w:t>,</w:t>
            </w:r>
            <w:r w:rsidRPr="007960D7">
              <w:rPr>
                <w:rFonts w:asciiTheme="minorHAnsi" w:hAnsiTheme="minorHAnsi" w:cstheme="minorHAnsi"/>
                <w:color w:val="000000"/>
              </w:rPr>
              <w:t>8%</w:t>
            </w:r>
          </w:p>
        </w:tc>
      </w:tr>
      <w:tr w:rsidR="009F3296" w:rsidRPr="007960D7" w14:paraId="2554679C" w14:textId="77777777" w:rsidTr="00933F89">
        <w:trPr>
          <w:trHeight w:val="288"/>
        </w:trPr>
        <w:tc>
          <w:tcPr>
            <w:cnfStyle w:val="001000000000" w:firstRow="0" w:lastRow="0" w:firstColumn="1" w:lastColumn="0" w:oddVBand="0" w:evenVBand="0" w:oddHBand="0" w:evenHBand="0" w:firstRowFirstColumn="0" w:firstRowLastColumn="0" w:lastRowFirstColumn="0" w:lastRowLastColumn="0"/>
            <w:tcW w:w="3005" w:type="dxa"/>
            <w:shd w:val="clear" w:color="auto" w:fill="auto"/>
            <w:noWrap/>
            <w:hideMark/>
          </w:tcPr>
          <w:p w14:paraId="6B00D00F" w14:textId="51C6CB85" w:rsidR="009F3296" w:rsidRPr="007960D7" w:rsidRDefault="009F3296" w:rsidP="00094DBA">
            <w:pPr>
              <w:rPr>
                <w:rFonts w:asciiTheme="minorHAnsi" w:hAnsiTheme="minorHAnsi" w:cstheme="minorHAnsi"/>
                <w:b w:val="0"/>
                <w:i/>
                <w:color w:val="000000"/>
              </w:rPr>
            </w:pPr>
            <w:proofErr w:type="gramStart"/>
            <w:r w:rsidRPr="007960D7">
              <w:rPr>
                <w:rFonts w:asciiTheme="minorHAnsi" w:hAnsiTheme="minorHAnsi" w:cstheme="minorHAnsi"/>
                <w:b w:val="0"/>
                <w:i/>
                <w:color w:val="000000"/>
              </w:rPr>
              <w:t>h</w:t>
            </w:r>
            <w:r w:rsidR="00094DBA" w:rsidRPr="007960D7">
              <w:rPr>
                <w:rFonts w:asciiTheme="minorHAnsi" w:hAnsiTheme="minorHAnsi" w:cstheme="minorHAnsi"/>
                <w:b w:val="0"/>
                <w:i/>
                <w:color w:val="000000"/>
                <w:vertAlign w:val="subscript"/>
              </w:rPr>
              <w:t>N</w:t>
            </w:r>
            <w:proofErr w:type="gramEnd"/>
          </w:p>
        </w:tc>
        <w:tc>
          <w:tcPr>
            <w:tcW w:w="3005" w:type="dxa"/>
            <w:shd w:val="clear" w:color="auto" w:fill="auto"/>
            <w:noWrap/>
            <w:hideMark/>
          </w:tcPr>
          <w:p w14:paraId="193ABCD9" w14:textId="29E8E97A" w:rsidR="009F3296" w:rsidRPr="007960D7" w:rsidRDefault="009F3296" w:rsidP="00024B9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-5</w:t>
            </w:r>
            <w:r w:rsidR="00024B97">
              <w:rPr>
                <w:rFonts w:asciiTheme="minorHAnsi" w:hAnsiTheme="minorHAnsi" w:cstheme="minorHAnsi"/>
                <w:color w:val="000000"/>
              </w:rPr>
              <w:t>,</w:t>
            </w:r>
            <w:r w:rsidRPr="007960D7">
              <w:rPr>
                <w:rFonts w:asciiTheme="minorHAnsi" w:hAnsiTheme="minorHAnsi" w:cstheme="minorHAnsi"/>
                <w:color w:val="000000"/>
              </w:rPr>
              <w:t>5%</w:t>
            </w:r>
          </w:p>
        </w:tc>
        <w:tc>
          <w:tcPr>
            <w:tcW w:w="3005" w:type="dxa"/>
            <w:shd w:val="clear" w:color="auto" w:fill="auto"/>
            <w:noWrap/>
            <w:hideMark/>
          </w:tcPr>
          <w:p w14:paraId="7D6BA2E0" w14:textId="33D43015" w:rsidR="009F3296" w:rsidRPr="007960D7" w:rsidRDefault="009F3296" w:rsidP="00024B9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3</w:t>
            </w:r>
            <w:r w:rsidR="00024B97">
              <w:rPr>
                <w:rFonts w:asciiTheme="minorHAnsi" w:hAnsiTheme="minorHAnsi" w:cstheme="minorHAnsi"/>
                <w:color w:val="000000"/>
              </w:rPr>
              <w:t>,</w:t>
            </w:r>
            <w:r w:rsidRPr="007960D7">
              <w:rPr>
                <w:rFonts w:asciiTheme="minorHAnsi" w:hAnsiTheme="minorHAnsi" w:cstheme="minorHAnsi"/>
                <w:color w:val="000000"/>
              </w:rPr>
              <w:t>6%</w:t>
            </w:r>
          </w:p>
        </w:tc>
      </w:tr>
      <w:tr w:rsidR="009F3296" w:rsidRPr="007960D7" w14:paraId="5554B860" w14:textId="77777777" w:rsidTr="00933F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05" w:type="dxa"/>
            <w:shd w:val="clear" w:color="auto" w:fill="auto"/>
            <w:noWrap/>
            <w:hideMark/>
          </w:tcPr>
          <w:p w14:paraId="32178571" w14:textId="77777777" w:rsidR="009F3296" w:rsidRPr="007960D7" w:rsidRDefault="009F3296" w:rsidP="00933F89">
            <w:pPr>
              <w:rPr>
                <w:rFonts w:asciiTheme="minorHAnsi" w:hAnsiTheme="minorHAnsi" w:cstheme="minorHAnsi"/>
                <w:b w:val="0"/>
                <w:i/>
                <w:color w:val="000000"/>
              </w:rPr>
            </w:pPr>
            <w:r w:rsidRPr="007960D7">
              <w:rPr>
                <w:rFonts w:asciiTheme="minorHAnsi" w:hAnsiTheme="minorHAnsi" w:cstheme="minorHAnsi"/>
                <w:b w:val="0"/>
                <w:i/>
                <w:color w:val="000000"/>
              </w:rPr>
              <w:t>δ</w:t>
            </w:r>
            <w:r w:rsidRPr="007960D7">
              <w:rPr>
                <w:rFonts w:asciiTheme="minorHAnsi" w:hAnsiTheme="minorHAnsi" w:cstheme="minorHAnsi"/>
                <w:b w:val="0"/>
                <w:i/>
                <w:color w:val="000000"/>
                <w:vertAlign w:val="subscript"/>
              </w:rPr>
              <w:t>P</w:t>
            </w:r>
          </w:p>
        </w:tc>
        <w:tc>
          <w:tcPr>
            <w:tcW w:w="3005" w:type="dxa"/>
            <w:shd w:val="clear" w:color="auto" w:fill="auto"/>
            <w:noWrap/>
            <w:hideMark/>
          </w:tcPr>
          <w:p w14:paraId="4B671B9D" w14:textId="458C1600" w:rsidR="009F3296" w:rsidRPr="007960D7" w:rsidRDefault="009F3296" w:rsidP="00024B9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-9</w:t>
            </w:r>
            <w:r w:rsidR="00024B97">
              <w:rPr>
                <w:rFonts w:asciiTheme="minorHAnsi" w:hAnsiTheme="minorHAnsi" w:cstheme="minorHAnsi"/>
                <w:color w:val="000000"/>
              </w:rPr>
              <w:t>,</w:t>
            </w:r>
            <w:r w:rsidRPr="007960D7">
              <w:rPr>
                <w:rFonts w:asciiTheme="minorHAnsi" w:hAnsiTheme="minorHAnsi" w:cstheme="minorHAnsi"/>
                <w:color w:val="000000"/>
              </w:rPr>
              <w:t>7%</w:t>
            </w:r>
          </w:p>
        </w:tc>
        <w:tc>
          <w:tcPr>
            <w:tcW w:w="3005" w:type="dxa"/>
            <w:shd w:val="clear" w:color="auto" w:fill="auto"/>
            <w:noWrap/>
            <w:hideMark/>
          </w:tcPr>
          <w:p w14:paraId="4D9B2E86" w14:textId="63646725" w:rsidR="009F3296" w:rsidRPr="007960D7" w:rsidRDefault="009F3296" w:rsidP="00024B9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11</w:t>
            </w:r>
            <w:r w:rsidR="00024B97">
              <w:rPr>
                <w:rFonts w:asciiTheme="minorHAnsi" w:hAnsiTheme="minorHAnsi" w:cstheme="minorHAnsi"/>
                <w:color w:val="000000"/>
              </w:rPr>
              <w:t>,</w:t>
            </w:r>
            <w:r w:rsidRPr="007960D7">
              <w:rPr>
                <w:rFonts w:asciiTheme="minorHAnsi" w:hAnsiTheme="minorHAnsi" w:cstheme="minorHAnsi"/>
                <w:color w:val="000000"/>
              </w:rPr>
              <w:t>0%</w:t>
            </w:r>
          </w:p>
        </w:tc>
      </w:tr>
      <w:tr w:rsidR="009F3296" w:rsidRPr="007960D7" w14:paraId="003F1311" w14:textId="77777777" w:rsidTr="00933F89">
        <w:trPr>
          <w:trHeight w:val="288"/>
        </w:trPr>
        <w:tc>
          <w:tcPr>
            <w:cnfStyle w:val="001000000000" w:firstRow="0" w:lastRow="0" w:firstColumn="1" w:lastColumn="0" w:oddVBand="0" w:evenVBand="0" w:oddHBand="0" w:evenHBand="0" w:firstRowFirstColumn="0" w:firstRowLastColumn="0" w:lastRowFirstColumn="0" w:lastRowLastColumn="0"/>
            <w:tcW w:w="3005" w:type="dxa"/>
            <w:shd w:val="clear" w:color="auto" w:fill="auto"/>
            <w:noWrap/>
            <w:hideMark/>
          </w:tcPr>
          <w:p w14:paraId="2E3211B8" w14:textId="77777777" w:rsidR="009F3296" w:rsidRPr="007960D7" w:rsidRDefault="009F3296" w:rsidP="00933F89">
            <w:pPr>
              <w:rPr>
                <w:rFonts w:asciiTheme="minorHAnsi" w:hAnsiTheme="minorHAnsi" w:cstheme="minorHAnsi"/>
                <w:b w:val="0"/>
                <w:i/>
                <w:color w:val="000000"/>
              </w:rPr>
            </w:pPr>
            <w:r w:rsidRPr="007960D7">
              <w:rPr>
                <w:rFonts w:asciiTheme="minorHAnsi" w:hAnsiTheme="minorHAnsi" w:cstheme="minorHAnsi"/>
                <w:b w:val="0"/>
                <w:i/>
                <w:color w:val="000000"/>
              </w:rPr>
              <w:t>δ</w:t>
            </w:r>
            <w:r w:rsidRPr="007960D7">
              <w:rPr>
                <w:rFonts w:asciiTheme="minorHAnsi" w:hAnsiTheme="minorHAnsi" w:cstheme="minorHAnsi"/>
                <w:b w:val="0"/>
                <w:i/>
                <w:color w:val="000000"/>
                <w:vertAlign w:val="subscript"/>
              </w:rPr>
              <w:t>L</w:t>
            </w:r>
          </w:p>
        </w:tc>
        <w:tc>
          <w:tcPr>
            <w:tcW w:w="3005" w:type="dxa"/>
            <w:shd w:val="clear" w:color="auto" w:fill="auto"/>
            <w:noWrap/>
            <w:hideMark/>
          </w:tcPr>
          <w:p w14:paraId="51DE8753" w14:textId="480FA75D" w:rsidR="009F3296" w:rsidRPr="007960D7" w:rsidRDefault="009F3296" w:rsidP="00024B9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48</w:t>
            </w:r>
            <w:r w:rsidR="00024B97">
              <w:rPr>
                <w:rFonts w:asciiTheme="minorHAnsi" w:hAnsiTheme="minorHAnsi" w:cstheme="minorHAnsi"/>
                <w:color w:val="000000"/>
              </w:rPr>
              <w:t>,</w:t>
            </w:r>
            <w:r w:rsidRPr="007960D7">
              <w:rPr>
                <w:rFonts w:asciiTheme="minorHAnsi" w:hAnsiTheme="minorHAnsi" w:cstheme="minorHAnsi"/>
                <w:color w:val="000000"/>
              </w:rPr>
              <w:t>0%</w:t>
            </w:r>
          </w:p>
        </w:tc>
        <w:tc>
          <w:tcPr>
            <w:tcW w:w="3005" w:type="dxa"/>
            <w:shd w:val="clear" w:color="auto" w:fill="auto"/>
            <w:noWrap/>
            <w:hideMark/>
          </w:tcPr>
          <w:p w14:paraId="60FA5FEE" w14:textId="1C27B895" w:rsidR="009F3296" w:rsidRPr="007960D7" w:rsidRDefault="009F3296" w:rsidP="00024B9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-23</w:t>
            </w:r>
            <w:r w:rsidR="00024B97">
              <w:rPr>
                <w:rFonts w:asciiTheme="minorHAnsi" w:hAnsiTheme="minorHAnsi" w:cstheme="minorHAnsi"/>
                <w:color w:val="000000"/>
              </w:rPr>
              <w:t>,</w:t>
            </w:r>
            <w:r w:rsidRPr="007960D7">
              <w:rPr>
                <w:rFonts w:asciiTheme="minorHAnsi" w:hAnsiTheme="minorHAnsi" w:cstheme="minorHAnsi"/>
                <w:color w:val="000000"/>
              </w:rPr>
              <w:t>7%</w:t>
            </w:r>
          </w:p>
        </w:tc>
      </w:tr>
      <w:tr w:rsidR="009F3296" w:rsidRPr="007960D7" w14:paraId="0AA483B8" w14:textId="77777777" w:rsidTr="00933F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05" w:type="dxa"/>
            <w:shd w:val="clear" w:color="auto" w:fill="auto"/>
            <w:noWrap/>
            <w:hideMark/>
          </w:tcPr>
          <w:p w14:paraId="0ECB3258" w14:textId="77777777" w:rsidR="009F3296" w:rsidRPr="007960D7" w:rsidRDefault="009F3296" w:rsidP="00933F89">
            <w:pPr>
              <w:rPr>
                <w:rFonts w:asciiTheme="minorHAnsi" w:hAnsiTheme="minorHAnsi" w:cstheme="minorHAnsi"/>
                <w:b w:val="0"/>
                <w:i/>
                <w:color w:val="000000"/>
              </w:rPr>
            </w:pPr>
            <w:r w:rsidRPr="007960D7">
              <w:rPr>
                <w:rFonts w:asciiTheme="minorHAnsi" w:hAnsiTheme="minorHAnsi" w:cstheme="minorHAnsi"/>
                <w:b w:val="0"/>
                <w:i/>
                <w:color w:val="000000"/>
              </w:rPr>
              <w:t>δ</w:t>
            </w:r>
            <w:r w:rsidRPr="007960D7">
              <w:rPr>
                <w:rFonts w:asciiTheme="minorHAnsi" w:hAnsiTheme="minorHAnsi" w:cstheme="minorHAnsi"/>
                <w:b w:val="0"/>
                <w:i/>
                <w:color w:val="000000"/>
                <w:vertAlign w:val="subscript"/>
              </w:rPr>
              <w:t>IG</w:t>
            </w:r>
          </w:p>
        </w:tc>
        <w:tc>
          <w:tcPr>
            <w:tcW w:w="3005" w:type="dxa"/>
            <w:shd w:val="clear" w:color="auto" w:fill="auto"/>
            <w:noWrap/>
            <w:hideMark/>
          </w:tcPr>
          <w:p w14:paraId="2457122B" w14:textId="2A1426BF" w:rsidR="009F3296" w:rsidRPr="007960D7" w:rsidRDefault="009F3296" w:rsidP="00024B9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-25</w:t>
            </w:r>
            <w:r w:rsidR="00024B97">
              <w:rPr>
                <w:rFonts w:asciiTheme="minorHAnsi" w:hAnsiTheme="minorHAnsi" w:cstheme="minorHAnsi"/>
                <w:color w:val="000000"/>
              </w:rPr>
              <w:t>,</w:t>
            </w:r>
            <w:r w:rsidRPr="007960D7">
              <w:rPr>
                <w:rFonts w:asciiTheme="minorHAnsi" w:hAnsiTheme="minorHAnsi" w:cstheme="minorHAnsi"/>
                <w:color w:val="000000"/>
              </w:rPr>
              <w:t>2%</w:t>
            </w:r>
          </w:p>
        </w:tc>
        <w:tc>
          <w:tcPr>
            <w:tcW w:w="3005" w:type="dxa"/>
            <w:shd w:val="clear" w:color="auto" w:fill="auto"/>
            <w:noWrap/>
            <w:hideMark/>
          </w:tcPr>
          <w:p w14:paraId="3B60C64E" w14:textId="61EE70EB" w:rsidR="009F3296" w:rsidRPr="007960D7" w:rsidRDefault="009F3296" w:rsidP="00024B97">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7960D7">
              <w:rPr>
                <w:rFonts w:asciiTheme="minorHAnsi" w:hAnsiTheme="minorHAnsi" w:cstheme="minorHAnsi"/>
                <w:color w:val="000000"/>
              </w:rPr>
              <w:t>50</w:t>
            </w:r>
            <w:r w:rsidR="00024B97">
              <w:rPr>
                <w:rFonts w:asciiTheme="minorHAnsi" w:hAnsiTheme="minorHAnsi" w:cstheme="minorHAnsi"/>
                <w:color w:val="000000"/>
              </w:rPr>
              <w:t>,</w:t>
            </w:r>
            <w:r w:rsidRPr="007960D7">
              <w:rPr>
                <w:rFonts w:asciiTheme="minorHAnsi" w:hAnsiTheme="minorHAnsi" w:cstheme="minorHAnsi"/>
                <w:color w:val="000000"/>
              </w:rPr>
              <w:t>8%</w:t>
            </w:r>
          </w:p>
        </w:tc>
      </w:tr>
    </w:tbl>
    <w:p w14:paraId="645DD41A" w14:textId="77777777" w:rsidR="009F3296" w:rsidRPr="007960D7" w:rsidRDefault="009F3296" w:rsidP="009F3296">
      <w:pPr>
        <w:tabs>
          <w:tab w:val="center" w:pos="4536"/>
        </w:tabs>
        <w:rPr>
          <w:color w:val="FF0000"/>
        </w:rPr>
      </w:pPr>
    </w:p>
    <w:p w14:paraId="7E9ED45D" w14:textId="6B134DF8" w:rsidR="009F3296" w:rsidRPr="007960D7" w:rsidRDefault="009F3296">
      <w:pPr>
        <w:spacing w:line="259" w:lineRule="auto"/>
        <w:jc w:val="left"/>
        <w:rPr>
          <w:rFonts w:asciiTheme="majorHAnsi" w:eastAsiaTheme="majorEastAsia" w:hAnsiTheme="majorHAnsi" w:cstheme="majorBidi"/>
          <w:sz w:val="28"/>
          <w:szCs w:val="32"/>
        </w:rPr>
      </w:pPr>
      <w:r w:rsidRPr="007960D7">
        <w:rPr>
          <w:rFonts w:asciiTheme="majorHAnsi" w:eastAsiaTheme="majorEastAsia" w:hAnsiTheme="majorHAnsi" w:cstheme="majorBidi"/>
          <w:sz w:val="28"/>
          <w:szCs w:val="32"/>
        </w:rPr>
        <w:br w:type="page"/>
      </w:r>
    </w:p>
    <w:p w14:paraId="7FDB9A1B" w14:textId="77777777" w:rsidR="005C044D" w:rsidRPr="007960D7" w:rsidRDefault="005C044D" w:rsidP="009F3296">
      <w:pPr>
        <w:pStyle w:val="Nagwek1"/>
        <w:sectPr w:rsidR="005C044D" w:rsidRPr="007960D7" w:rsidSect="000A4DE6">
          <w:pgSz w:w="11906" w:h="16838"/>
          <w:pgMar w:top="1418" w:right="1304" w:bottom="1418" w:left="1531" w:header="708" w:footer="709" w:gutter="0"/>
          <w:cols w:space="708"/>
          <w:docGrid w:linePitch="360"/>
        </w:sectPr>
      </w:pPr>
    </w:p>
    <w:p w14:paraId="5EA313DC" w14:textId="4E7BD16F" w:rsidR="009F3296" w:rsidRPr="007960D7" w:rsidRDefault="009F3296" w:rsidP="009F3296">
      <w:pPr>
        <w:pStyle w:val="Nagwek1"/>
      </w:pPr>
      <w:bookmarkStart w:id="130" w:name="_Toc75366766"/>
      <w:r w:rsidRPr="007960D7">
        <w:lastRenderedPageBreak/>
        <w:t>Podsumowanie</w:t>
      </w:r>
      <w:bookmarkEnd w:id="130"/>
    </w:p>
    <w:p w14:paraId="38975C2A" w14:textId="3F81D4E9" w:rsidR="00880F0B" w:rsidRPr="007960D7" w:rsidRDefault="00880F0B" w:rsidP="00E37C9D">
      <w:r w:rsidRPr="007960D7">
        <w:t>W ramach realizowanej pracy doktorskiej wypracowano metodykę pomiaru pełnego składu izotopowego (</w:t>
      </w:r>
      <w:r w:rsidRPr="007960D7">
        <w:rPr>
          <w:rFonts w:cstheme="minorHAnsi"/>
          <w:i/>
        </w:rPr>
        <w:t>δ</w:t>
      </w:r>
      <w:r w:rsidRPr="007960D7">
        <w:rPr>
          <w:vertAlign w:val="superscript"/>
        </w:rPr>
        <w:t>2</w:t>
      </w:r>
      <w:r w:rsidRPr="007960D7">
        <w:t xml:space="preserve">H, </w:t>
      </w:r>
      <w:r w:rsidRPr="007960D7">
        <w:rPr>
          <w:rFonts w:cstheme="minorHAnsi"/>
          <w:i/>
        </w:rPr>
        <w:t>δ</w:t>
      </w:r>
      <w:r w:rsidRPr="007960D7">
        <w:rPr>
          <w:vertAlign w:val="superscript"/>
        </w:rPr>
        <w:t>18</w:t>
      </w:r>
      <w:r w:rsidRPr="007960D7">
        <w:t xml:space="preserve">O, </w:t>
      </w:r>
      <w:r w:rsidRPr="007960D7">
        <w:rPr>
          <w:rFonts w:cstheme="minorHAnsi"/>
          <w:i/>
        </w:rPr>
        <w:t>δ</w:t>
      </w:r>
      <w:r w:rsidRPr="007960D7">
        <w:rPr>
          <w:vertAlign w:val="superscript"/>
        </w:rPr>
        <w:t>17</w:t>
      </w:r>
      <w:r w:rsidRPr="007960D7">
        <w:t xml:space="preserve">O) próbek wód o </w:t>
      </w:r>
      <w:r w:rsidR="00933F89" w:rsidRPr="007960D7">
        <w:t>zróżnicowanej</w:t>
      </w:r>
      <w:r w:rsidRPr="007960D7">
        <w:t xml:space="preserve"> mineralizacji z wykorzystaniem spektrometru </w:t>
      </w:r>
      <w:r w:rsidR="00933F89" w:rsidRPr="007960D7">
        <w:t xml:space="preserve">laserowego </w:t>
      </w:r>
      <w:r w:rsidRPr="007960D7">
        <w:t>Picarro L2140-</w:t>
      </w:r>
      <w:r w:rsidRPr="007960D7">
        <w:rPr>
          <w:i/>
        </w:rPr>
        <w:t>i</w:t>
      </w:r>
      <w:r w:rsidRPr="007960D7">
        <w:t xml:space="preserve">. </w:t>
      </w:r>
      <w:r w:rsidR="008231E9" w:rsidRPr="007960D7">
        <w:t xml:space="preserve">Metodyka ta jest na bieżąco wykorzystywana w projektach i pracach badawczo-rozwojowych prowadzonych Zespół Fizyki Środowiska (ZFS) WFiIS AGH. </w:t>
      </w:r>
      <w:r w:rsidR="00981FB0" w:rsidRPr="007960D7">
        <w:t>Dzięki stosunkowo wysokiej wydajności zastosowanej procedury pomiarowej (pomiar 18 próbek w ciągu doby) poza próbkami mierzonymi w innych celach</w:t>
      </w:r>
      <w:r w:rsidR="00C81A22" w:rsidRPr="007960D7">
        <w:t>,</w:t>
      </w:r>
      <w:r w:rsidR="00981FB0" w:rsidRPr="007960D7">
        <w:t xml:space="preserve"> w </w:t>
      </w:r>
      <w:r w:rsidR="00C81A22" w:rsidRPr="007960D7">
        <w:t>l</w:t>
      </w:r>
      <w:r w:rsidR="00981FB0" w:rsidRPr="007960D7">
        <w:t xml:space="preserve">aboratorium </w:t>
      </w:r>
      <w:r w:rsidR="00C81A22" w:rsidRPr="007960D7">
        <w:t>s</w:t>
      </w:r>
      <w:r w:rsidR="00981FB0" w:rsidRPr="007960D7">
        <w:t xml:space="preserve">pektrometrii </w:t>
      </w:r>
      <w:r w:rsidR="00C81A22" w:rsidRPr="007960D7">
        <w:t>m</w:t>
      </w:r>
      <w:r w:rsidR="00981FB0" w:rsidRPr="007960D7">
        <w:t xml:space="preserve">as </w:t>
      </w:r>
      <w:r w:rsidR="008231E9" w:rsidRPr="007960D7">
        <w:t>ZFS</w:t>
      </w:r>
      <w:r w:rsidR="00981FB0" w:rsidRPr="007960D7">
        <w:t xml:space="preserve"> AGH zmierzono </w:t>
      </w:r>
      <w:r w:rsidR="006305D6" w:rsidRPr="007960D7">
        <w:t>ponad</w:t>
      </w:r>
      <w:r w:rsidR="003B22DA" w:rsidRPr="007960D7">
        <w:t xml:space="preserve"> 3000 próbek wyłącznie na potrzeby niniejszej pracy</w:t>
      </w:r>
      <w:r w:rsidR="00981FB0" w:rsidRPr="007960D7">
        <w:t>.</w:t>
      </w:r>
      <w:r w:rsidR="008C7024" w:rsidRPr="007960D7">
        <w:t xml:space="preserve"> </w:t>
      </w:r>
      <w:r w:rsidRPr="007960D7">
        <w:t xml:space="preserve">Wyznaczono precyzję krótkoterminową i długoterminową analizowanych parametrów. Szczegółowa analiza składowych niepewności wyników pojedynczej analizy wykazała, że dla pomiaru </w:t>
      </w:r>
      <w:r w:rsidRPr="007960D7">
        <w:rPr>
          <w:rFonts w:cstheme="minorHAnsi"/>
          <w:i/>
        </w:rPr>
        <w:t>δ</w:t>
      </w:r>
      <w:r w:rsidRPr="007960D7">
        <w:rPr>
          <w:vertAlign w:val="superscript"/>
        </w:rPr>
        <w:t>18</w:t>
      </w:r>
      <w:r w:rsidRPr="007960D7">
        <w:t xml:space="preserve">O i </w:t>
      </w:r>
      <w:r w:rsidRPr="007960D7">
        <w:rPr>
          <w:rFonts w:cstheme="minorHAnsi"/>
          <w:i/>
        </w:rPr>
        <w:t>δ</w:t>
      </w:r>
      <w:r w:rsidRPr="007960D7">
        <w:rPr>
          <w:vertAlign w:val="superscript"/>
        </w:rPr>
        <w:t>17</w:t>
      </w:r>
      <w:r w:rsidRPr="007960D7">
        <w:t xml:space="preserve">O decydujący wkład do niepewności złożonej wnosi niepewność pomiaru danej wielkości, natomiast w przypadku </w:t>
      </w:r>
      <w:r w:rsidRPr="007960D7">
        <w:rPr>
          <w:rFonts w:cstheme="minorHAnsi"/>
          <w:i/>
        </w:rPr>
        <w:t>δ</w:t>
      </w:r>
      <w:r w:rsidRPr="007960D7">
        <w:rPr>
          <w:vertAlign w:val="superscript"/>
        </w:rPr>
        <w:t>2</w:t>
      </w:r>
      <w:r w:rsidRPr="007960D7">
        <w:t>H istotnym składnikiem niepewności złożonej jest niepewność dostępnych standardów</w:t>
      </w:r>
      <w:r w:rsidR="00573A55" w:rsidRPr="007960D7">
        <w:br/>
      </w:r>
      <w:r w:rsidRPr="007960D7">
        <w:t xml:space="preserve">kalibracyjnych. </w:t>
      </w:r>
      <w:r w:rsidR="00CB602E" w:rsidRPr="007960D7">
        <w:t xml:space="preserve">Analiza statystyczna wyników </w:t>
      </w:r>
      <w:r w:rsidR="005703A6">
        <w:t>pomiaru próbek kontrolnych</w:t>
      </w:r>
      <w:r w:rsidR="00573A55" w:rsidRPr="007960D7">
        <w:t>, umieszcz</w:t>
      </w:r>
      <w:r w:rsidR="005703A6">
        <w:t>o</w:t>
      </w:r>
      <w:r w:rsidR="00573A55" w:rsidRPr="007960D7">
        <w:t>n</w:t>
      </w:r>
      <w:r w:rsidR="005703A6">
        <w:t>ych</w:t>
      </w:r>
      <w:r w:rsidR="00573A55" w:rsidRPr="007960D7">
        <w:br/>
      </w:r>
      <w:r w:rsidR="00CB602E" w:rsidRPr="007960D7">
        <w:t>w k</w:t>
      </w:r>
      <w:r w:rsidR="005703A6">
        <w:t>ilkunastu</w:t>
      </w:r>
      <w:r w:rsidR="00CB602E" w:rsidRPr="007960D7">
        <w:t xml:space="preserve"> seri</w:t>
      </w:r>
      <w:r w:rsidR="005703A6">
        <w:t>ach</w:t>
      </w:r>
      <w:r w:rsidR="00CB602E" w:rsidRPr="007960D7">
        <w:t xml:space="preserve"> pomiarow</w:t>
      </w:r>
      <w:r w:rsidR="005703A6">
        <w:t>ych,</w:t>
      </w:r>
      <w:r w:rsidR="00CB602E" w:rsidRPr="007960D7">
        <w:t xml:space="preserve"> wykazała, że zastosowana proc</w:t>
      </w:r>
      <w:r w:rsidR="00573A55" w:rsidRPr="007960D7">
        <w:t>edura pomiarowa pozwala uzyskać</w:t>
      </w:r>
      <w:r w:rsidR="00573A55" w:rsidRPr="007960D7">
        <w:br/>
      </w:r>
      <w:r w:rsidR="00CB602E" w:rsidRPr="007960D7">
        <w:t>precyzję</w:t>
      </w:r>
      <w:r w:rsidR="007F6624" w:rsidRPr="007960D7">
        <w:t xml:space="preserve"> </w:t>
      </w:r>
      <w:r w:rsidR="00521AFF" w:rsidRPr="007960D7">
        <w:t>krótkoterminową zbliżoną do</w:t>
      </w:r>
      <w:r w:rsidR="00CB602E" w:rsidRPr="007960D7">
        <w:t xml:space="preserve"> tej gwarantowanej przez producenta spektrometru</w:t>
      </w:r>
      <w:r w:rsidR="00573A55" w:rsidRPr="007960D7">
        <w:t>.</w:t>
      </w:r>
      <w:r w:rsidR="00573A55" w:rsidRPr="007960D7">
        <w:br/>
      </w:r>
      <w:r w:rsidR="005703A6">
        <w:t>Zauważono również, że uzyskiwana p</w:t>
      </w:r>
      <w:r w:rsidR="005703A6" w:rsidRPr="007960D7">
        <w:t xml:space="preserve">recyzja krótkoterminowa jest lepsza niż precyzja długoterminowa, szczególnie w przypadku </w:t>
      </w:r>
      <w:r w:rsidR="005703A6" w:rsidRPr="007960D7">
        <w:rPr>
          <w:i/>
        </w:rPr>
        <w:t>δ</w:t>
      </w:r>
      <w:r w:rsidR="005703A6" w:rsidRPr="007960D7">
        <w:rPr>
          <w:vertAlign w:val="superscript"/>
        </w:rPr>
        <w:t>2</w:t>
      </w:r>
      <w:r w:rsidR="005703A6" w:rsidRPr="007960D7">
        <w:t>H</w:t>
      </w:r>
      <w:r w:rsidR="005703A6">
        <w:t xml:space="preserve">. </w:t>
      </w:r>
      <w:r w:rsidR="00F96855" w:rsidRPr="007960D7">
        <w:t>Obniżona precy</w:t>
      </w:r>
      <w:r w:rsidR="00855EDE">
        <w:t>zja długoterminowa dla okresów</w:t>
      </w:r>
      <w:proofErr w:type="gramStart"/>
      <w:r w:rsidR="00855EDE">
        <w:t>,</w:t>
      </w:r>
      <w:r w:rsidR="00855EDE">
        <w:br/>
      </w:r>
      <w:r w:rsidR="00F96855" w:rsidRPr="007960D7">
        <w:t>w</w:t>
      </w:r>
      <w:proofErr w:type="gramEnd"/>
      <w:r w:rsidR="00F96855" w:rsidRPr="007960D7">
        <w:t xml:space="preserve"> których często mierzone były próbki o bardzo wysokiej mineralizacji wskazuje na konieczność częstszego przeprowadzania w takim przypadku procedury czyszczenia modułu iniekcji, najlepiej każdorazowo </w:t>
      </w:r>
      <w:r w:rsidR="00573A55" w:rsidRPr="007960D7">
        <w:t>po zakończeniu sekwencji</w:t>
      </w:r>
      <w:r w:rsidR="005703A6">
        <w:t xml:space="preserve"> </w:t>
      </w:r>
      <w:r w:rsidR="00F96855" w:rsidRPr="007960D7">
        <w:t xml:space="preserve">pomiarowej zawierającej próbki słone. </w:t>
      </w:r>
      <w:r w:rsidR="00BD37E2" w:rsidRPr="007960D7">
        <w:t>Ponadto</w:t>
      </w:r>
      <w:r w:rsidR="00F96855" w:rsidRPr="007960D7">
        <w:t>, na podstawie dedykowanych eksperymentów</w:t>
      </w:r>
      <w:r w:rsidR="00BD37E2" w:rsidRPr="007960D7">
        <w:t xml:space="preserve"> rozpoznano wpływ podwyższonej zawartości najpowszechniej </w:t>
      </w:r>
      <w:r w:rsidR="00573A55" w:rsidRPr="007960D7">
        <w:t>występujących w wodach rodzajów</w:t>
      </w:r>
      <w:r w:rsidR="005703A6">
        <w:t xml:space="preserve"> </w:t>
      </w:r>
      <w:r w:rsidR="00BD37E2" w:rsidRPr="007960D7">
        <w:t>soli na wyniki bezpośredniego pomiaru spektrometrem Picarro L2140-i.</w:t>
      </w:r>
      <w:r w:rsidR="00E74A99" w:rsidRPr="007960D7">
        <w:t xml:space="preserve"> Uzyskane wyniki składu izotopowego mierzonych solanek wskazują na to, że bez względu na stężenie obecność soli NaCl oraz CaCl</w:t>
      </w:r>
      <w:r w:rsidR="00E74A99" w:rsidRPr="007960D7">
        <w:rPr>
          <w:vertAlign w:val="subscript"/>
        </w:rPr>
        <w:t>2</w:t>
      </w:r>
      <w:r w:rsidR="00E74A99" w:rsidRPr="007960D7">
        <w:t xml:space="preserve"> nie wpływa znacząco na uzyskiwane wyniki pom</w:t>
      </w:r>
      <w:r w:rsidR="00573A55" w:rsidRPr="007960D7">
        <w:t>iaru, podczas gdy obecność soli</w:t>
      </w:r>
      <w:r w:rsidR="005703A6">
        <w:t xml:space="preserve"> </w:t>
      </w:r>
      <w:r w:rsidR="00E74A99" w:rsidRPr="007960D7">
        <w:t>magnezowych</w:t>
      </w:r>
      <w:r w:rsidR="00193D2F" w:rsidRPr="007960D7">
        <w:t>, szczególnie zaś soli MgCl</w:t>
      </w:r>
      <w:r w:rsidR="00193D2F" w:rsidRPr="007960D7">
        <w:rPr>
          <w:vertAlign w:val="subscript"/>
        </w:rPr>
        <w:t>2</w:t>
      </w:r>
      <w:r w:rsidR="00193D2F" w:rsidRPr="007960D7">
        <w:t xml:space="preserve"> znacząco </w:t>
      </w:r>
      <w:r w:rsidR="009E4863" w:rsidRPr="007960D7">
        <w:t>wpływa na mierzony skład izotopowy.</w:t>
      </w:r>
      <w:r w:rsidR="00573A55" w:rsidRPr="007960D7">
        <w:t xml:space="preserve"> Wnioski</w:t>
      </w:r>
      <w:r w:rsidR="005703A6">
        <w:t xml:space="preserve"> </w:t>
      </w:r>
      <w:r w:rsidR="00D337A0" w:rsidRPr="007960D7">
        <w:t>te sugerują konieczność wypracowania w przyszłości odpowiedniej procedury pomiarowej pozwalającej na wiarygodny pomiar składu izotopowego solane</w:t>
      </w:r>
      <w:r w:rsidR="00573A55" w:rsidRPr="007960D7">
        <w:t>k zawierających te rodzaje soli</w:t>
      </w:r>
      <w:r w:rsidR="005703A6">
        <w:t xml:space="preserve"> </w:t>
      </w:r>
      <w:r w:rsidR="00D337A0" w:rsidRPr="007960D7">
        <w:t>metodą spektrometrii laserowej.</w:t>
      </w:r>
      <w:r w:rsidR="00472AC8" w:rsidRPr="007960D7">
        <w:t xml:space="preserve"> Procedura ta </w:t>
      </w:r>
      <w:r w:rsidR="00F20F0F" w:rsidRPr="007960D7">
        <w:t>będzie w przy</w:t>
      </w:r>
      <w:r w:rsidR="00573A55" w:rsidRPr="007960D7">
        <w:t>szłości niezbędna np. dla celów</w:t>
      </w:r>
      <w:r w:rsidR="00573A55" w:rsidRPr="007960D7">
        <w:br/>
      </w:r>
      <w:r w:rsidR="00F20F0F" w:rsidRPr="007960D7">
        <w:t>pomiaru składu izotopowego</w:t>
      </w:r>
      <w:r w:rsidR="00472AC8" w:rsidRPr="007960D7">
        <w:t xml:space="preserve"> nasyconych solanek Kłodawy.</w:t>
      </w:r>
    </w:p>
    <w:p w14:paraId="07E9D21E" w14:textId="2CE55FB6" w:rsidR="00880F0B" w:rsidRPr="007960D7" w:rsidRDefault="002F16A8" w:rsidP="00880F0B">
      <w:r w:rsidRPr="007960D7">
        <w:t>P</w:t>
      </w:r>
      <w:r w:rsidR="00880F0B" w:rsidRPr="007960D7">
        <w:t>rzeprowadzono rozbudowane eksperymenty laboratoryjne</w:t>
      </w:r>
      <w:r w:rsidR="00933F89" w:rsidRPr="007960D7">
        <w:t>,</w:t>
      </w:r>
      <w:r w:rsidR="00880F0B" w:rsidRPr="007960D7">
        <w:t xml:space="preserve"> mające na celu wyznaczenie wielkości kinetycznych współczynników frakcjonowania dla trzech znaczników izotopowych (</w:t>
      </w:r>
      <w:r w:rsidR="00880F0B" w:rsidRPr="007960D7">
        <w:rPr>
          <w:vertAlign w:val="superscript"/>
        </w:rPr>
        <w:t>2</w:t>
      </w:r>
      <w:r w:rsidR="00880F0B" w:rsidRPr="007960D7">
        <w:t xml:space="preserve">H, </w:t>
      </w:r>
      <w:r w:rsidR="00880F0B" w:rsidRPr="007960D7">
        <w:rPr>
          <w:vertAlign w:val="superscript"/>
        </w:rPr>
        <w:t>18</w:t>
      </w:r>
      <w:r w:rsidR="00880F0B" w:rsidRPr="007960D7">
        <w:t xml:space="preserve">O i </w:t>
      </w:r>
      <w:r w:rsidR="00880F0B" w:rsidRPr="007960D7">
        <w:rPr>
          <w:vertAlign w:val="superscript"/>
        </w:rPr>
        <w:t>1</w:t>
      </w:r>
      <w:r w:rsidR="00933F89" w:rsidRPr="007960D7">
        <w:rPr>
          <w:vertAlign w:val="superscript"/>
        </w:rPr>
        <w:t>7</w:t>
      </w:r>
      <w:r w:rsidR="00573A55" w:rsidRPr="007960D7">
        <w:t>O</w:t>
      </w:r>
      <w:proofErr w:type="gramStart"/>
      <w:r w:rsidR="00573A55" w:rsidRPr="007960D7">
        <w:t>)</w:t>
      </w:r>
      <w:r w:rsidR="00573A55" w:rsidRPr="007960D7">
        <w:br/>
      </w:r>
      <w:r w:rsidR="00880F0B" w:rsidRPr="007960D7">
        <w:t>w</w:t>
      </w:r>
      <w:proofErr w:type="gramEnd"/>
      <w:r w:rsidR="00880F0B" w:rsidRPr="007960D7">
        <w:t xml:space="preserve"> procesie parowania wody, w funkcji podstawowych parametrów fizycznych kontrolujących wielkość frakcjonowania izotopowego w tym procesie (temperatura oraz wilgotność względna). Przeprowadzono trzy oddzielne eksperymenty. Uzyskaną w eksperymentach wiel</w:t>
      </w:r>
      <w:r w:rsidR="00933F89" w:rsidRPr="007960D7">
        <w:t>kość frakcjonowania dyfuzyjnego</w:t>
      </w:r>
      <w:r w:rsidR="00880F0B" w:rsidRPr="007960D7">
        <w:t xml:space="preserve"> dla </w:t>
      </w:r>
      <w:r w:rsidR="00880F0B" w:rsidRPr="007960D7">
        <w:rPr>
          <w:vertAlign w:val="superscript"/>
        </w:rPr>
        <w:t>17</w:t>
      </w:r>
      <w:r w:rsidR="00933F89" w:rsidRPr="007960D7">
        <w:t xml:space="preserve">O skonfrontowano </w:t>
      </w:r>
      <w:r w:rsidR="00880F0B" w:rsidRPr="007960D7">
        <w:t xml:space="preserve">z opublikowanymi w październiku </w:t>
      </w:r>
      <w:r w:rsidR="00933F89" w:rsidRPr="007960D7">
        <w:t>2020</w:t>
      </w:r>
      <w:r w:rsidR="00880F0B" w:rsidRPr="007960D7">
        <w:t xml:space="preserve"> roku wynikami obliczeń teoretycznych </w:t>
      </w:r>
      <w:r w:rsidRPr="007960D7">
        <w:t>[</w:t>
      </w:r>
      <w:r w:rsidR="00880F0B" w:rsidRPr="007960D7">
        <w:t>Hellmann i Harvey, 2020</w:t>
      </w:r>
      <w:r w:rsidRPr="007960D7">
        <w:t>]</w:t>
      </w:r>
      <w:r w:rsidR="00880F0B" w:rsidRPr="007960D7">
        <w:t xml:space="preserve">. Wartość frakcjonowania dyfuzyjnego dla </w:t>
      </w:r>
      <w:r w:rsidR="00880F0B" w:rsidRPr="007960D7">
        <w:rPr>
          <w:vertAlign w:val="superscript"/>
        </w:rPr>
        <w:t>17</w:t>
      </w:r>
      <w:r w:rsidR="00573A55" w:rsidRPr="007960D7">
        <w:t>O uzyskana</w:t>
      </w:r>
      <w:r w:rsidR="00573A55" w:rsidRPr="007960D7">
        <w:br/>
      </w:r>
      <w:r w:rsidR="00880F0B" w:rsidRPr="007960D7">
        <w:t xml:space="preserve">w eksperymentach jest w ramach niepewności pomiarowej zgodna z przewidywaniami teoretycznymi. </w:t>
      </w:r>
      <w:r w:rsidR="00A50DC4" w:rsidRPr="007960D7">
        <w:t>Zauważono jednak, że</w:t>
      </w:r>
      <w:r w:rsidR="0088010F" w:rsidRPr="007960D7">
        <w:t xml:space="preserve"> przyjęcie w obliczeniach wartości frakcjonowania dyfuzyjnego dla </w:t>
      </w:r>
      <w:r w:rsidR="0088010F" w:rsidRPr="007960D7">
        <w:rPr>
          <w:vertAlign w:val="superscript"/>
        </w:rPr>
        <w:t>18</w:t>
      </w:r>
      <w:r w:rsidR="0088010F" w:rsidRPr="007960D7">
        <w:t>O wyznaczone</w:t>
      </w:r>
      <w:r w:rsidR="006B38A1" w:rsidRPr="007960D7">
        <w:t>j</w:t>
      </w:r>
      <w:r w:rsidR="0088010F" w:rsidRPr="007960D7">
        <w:t xml:space="preserve"> eksperymentalnie przez Merlivat [1978] prowadzi </w:t>
      </w:r>
      <w:r w:rsidR="0040081B" w:rsidRPr="007960D7">
        <w:t xml:space="preserve">z kolei </w:t>
      </w:r>
      <w:r w:rsidR="0088010F" w:rsidRPr="007960D7">
        <w:t xml:space="preserve">do uzyskania frakcjonowania dyfuzyjnego </w:t>
      </w:r>
      <w:r w:rsidR="0039210B" w:rsidRPr="007960D7">
        <w:rPr>
          <w:vertAlign w:val="superscript"/>
        </w:rPr>
        <w:t>17</w:t>
      </w:r>
      <w:r w:rsidR="0039210B" w:rsidRPr="007960D7">
        <w:t>O zgodnego z eksperymentalnym wynikiem Barkana i Luza [2007].</w:t>
      </w:r>
      <w:r w:rsidR="00A50DC4" w:rsidRPr="007960D7">
        <w:t xml:space="preserve"> </w:t>
      </w:r>
      <w:r w:rsidR="00031F90" w:rsidRPr="007960D7">
        <w:t>Wskazuje to na konieczność dalszych badań</w:t>
      </w:r>
      <w:r w:rsidR="006B38A1" w:rsidRPr="007960D7">
        <w:t xml:space="preserve"> nad</w:t>
      </w:r>
      <w:r w:rsidR="00E95A28" w:rsidRPr="007960D7">
        <w:t xml:space="preserve"> </w:t>
      </w:r>
      <w:r w:rsidR="006B38A1" w:rsidRPr="007960D7">
        <w:t>frakcjonowaniem dyfuzyjnym izotopów tlenu.</w:t>
      </w:r>
      <w:r w:rsidR="00031F90" w:rsidRPr="007960D7">
        <w:t xml:space="preserve"> </w:t>
      </w:r>
      <w:r w:rsidR="003F528C" w:rsidRPr="007960D7">
        <w:t>Uzyskane w niniejszej pracy d</w:t>
      </w:r>
      <w:r w:rsidR="00880F0B" w:rsidRPr="007960D7">
        <w:t>ane eksperymentalne potwierdzają przewidywaną przez teorię zależność współczynników frakcjonowania d</w:t>
      </w:r>
      <w:r w:rsidR="00933F89" w:rsidRPr="007960D7">
        <w:t xml:space="preserve">yfuzyjnego dla </w:t>
      </w:r>
      <w:r w:rsidR="00933F89" w:rsidRPr="007960D7">
        <w:rPr>
          <w:vertAlign w:val="superscript"/>
        </w:rPr>
        <w:t>2</w:t>
      </w:r>
      <w:r w:rsidR="00933F89" w:rsidRPr="007960D7">
        <w:t xml:space="preserve">H, </w:t>
      </w:r>
      <w:r w:rsidR="00933F89" w:rsidRPr="007960D7">
        <w:rPr>
          <w:vertAlign w:val="superscript"/>
        </w:rPr>
        <w:t>18</w:t>
      </w:r>
      <w:r w:rsidR="00933F89" w:rsidRPr="007960D7">
        <w:t xml:space="preserve">O i </w:t>
      </w:r>
      <w:r w:rsidR="00933F89" w:rsidRPr="007960D7">
        <w:rPr>
          <w:vertAlign w:val="superscript"/>
        </w:rPr>
        <w:t>17</w:t>
      </w:r>
      <w:r w:rsidR="00933F89" w:rsidRPr="007960D7">
        <w:t>O od wilgotności względnej</w:t>
      </w:r>
      <w:r w:rsidR="00880F0B" w:rsidRPr="007960D7">
        <w:t>.</w:t>
      </w:r>
      <w:r w:rsidR="00933F89" w:rsidRPr="007960D7">
        <w:t xml:space="preserve"> </w:t>
      </w:r>
      <w:r w:rsidR="003C7693" w:rsidRPr="007960D7">
        <w:t>Przewidywana przez teorię s</w:t>
      </w:r>
      <w:r w:rsidR="00933F89" w:rsidRPr="007960D7">
        <w:t xml:space="preserve">łaba zależność owych współczynników </w:t>
      </w:r>
      <w:r w:rsidR="00732275" w:rsidRPr="007960D7">
        <w:t>od temperatury nie została uchwycona w przeprowadzonych eksperymentach.</w:t>
      </w:r>
      <w:r w:rsidR="00A50044" w:rsidRPr="007960D7">
        <w:t xml:space="preserve"> </w:t>
      </w:r>
      <w:r w:rsidR="008F7B27" w:rsidRPr="007960D7">
        <w:t>Na podstawie interpretacji wyników eksperymentalnych</w:t>
      </w:r>
      <w:r w:rsidR="00A50044" w:rsidRPr="007960D7">
        <w:t xml:space="preserve"> udało się </w:t>
      </w:r>
      <w:r w:rsidR="00143FCF" w:rsidRPr="007960D7">
        <w:t xml:space="preserve">ponadto </w:t>
      </w:r>
      <w:r w:rsidR="00A50044" w:rsidRPr="007960D7">
        <w:t xml:space="preserve">oszacować wielkość powierzchniowego wzbogacenia </w:t>
      </w:r>
      <w:r w:rsidR="00B259F3" w:rsidRPr="007960D7">
        <w:t xml:space="preserve">izotopowego </w:t>
      </w:r>
      <w:r w:rsidR="00573A55" w:rsidRPr="007960D7">
        <w:t>w ciekłej warstwie laminarnej</w:t>
      </w:r>
      <w:r w:rsidR="00573A55" w:rsidRPr="007960D7">
        <w:br/>
      </w:r>
      <w:r w:rsidR="007C20B3" w:rsidRPr="007960D7">
        <w:t xml:space="preserve">w </w:t>
      </w:r>
      <w:r w:rsidR="00A50044" w:rsidRPr="007960D7">
        <w:t>parującej cieczy, które</w:t>
      </w:r>
      <w:r w:rsidR="008F7B27" w:rsidRPr="007960D7">
        <w:t xml:space="preserve"> okazało się być</w:t>
      </w:r>
      <w:r w:rsidR="00A50044" w:rsidRPr="007960D7">
        <w:t xml:space="preserve"> bardzo silne w przypadku </w:t>
      </w:r>
      <w:r w:rsidR="00A50044" w:rsidRPr="007960D7">
        <w:rPr>
          <w:vertAlign w:val="superscript"/>
        </w:rPr>
        <w:t>2</w:t>
      </w:r>
      <w:r w:rsidR="00A50044" w:rsidRPr="007960D7">
        <w:t xml:space="preserve">H, </w:t>
      </w:r>
      <w:r w:rsidR="00143FCF" w:rsidRPr="007960D7">
        <w:t xml:space="preserve">a </w:t>
      </w:r>
      <w:r w:rsidR="00A50044" w:rsidRPr="007960D7">
        <w:t xml:space="preserve">dla </w:t>
      </w:r>
      <w:r w:rsidR="00A50044" w:rsidRPr="007960D7">
        <w:rPr>
          <w:vertAlign w:val="superscript"/>
        </w:rPr>
        <w:t>18</w:t>
      </w:r>
      <w:r w:rsidR="00A50044" w:rsidRPr="007960D7">
        <w:t xml:space="preserve">O i </w:t>
      </w:r>
      <w:r w:rsidR="00A50044" w:rsidRPr="007960D7">
        <w:rPr>
          <w:vertAlign w:val="superscript"/>
        </w:rPr>
        <w:t>17</w:t>
      </w:r>
      <w:r w:rsidR="00A50044" w:rsidRPr="007960D7">
        <w:t xml:space="preserve">O </w:t>
      </w:r>
      <w:r w:rsidR="008F7B27" w:rsidRPr="007960D7">
        <w:t>odgrywa</w:t>
      </w:r>
      <w:r w:rsidR="000723B5" w:rsidRPr="007960D7">
        <w:t>ć</w:t>
      </w:r>
      <w:r w:rsidR="00A50044" w:rsidRPr="007960D7">
        <w:t xml:space="preserve"> marginalną rolę.</w:t>
      </w:r>
      <w:r w:rsidR="008F7B27" w:rsidRPr="007960D7">
        <w:t xml:space="preserve"> Obecność</w:t>
      </w:r>
      <w:r w:rsidR="00B259F3" w:rsidRPr="007960D7">
        <w:t xml:space="preserve"> takiego</w:t>
      </w:r>
      <w:r w:rsidR="008F7B27" w:rsidRPr="007960D7">
        <w:t xml:space="preserve"> wzbogaceni</w:t>
      </w:r>
      <w:r w:rsidR="00B259F3" w:rsidRPr="007960D7">
        <w:t>a</w:t>
      </w:r>
      <w:r w:rsidR="008F7B27" w:rsidRPr="007960D7">
        <w:t xml:space="preserve"> powierzchniowe</w:t>
      </w:r>
      <w:r w:rsidR="00B259F3" w:rsidRPr="007960D7">
        <w:t>go</w:t>
      </w:r>
      <w:r w:rsidR="008F7B27" w:rsidRPr="007960D7">
        <w:t xml:space="preserve"> był</w:t>
      </w:r>
      <w:r w:rsidR="00B259F3" w:rsidRPr="007960D7">
        <w:t xml:space="preserve">a </w:t>
      </w:r>
      <w:r w:rsidR="00547DFA">
        <w:t>do tej pory sygnalizowana</w:t>
      </w:r>
      <w:r w:rsidR="00547DFA">
        <w:br/>
      </w:r>
      <w:r w:rsidR="007C20B3" w:rsidRPr="007960D7">
        <w:t>w literaturze dla parowania wody z gleby i roślin.</w:t>
      </w:r>
      <w:r w:rsidR="00B259F3" w:rsidRPr="007960D7">
        <w:t xml:space="preserve"> Jednak do tej pory n</w:t>
      </w:r>
      <w:r w:rsidR="007C20B3" w:rsidRPr="007960D7">
        <w:t>ie podejmowano prób wyznaczenia wielkości tego wzbogacenia w parującej cieczy.</w:t>
      </w:r>
      <w:r w:rsidR="00A50DC4" w:rsidRPr="007960D7">
        <w:t xml:space="preserve"> </w:t>
      </w:r>
    </w:p>
    <w:p w14:paraId="78C4DBC3" w14:textId="3F1F764C" w:rsidR="005D75B2" w:rsidRPr="007960D7" w:rsidRDefault="005D75B2" w:rsidP="00880F0B">
      <w:r w:rsidRPr="007960D7">
        <w:lastRenderedPageBreak/>
        <w:t>W ramach pracy uzyskano 3-letni (2017-2019) zapis pełnego składu izotopowego (</w:t>
      </w:r>
      <w:r w:rsidRPr="007960D7">
        <w:rPr>
          <w:rFonts w:cstheme="minorHAnsi"/>
          <w:i/>
        </w:rPr>
        <w:t>δ</w:t>
      </w:r>
      <w:r w:rsidRPr="007960D7">
        <w:rPr>
          <w:vertAlign w:val="superscript"/>
        </w:rPr>
        <w:t>2</w:t>
      </w:r>
      <w:r w:rsidRPr="007960D7">
        <w:t xml:space="preserve">H, </w:t>
      </w:r>
      <w:r w:rsidRPr="007960D7">
        <w:rPr>
          <w:rFonts w:cstheme="minorHAnsi"/>
          <w:i/>
        </w:rPr>
        <w:t>δ</w:t>
      </w:r>
      <w:r w:rsidRPr="007960D7">
        <w:rPr>
          <w:vertAlign w:val="superscript"/>
        </w:rPr>
        <w:t>18</w:t>
      </w:r>
      <w:r w:rsidRPr="007960D7">
        <w:t xml:space="preserve">O, </w:t>
      </w:r>
      <w:r w:rsidRPr="007960D7">
        <w:rPr>
          <w:rFonts w:cstheme="minorHAnsi"/>
          <w:i/>
        </w:rPr>
        <w:t>δ</w:t>
      </w:r>
      <w:r w:rsidRPr="007960D7">
        <w:rPr>
          <w:vertAlign w:val="superscript"/>
        </w:rPr>
        <w:t>17</w:t>
      </w:r>
      <w:r w:rsidRPr="007960D7">
        <w:t>O) oraz pochodnych parametrów (</w:t>
      </w:r>
      <w:r w:rsidRPr="007960D7">
        <w:rPr>
          <w:i/>
        </w:rPr>
        <w:t>d</w:t>
      </w:r>
      <w:r w:rsidRPr="007960D7">
        <w:t xml:space="preserve">-excess, </w:t>
      </w:r>
      <w:r w:rsidRPr="007960D7">
        <w:rPr>
          <w:rFonts w:cstheme="minorHAnsi"/>
          <w:i/>
        </w:rPr>
        <w:t>Δ</w:t>
      </w:r>
      <w:r w:rsidRPr="007960D7">
        <w:t>’</w:t>
      </w:r>
      <w:r w:rsidRPr="007960D7">
        <w:rPr>
          <w:vertAlign w:val="superscript"/>
        </w:rPr>
        <w:t>17</w:t>
      </w:r>
      <w:r w:rsidRPr="007960D7">
        <w:t>O) w opadach dobowy</w:t>
      </w:r>
      <w:r w:rsidR="00573A55" w:rsidRPr="007960D7">
        <w:t>ch zbieranych na dwóch stacjach</w:t>
      </w:r>
      <w:r w:rsidR="00573A55" w:rsidRPr="007960D7">
        <w:br/>
      </w:r>
      <w:r w:rsidRPr="007960D7">
        <w:t xml:space="preserve">o kontrastowych charakterystykach (Kraków oraz wysokogórska </w:t>
      </w:r>
      <w:r w:rsidR="00994D51" w:rsidRPr="007960D7">
        <w:t xml:space="preserve">stacja na </w:t>
      </w:r>
      <w:r w:rsidRPr="007960D7">
        <w:t>Kasprowy</w:t>
      </w:r>
      <w:r w:rsidR="00994D51" w:rsidRPr="007960D7">
        <w:t>m</w:t>
      </w:r>
      <w:r w:rsidRPr="007960D7">
        <w:t xml:space="preserve"> Wierch</w:t>
      </w:r>
      <w:r w:rsidR="00994D51" w:rsidRPr="007960D7">
        <w:t>u</w:t>
      </w:r>
      <w:r w:rsidRPr="007960D7">
        <w:t>).</w:t>
      </w:r>
      <w:r w:rsidR="00143FCF" w:rsidRPr="007960D7">
        <w:t xml:space="preserve"> Przeprowadzona została kompleksowa analiza uzyskanych ciągów czasowych (</w:t>
      </w:r>
      <w:r w:rsidR="00143FCF" w:rsidRPr="007960D7">
        <w:rPr>
          <w:rFonts w:cstheme="minorHAnsi"/>
          <w:i/>
        </w:rPr>
        <w:t>δ</w:t>
      </w:r>
      <w:r w:rsidR="00143FCF" w:rsidRPr="007960D7">
        <w:rPr>
          <w:vertAlign w:val="superscript"/>
        </w:rPr>
        <w:t>2</w:t>
      </w:r>
      <w:r w:rsidR="00143FCF" w:rsidRPr="007960D7">
        <w:t xml:space="preserve">H, </w:t>
      </w:r>
      <w:r w:rsidR="00143FCF" w:rsidRPr="007960D7">
        <w:rPr>
          <w:i/>
        </w:rPr>
        <w:t>d</w:t>
      </w:r>
      <w:r w:rsidR="00143FCF" w:rsidRPr="007960D7">
        <w:t xml:space="preserve">-excess, </w:t>
      </w:r>
      <w:r w:rsidR="00143FCF" w:rsidRPr="007960D7">
        <w:rPr>
          <w:rFonts w:cstheme="minorHAnsi"/>
          <w:i/>
        </w:rPr>
        <w:t>Δ</w:t>
      </w:r>
      <w:r w:rsidR="00143FCF" w:rsidRPr="007960D7">
        <w:t>’</w:t>
      </w:r>
      <w:r w:rsidR="00143FCF" w:rsidRPr="007960D7">
        <w:rPr>
          <w:vertAlign w:val="superscript"/>
        </w:rPr>
        <w:t>17</w:t>
      </w:r>
      <w:r w:rsidR="00143FCF" w:rsidRPr="007960D7">
        <w:t>O).</w:t>
      </w:r>
      <w:r w:rsidRPr="007960D7">
        <w:t xml:space="preserve"> Pomiary składu izotopowego </w:t>
      </w:r>
      <w:r w:rsidR="005814A0" w:rsidRPr="007960D7">
        <w:t>skonfrontowane zostały z</w:t>
      </w:r>
      <w:r w:rsidRPr="007960D7">
        <w:t xml:space="preserve"> </w:t>
      </w:r>
      <w:r w:rsidR="005814A0" w:rsidRPr="007960D7">
        <w:t xml:space="preserve">podstawowymi </w:t>
      </w:r>
      <w:r w:rsidRPr="007960D7">
        <w:t>parametr</w:t>
      </w:r>
      <w:r w:rsidR="005814A0" w:rsidRPr="007960D7">
        <w:t>ami</w:t>
      </w:r>
      <w:r w:rsidRPr="007960D7">
        <w:t xml:space="preserve"> meteorologiczny</w:t>
      </w:r>
      <w:r w:rsidR="005814A0" w:rsidRPr="007960D7">
        <w:t>mi</w:t>
      </w:r>
      <w:r w:rsidRPr="007960D7">
        <w:t xml:space="preserve"> dla każdej stacji (wielkość opadu dobowego, temperatura powietrza, wilgotność względna). </w:t>
      </w:r>
      <w:r w:rsidR="00EE4CCC" w:rsidRPr="007960D7">
        <w:t xml:space="preserve">Wysokorozdzielcze dane </w:t>
      </w:r>
      <w:r w:rsidR="00F501AD" w:rsidRPr="007960D7">
        <w:t>izotopowe</w:t>
      </w:r>
      <w:r w:rsidR="00B259F3" w:rsidRPr="007960D7">
        <w:t xml:space="preserve"> </w:t>
      </w:r>
      <w:r w:rsidR="00F501AD" w:rsidRPr="007960D7">
        <w:t xml:space="preserve">dla dobowych </w:t>
      </w:r>
      <w:r w:rsidR="00B259F3" w:rsidRPr="007960D7">
        <w:t>opadów krakowskich pozwoli</w:t>
      </w:r>
      <w:r w:rsidR="00F501AD" w:rsidRPr="007960D7">
        <w:t xml:space="preserve">ły </w:t>
      </w:r>
      <w:r w:rsidR="00C81A22" w:rsidRPr="007960D7">
        <w:t xml:space="preserve">ocenić wpływ częściowego </w:t>
      </w:r>
      <w:r w:rsidR="00B259F3" w:rsidRPr="007960D7">
        <w:t xml:space="preserve">odparowania </w:t>
      </w:r>
      <w:r w:rsidR="00143FCF" w:rsidRPr="007960D7">
        <w:t>kropel deszczu</w:t>
      </w:r>
      <w:r w:rsidR="00B259F3" w:rsidRPr="007960D7">
        <w:t xml:space="preserve"> na ich drodze od podstawy chmury do powierzchni ziemi</w:t>
      </w:r>
      <w:r w:rsidR="00C81A22" w:rsidRPr="007960D7">
        <w:t xml:space="preserve"> na mierzony skład izotopowy opadów</w:t>
      </w:r>
      <w:r w:rsidR="00B259F3" w:rsidRPr="007960D7">
        <w:t>.</w:t>
      </w:r>
      <w:r w:rsidR="00143FCF" w:rsidRPr="007960D7">
        <w:t xml:space="preserve"> Wyniki modelowania</w:t>
      </w:r>
      <w:r w:rsidR="00573A55" w:rsidRPr="007960D7">
        <w:t xml:space="preserve"> takiego odparowania są zgodnie</w:t>
      </w:r>
      <w:r w:rsidR="00573A55" w:rsidRPr="007960D7">
        <w:br/>
      </w:r>
      <w:r w:rsidR="00143FCF" w:rsidRPr="007960D7">
        <w:t xml:space="preserve">z kierunkiem obserwowanego spadku wartości </w:t>
      </w:r>
      <w:r w:rsidR="00143FCF" w:rsidRPr="007960D7">
        <w:rPr>
          <w:i/>
        </w:rPr>
        <w:t>d</w:t>
      </w:r>
      <w:r w:rsidR="00143FCF" w:rsidRPr="007960D7">
        <w:t xml:space="preserve">-excess i </w:t>
      </w:r>
      <w:r w:rsidR="00143FCF" w:rsidRPr="007960D7">
        <w:rPr>
          <w:rFonts w:cstheme="minorHAnsi"/>
          <w:i/>
        </w:rPr>
        <w:t>Δ</w:t>
      </w:r>
      <w:r w:rsidR="00143FCF" w:rsidRPr="007960D7">
        <w:t>’</w:t>
      </w:r>
      <w:r w:rsidR="00143FCF" w:rsidRPr="007960D7">
        <w:rPr>
          <w:vertAlign w:val="superscript"/>
        </w:rPr>
        <w:t>17</w:t>
      </w:r>
      <w:r w:rsidR="00143FCF" w:rsidRPr="007960D7">
        <w:t>O</w:t>
      </w:r>
      <w:r w:rsidR="004C3E12" w:rsidRPr="007960D7">
        <w:t xml:space="preserve"> w </w:t>
      </w:r>
      <w:r w:rsidR="00C81A22" w:rsidRPr="007960D7">
        <w:t xml:space="preserve">opadach </w:t>
      </w:r>
      <w:r w:rsidR="004C3E12" w:rsidRPr="007960D7">
        <w:t>krakowskich</w:t>
      </w:r>
      <w:r w:rsidR="00143FCF" w:rsidRPr="007960D7">
        <w:t xml:space="preserve">. </w:t>
      </w:r>
      <w:r w:rsidR="00DE2887">
        <w:t xml:space="preserve">Obniżone nachylenie lokalnej linii wód opadowych </w:t>
      </w:r>
      <w:r w:rsidR="007F08AC">
        <w:t xml:space="preserve">dla </w:t>
      </w:r>
      <w:r w:rsidR="00DE2887">
        <w:t xml:space="preserve">Kasprowego Wierchu we współrzędnych </w:t>
      </w:r>
      <w:r w:rsidR="00DE2887" w:rsidRPr="00DE2887">
        <w:rPr>
          <w:rFonts w:cstheme="minorHAnsi"/>
          <w:i/>
        </w:rPr>
        <w:t>δ</w:t>
      </w:r>
      <w:r w:rsidR="00DE2887">
        <w:t>’</w:t>
      </w:r>
      <w:r w:rsidR="00DE2887" w:rsidRPr="00DE2887">
        <w:rPr>
          <w:vertAlign w:val="superscript"/>
        </w:rPr>
        <w:t>17</w:t>
      </w:r>
      <w:r w:rsidR="00DE2887">
        <w:t>O-</w:t>
      </w:r>
      <w:r w:rsidR="00DE2887" w:rsidRPr="00DE2887">
        <w:rPr>
          <w:rFonts w:cstheme="minorHAnsi"/>
          <w:i/>
        </w:rPr>
        <w:t>δ</w:t>
      </w:r>
      <w:r w:rsidR="00DE2887">
        <w:t>’</w:t>
      </w:r>
      <w:r w:rsidR="00DE2887" w:rsidRPr="00DE2887">
        <w:rPr>
          <w:vertAlign w:val="superscript"/>
        </w:rPr>
        <w:t>18</w:t>
      </w:r>
      <w:r w:rsidR="00DE2887">
        <w:t xml:space="preserve">O, przy jednoczesnym braku analogicznego efektu we współrzędnych </w:t>
      </w:r>
      <w:r w:rsidR="00DE2887" w:rsidRPr="00DE2887">
        <w:rPr>
          <w:rFonts w:cstheme="minorHAnsi"/>
          <w:i/>
        </w:rPr>
        <w:t>δ</w:t>
      </w:r>
      <w:r w:rsidR="00DE2887" w:rsidRPr="00DE2887">
        <w:rPr>
          <w:vertAlign w:val="superscript"/>
        </w:rPr>
        <w:t>2</w:t>
      </w:r>
      <w:r w:rsidR="00DE2887">
        <w:t>H-</w:t>
      </w:r>
      <w:r w:rsidR="00DE2887" w:rsidRPr="00DE2887">
        <w:rPr>
          <w:rFonts w:cstheme="minorHAnsi"/>
          <w:i/>
        </w:rPr>
        <w:t>δ</w:t>
      </w:r>
      <w:r w:rsidR="00DE2887" w:rsidRPr="00DE2887">
        <w:rPr>
          <w:vertAlign w:val="superscript"/>
        </w:rPr>
        <w:t>18</w:t>
      </w:r>
      <w:r w:rsidR="00DE2887">
        <w:t>O</w:t>
      </w:r>
      <w:r w:rsidR="007F08AC">
        <w:t>,</w:t>
      </w:r>
      <w:r w:rsidR="00DE2887">
        <w:t xml:space="preserve"> </w:t>
      </w:r>
      <w:r w:rsidR="0097556C">
        <w:t xml:space="preserve">sugeruje konieczność rozważenia mniejszego nachylenia GMWL (bliższego 0,527 niż obecnego – 0,528) we współrzędnych </w:t>
      </w:r>
      <w:r w:rsidR="0097556C" w:rsidRPr="00DE2887">
        <w:rPr>
          <w:rFonts w:cstheme="minorHAnsi"/>
          <w:i/>
        </w:rPr>
        <w:t>δ</w:t>
      </w:r>
      <w:r w:rsidR="0097556C">
        <w:t>’</w:t>
      </w:r>
      <w:r w:rsidR="0097556C" w:rsidRPr="00DE2887">
        <w:rPr>
          <w:vertAlign w:val="superscript"/>
        </w:rPr>
        <w:t>17</w:t>
      </w:r>
      <w:r w:rsidR="0097556C">
        <w:t>O-</w:t>
      </w:r>
      <w:r w:rsidR="0097556C" w:rsidRPr="00DE2887">
        <w:rPr>
          <w:rFonts w:cstheme="minorHAnsi"/>
          <w:i/>
        </w:rPr>
        <w:t>δ</w:t>
      </w:r>
      <w:r w:rsidR="0097556C">
        <w:t>’</w:t>
      </w:r>
      <w:r w:rsidR="0097556C" w:rsidRPr="00DE2887">
        <w:rPr>
          <w:vertAlign w:val="superscript"/>
        </w:rPr>
        <w:t>18</w:t>
      </w:r>
      <w:r w:rsidR="0097556C">
        <w:t>O</w:t>
      </w:r>
      <w:r w:rsidR="00DE2887">
        <w:t xml:space="preserve">. </w:t>
      </w:r>
      <w:r w:rsidR="0097556C">
        <w:t xml:space="preserve">Wyniki innych badań w rejonach o podobnej, wysokogórskiej charakterystyce, działają na korzyść tej tezy. </w:t>
      </w:r>
      <w:r w:rsidR="001E3143" w:rsidRPr="007960D7">
        <w:t>W</w:t>
      </w:r>
      <w:r w:rsidR="005814A0" w:rsidRPr="007960D7">
        <w:t>ynik</w:t>
      </w:r>
      <w:r w:rsidR="001E3143" w:rsidRPr="007960D7">
        <w:t>i</w:t>
      </w:r>
      <w:r w:rsidR="00F501AD" w:rsidRPr="007960D7">
        <w:t xml:space="preserve"> analizy skupień</w:t>
      </w:r>
      <w:r w:rsidRPr="007960D7">
        <w:t xml:space="preserve"> trajektorii wstecznych mas powietrza dla dni z opadem </w:t>
      </w:r>
      <w:r w:rsidR="00F501AD" w:rsidRPr="007960D7">
        <w:t>na</w:t>
      </w:r>
      <w:r w:rsidRPr="007960D7">
        <w:t xml:space="preserve"> obu stacj</w:t>
      </w:r>
      <w:r w:rsidR="00F501AD" w:rsidRPr="007960D7">
        <w:t>ach</w:t>
      </w:r>
      <w:r w:rsidR="001E3143" w:rsidRPr="007960D7">
        <w:t xml:space="preserve"> p</w:t>
      </w:r>
      <w:r w:rsidRPr="007960D7">
        <w:t>ozwoli</w:t>
      </w:r>
      <w:r w:rsidR="001E3143" w:rsidRPr="007960D7">
        <w:t>ły na</w:t>
      </w:r>
      <w:r w:rsidR="00143FCF" w:rsidRPr="007960D7">
        <w:t xml:space="preserve"> </w:t>
      </w:r>
      <w:r w:rsidRPr="007960D7">
        <w:t>określenie obszarów źródłowych dla atmosferycznej pary wodnej będącej źródłem opadów dobowych.</w:t>
      </w:r>
      <w:r w:rsidR="001E3143" w:rsidRPr="007960D7">
        <w:t xml:space="preserve"> </w:t>
      </w:r>
      <w:r w:rsidR="00F501AD" w:rsidRPr="007960D7">
        <w:t>Uzyskano zbliżoną s</w:t>
      </w:r>
      <w:r w:rsidR="00143FCF" w:rsidRPr="007960D7">
        <w:t>truktur</w:t>
      </w:r>
      <w:r w:rsidR="00F501AD" w:rsidRPr="007960D7">
        <w:t>ę</w:t>
      </w:r>
      <w:r w:rsidR="00143FCF" w:rsidRPr="007960D7">
        <w:t xml:space="preserve"> skupień dla obu stacji. </w:t>
      </w:r>
      <w:r w:rsidR="00B8642C" w:rsidRPr="007960D7">
        <w:t xml:space="preserve">Wartości </w:t>
      </w:r>
      <w:r w:rsidR="00EE4CCC" w:rsidRPr="007960D7">
        <w:rPr>
          <w:i/>
        </w:rPr>
        <w:t>d</w:t>
      </w:r>
      <w:r w:rsidR="0097556C">
        <w:t>-excess</w:t>
      </w:r>
      <w:r w:rsidR="0097556C">
        <w:br/>
      </w:r>
      <w:r w:rsidR="00EE4CCC" w:rsidRPr="007960D7">
        <w:t xml:space="preserve">i </w:t>
      </w:r>
      <w:r w:rsidR="00EE4CCC" w:rsidRPr="007960D7">
        <w:rPr>
          <w:rFonts w:cstheme="minorHAnsi"/>
          <w:i/>
        </w:rPr>
        <w:t>Δ</w:t>
      </w:r>
      <w:r w:rsidR="00EE4CCC" w:rsidRPr="007960D7">
        <w:t>’</w:t>
      </w:r>
      <w:r w:rsidR="00EE4CCC" w:rsidRPr="007960D7">
        <w:rPr>
          <w:vertAlign w:val="superscript"/>
        </w:rPr>
        <w:t>17</w:t>
      </w:r>
      <w:r w:rsidR="00EE4CCC" w:rsidRPr="007960D7">
        <w:t xml:space="preserve">O dla poszczególnych </w:t>
      </w:r>
      <w:r w:rsidR="004C3E12" w:rsidRPr="007960D7">
        <w:t>skupień</w:t>
      </w:r>
      <w:r w:rsidR="00B8642C" w:rsidRPr="007960D7">
        <w:t xml:space="preserve"> </w:t>
      </w:r>
      <w:r w:rsidR="00020F35" w:rsidRPr="007960D7">
        <w:t xml:space="preserve">również </w:t>
      </w:r>
      <w:r w:rsidR="00B8642C" w:rsidRPr="007960D7">
        <w:t xml:space="preserve">są zbliżone, co </w:t>
      </w:r>
      <w:r w:rsidR="00020F35" w:rsidRPr="007960D7">
        <w:t xml:space="preserve">wskazuje na to, że </w:t>
      </w:r>
      <w:r w:rsidR="00736BED" w:rsidRPr="007960D7">
        <w:t xml:space="preserve">te </w:t>
      </w:r>
      <w:r w:rsidR="00020F35" w:rsidRPr="007960D7">
        <w:t>wielkoś</w:t>
      </w:r>
      <w:r w:rsidR="00736BED" w:rsidRPr="007960D7">
        <w:t xml:space="preserve">ci </w:t>
      </w:r>
      <w:r w:rsidR="00020F35" w:rsidRPr="007960D7">
        <w:t xml:space="preserve">zależą </w:t>
      </w:r>
      <w:r w:rsidR="00E26F6C" w:rsidRPr="007960D7">
        <w:t xml:space="preserve">głównie </w:t>
      </w:r>
      <w:r w:rsidR="00020F35" w:rsidRPr="007960D7">
        <w:t>od</w:t>
      </w:r>
      <w:r w:rsidR="00B8642C" w:rsidRPr="007960D7">
        <w:t xml:space="preserve"> warun</w:t>
      </w:r>
      <w:r w:rsidR="00020F35" w:rsidRPr="007960D7">
        <w:t>ków</w:t>
      </w:r>
      <w:r w:rsidR="00B8642C" w:rsidRPr="007960D7">
        <w:t xml:space="preserve"> w obszarach źródłowych pary niosącej opad oraz</w:t>
      </w:r>
      <w:r w:rsidR="00020F35" w:rsidRPr="007960D7">
        <w:t xml:space="preserve"> proces</w:t>
      </w:r>
      <w:r w:rsidR="00736BED" w:rsidRPr="007960D7">
        <w:t>ów</w:t>
      </w:r>
      <w:r w:rsidR="00020F35" w:rsidRPr="007960D7">
        <w:t>, który</w:t>
      </w:r>
      <w:r w:rsidR="00C81A22" w:rsidRPr="007960D7">
        <w:t>m podlegała</w:t>
      </w:r>
      <w:r w:rsidR="00020F35" w:rsidRPr="007960D7">
        <w:t xml:space="preserve"> ta para na drodze od źródła do miejsca opadu</w:t>
      </w:r>
      <w:r w:rsidR="00E26F6C" w:rsidRPr="007960D7">
        <w:t>, nie zaś od lokalnych warunków w miejscu opadu</w:t>
      </w:r>
      <w:r w:rsidR="00EE4CCC" w:rsidRPr="007960D7">
        <w:t>.</w:t>
      </w:r>
      <w:r w:rsidRPr="007960D7">
        <w:t xml:space="preserve"> </w:t>
      </w:r>
      <w:r w:rsidR="00B259F3" w:rsidRPr="007960D7">
        <w:t>Trzyletni</w:t>
      </w:r>
      <w:r w:rsidRPr="007960D7">
        <w:t xml:space="preserve"> zapis pełnego składu izotopowego opadów dobowy</w:t>
      </w:r>
      <w:r w:rsidR="0097556C">
        <w:t>ch dla dwóch stacji pomiarowych</w:t>
      </w:r>
      <w:r w:rsidR="0097556C">
        <w:br/>
      </w:r>
      <w:r w:rsidRPr="007960D7">
        <w:t xml:space="preserve">o kontrastowych charakterystykach ulokowanych w centrum kontynentu europejskiego </w:t>
      </w:r>
      <w:proofErr w:type="gramStart"/>
      <w:r w:rsidRPr="007960D7">
        <w:t xml:space="preserve">stanowi </w:t>
      </w:r>
      <w:r w:rsidR="008A59CF" w:rsidRPr="007960D7">
        <w:t>zatem</w:t>
      </w:r>
      <w:proofErr w:type="gramEnd"/>
      <w:r w:rsidR="008A59CF" w:rsidRPr="007960D7">
        <w:t xml:space="preserve"> </w:t>
      </w:r>
      <w:r w:rsidRPr="007960D7">
        <w:t>cenny materiał testowy dla regionalnych i globalnych modeli transportu pary wodnej w atmosferze.</w:t>
      </w:r>
      <w:r w:rsidR="00FD2488" w:rsidRPr="007960D7">
        <w:t xml:space="preserve"> Obecnie kontynuowan</w:t>
      </w:r>
      <w:r w:rsidR="00C81A22" w:rsidRPr="007960D7">
        <w:t>e</w:t>
      </w:r>
      <w:r w:rsidR="00FD2488" w:rsidRPr="007960D7">
        <w:t xml:space="preserve"> jest </w:t>
      </w:r>
      <w:r w:rsidR="00C81A22" w:rsidRPr="007960D7">
        <w:t>kolekcjonowanie</w:t>
      </w:r>
      <w:r w:rsidR="00FD7C24" w:rsidRPr="007960D7">
        <w:t xml:space="preserve"> opadów dobowych na obu stacjach</w:t>
      </w:r>
      <w:r w:rsidR="00CD70F6" w:rsidRPr="007960D7">
        <w:t xml:space="preserve"> w celu </w:t>
      </w:r>
      <w:r w:rsidR="00C81A22" w:rsidRPr="007960D7">
        <w:t>uzyskania</w:t>
      </w:r>
      <w:r w:rsidR="00CD70F6" w:rsidRPr="007960D7">
        <w:t xml:space="preserve"> </w:t>
      </w:r>
      <w:r w:rsidR="00C81A22" w:rsidRPr="007960D7">
        <w:t>pełnego</w:t>
      </w:r>
      <w:r w:rsidR="000527FA" w:rsidRPr="007960D7">
        <w:t>,</w:t>
      </w:r>
      <w:r w:rsidR="00C81A22" w:rsidRPr="007960D7">
        <w:t xml:space="preserve"> </w:t>
      </w:r>
      <w:r w:rsidR="00CD70F6" w:rsidRPr="007960D7">
        <w:t xml:space="preserve">pięcioletniego </w:t>
      </w:r>
      <w:r w:rsidR="00C81A22" w:rsidRPr="007960D7">
        <w:t>zapisu</w:t>
      </w:r>
      <w:r w:rsidR="00CD70F6" w:rsidRPr="007960D7">
        <w:t xml:space="preserve"> </w:t>
      </w:r>
      <w:r w:rsidR="0097556C">
        <w:t xml:space="preserve">zmienności składu izotopowego </w:t>
      </w:r>
      <w:r w:rsidR="00C81A22" w:rsidRPr="007960D7">
        <w:t xml:space="preserve">opadów dobowych na obu stacjach </w:t>
      </w:r>
      <w:r w:rsidR="000A3050" w:rsidRPr="007960D7">
        <w:t xml:space="preserve">(2017-2021) </w:t>
      </w:r>
      <w:r w:rsidR="00CD70F6" w:rsidRPr="007960D7">
        <w:t>pod koniec 2021 roku</w:t>
      </w:r>
      <w:r w:rsidR="000A3050" w:rsidRPr="007960D7">
        <w:t>.</w:t>
      </w:r>
    </w:p>
    <w:p w14:paraId="247AF1CA" w14:textId="0BB74721" w:rsidR="00880F0B" w:rsidRPr="007960D7" w:rsidRDefault="00EE57B9" w:rsidP="00880F0B">
      <w:r w:rsidRPr="007960D7">
        <w:t>P</w:t>
      </w:r>
      <w:r w:rsidR="00880F0B" w:rsidRPr="007960D7">
        <w:t>rzeprowadzono rekonesansowe analizy pełnego składu izotopowego (</w:t>
      </w:r>
      <w:r w:rsidR="003D66CA" w:rsidRPr="007960D7">
        <w:rPr>
          <w:rFonts w:cstheme="minorHAnsi"/>
          <w:i/>
        </w:rPr>
        <w:t>δ</w:t>
      </w:r>
      <w:r w:rsidR="00880F0B" w:rsidRPr="007960D7">
        <w:rPr>
          <w:vertAlign w:val="superscript"/>
        </w:rPr>
        <w:t>2</w:t>
      </w:r>
      <w:r w:rsidR="00880F0B" w:rsidRPr="007960D7">
        <w:t xml:space="preserve">H, </w:t>
      </w:r>
      <w:r w:rsidR="003D66CA" w:rsidRPr="007960D7">
        <w:rPr>
          <w:rFonts w:cstheme="minorHAnsi"/>
          <w:i/>
        </w:rPr>
        <w:t>δ</w:t>
      </w:r>
      <w:r w:rsidR="00880F0B" w:rsidRPr="007960D7">
        <w:rPr>
          <w:vertAlign w:val="superscript"/>
        </w:rPr>
        <w:t>18</w:t>
      </w:r>
      <w:r w:rsidR="00880F0B" w:rsidRPr="007960D7">
        <w:t xml:space="preserve">O oraz </w:t>
      </w:r>
      <w:r w:rsidR="003D66CA" w:rsidRPr="007960D7">
        <w:rPr>
          <w:rFonts w:cstheme="minorHAnsi"/>
          <w:i/>
        </w:rPr>
        <w:t>δ</w:t>
      </w:r>
      <w:r w:rsidR="00880F0B" w:rsidRPr="007960D7">
        <w:rPr>
          <w:vertAlign w:val="superscript"/>
        </w:rPr>
        <w:t>17</w:t>
      </w:r>
      <w:r w:rsidR="00880F0B" w:rsidRPr="007960D7">
        <w:t xml:space="preserve">O) różnych genetycznie typów wód podziemnych występujących na terenie Polski. </w:t>
      </w:r>
      <w:r w:rsidR="003D66CA" w:rsidRPr="007960D7">
        <w:t xml:space="preserve">Tym samym dobrze rozpoznane od lat położenie tych wód na diagramie </w:t>
      </w:r>
      <w:r w:rsidR="003D66CA" w:rsidRPr="007960D7">
        <w:rPr>
          <w:rFonts w:cstheme="minorHAnsi"/>
          <w:i/>
        </w:rPr>
        <w:t>δ</w:t>
      </w:r>
      <w:r w:rsidR="003D66CA" w:rsidRPr="007960D7">
        <w:rPr>
          <w:vertAlign w:val="superscript"/>
        </w:rPr>
        <w:t>2</w:t>
      </w:r>
      <w:r w:rsidR="003D66CA" w:rsidRPr="007960D7">
        <w:t>H-</w:t>
      </w:r>
      <w:r w:rsidR="003D66CA" w:rsidRPr="007960D7">
        <w:rPr>
          <w:rFonts w:cstheme="minorHAnsi"/>
          <w:i/>
        </w:rPr>
        <w:t>δ</w:t>
      </w:r>
      <w:r w:rsidR="003D66CA" w:rsidRPr="007960D7">
        <w:rPr>
          <w:vertAlign w:val="superscript"/>
        </w:rPr>
        <w:t>18</w:t>
      </w:r>
      <w:r w:rsidR="003D66CA" w:rsidRPr="007960D7">
        <w:t xml:space="preserve">O uzupełnione zostało o informację na temat ich lokalizacji na diagramie </w:t>
      </w:r>
      <w:r w:rsidR="003D66CA" w:rsidRPr="007960D7">
        <w:rPr>
          <w:rFonts w:cstheme="minorHAnsi"/>
          <w:i/>
        </w:rPr>
        <w:t>Δ</w:t>
      </w:r>
      <w:r w:rsidR="003D66CA" w:rsidRPr="007960D7">
        <w:t>’</w:t>
      </w:r>
      <w:r w:rsidR="003D66CA" w:rsidRPr="007960D7">
        <w:rPr>
          <w:vertAlign w:val="superscript"/>
        </w:rPr>
        <w:t>17</w:t>
      </w:r>
      <w:r w:rsidR="003D66CA" w:rsidRPr="007960D7">
        <w:t>O-</w:t>
      </w:r>
      <w:r w:rsidR="003D66CA" w:rsidRPr="007960D7">
        <w:rPr>
          <w:rFonts w:cstheme="minorHAnsi"/>
          <w:i/>
        </w:rPr>
        <w:t>δ</w:t>
      </w:r>
      <w:r w:rsidR="003D66CA" w:rsidRPr="007960D7">
        <w:rPr>
          <w:vertAlign w:val="superscript"/>
        </w:rPr>
        <w:t>18</w:t>
      </w:r>
      <w:r w:rsidR="003D66CA" w:rsidRPr="007960D7">
        <w:t xml:space="preserve">O. </w:t>
      </w:r>
      <w:r w:rsidR="00880F0B" w:rsidRPr="007960D7">
        <w:t>An</w:t>
      </w:r>
      <w:r w:rsidR="003D66CA" w:rsidRPr="007960D7">
        <w:t>alizowano następujące typy wód:</w:t>
      </w:r>
      <w:r w:rsidR="00880F0B" w:rsidRPr="007960D7">
        <w:t xml:space="preserve"> (i) wody podziemne pochodzenia infiltracyjnego, reprezentujące infiltrację współczesną oraz holoceńską, (ii) wody podziemne zasilane w końcowych stadiach ostatniego zlodowacenia</w:t>
      </w:r>
      <w:r w:rsidR="00573A55" w:rsidRPr="007960D7">
        <w:t>, (iii) wody podziemne zasilane</w:t>
      </w:r>
      <w:r w:rsidR="00573A55" w:rsidRPr="007960D7">
        <w:br/>
      </w:r>
      <w:r w:rsidR="00880F0B" w:rsidRPr="007960D7">
        <w:t>w gorących klimatach okresu przed-plejstoceńskiego, (iv) solanki u</w:t>
      </w:r>
      <w:r w:rsidR="00573A55" w:rsidRPr="007960D7">
        <w:t>ważane za relikty wody morskiej</w:t>
      </w:r>
      <w:r w:rsidR="00573A55" w:rsidRPr="007960D7">
        <w:br/>
      </w:r>
      <w:r w:rsidR="00880F0B" w:rsidRPr="007960D7">
        <w:t>z okresu miocenu, (v) wody syngenetyczne (stężone ługi kopalniane) występujące w wysadach solnych centralnej Polski, reprezentujące końcowe stadia odparowania wody morskiej, oraz (vi) wody diagenetyczne. Sumarycznie wykonano kilkadziesiąt analiz pełnego składu izotopowego i chemicznego tych wód. Należy podkreślić</w:t>
      </w:r>
      <w:r w:rsidR="003D66CA" w:rsidRPr="007960D7">
        <w:t>,</w:t>
      </w:r>
      <w:r w:rsidR="00880F0B" w:rsidRPr="007960D7">
        <w:t xml:space="preserve"> że są to pierwsze tego typu analizy </w:t>
      </w:r>
      <w:r w:rsidR="00573A55" w:rsidRPr="007960D7">
        <w:t>przeprowadzone w kraju. Również</w:t>
      </w:r>
      <w:r w:rsidR="00573A55" w:rsidRPr="007960D7">
        <w:br/>
      </w:r>
      <w:r w:rsidR="00880F0B" w:rsidRPr="007960D7">
        <w:t xml:space="preserve">w literaturze światowej brak jest jak dotychczas tego typu danych. </w:t>
      </w:r>
      <w:r w:rsidR="003D66CA" w:rsidRPr="007960D7">
        <w:t>Uzyskane wyniki pomiarów</w:t>
      </w:r>
      <w:r w:rsidR="00880F0B" w:rsidRPr="007960D7">
        <w:t xml:space="preserve"> wskazują jednoznacznie, iż rozszerzenie analiz izotopowych wód podziemnych o analizy zawartości </w:t>
      </w:r>
      <w:r w:rsidR="00880F0B" w:rsidRPr="007960D7">
        <w:rPr>
          <w:vertAlign w:val="superscript"/>
        </w:rPr>
        <w:t>17</w:t>
      </w:r>
      <w:r w:rsidR="00880F0B" w:rsidRPr="007960D7">
        <w:t xml:space="preserve">O </w:t>
      </w:r>
      <w:r w:rsidR="003D66CA" w:rsidRPr="007960D7">
        <w:t>pozwala na dodatkową weryfikację genezy wód</w:t>
      </w:r>
      <w:r w:rsidR="00CC32FE" w:rsidRPr="007960D7">
        <w:t xml:space="preserve"> </w:t>
      </w:r>
      <w:r w:rsidR="00BA303B" w:rsidRPr="007960D7">
        <w:t>wydedukowanej uprzednio</w:t>
      </w:r>
      <w:r w:rsidR="00CC32FE" w:rsidRPr="007960D7">
        <w:t xml:space="preserve"> na podstawie położenia na diagramie </w:t>
      </w:r>
      <w:r w:rsidR="00CC32FE" w:rsidRPr="007960D7">
        <w:rPr>
          <w:rFonts w:cstheme="minorHAnsi"/>
          <w:i/>
        </w:rPr>
        <w:t>δ</w:t>
      </w:r>
      <w:r w:rsidR="00CC32FE" w:rsidRPr="007960D7">
        <w:rPr>
          <w:vertAlign w:val="superscript"/>
        </w:rPr>
        <w:t>2</w:t>
      </w:r>
      <w:r w:rsidR="00CC32FE" w:rsidRPr="007960D7">
        <w:t>H-</w:t>
      </w:r>
      <w:r w:rsidR="00CC32FE" w:rsidRPr="007960D7">
        <w:rPr>
          <w:rFonts w:cstheme="minorHAnsi"/>
          <w:i/>
        </w:rPr>
        <w:t>δ</w:t>
      </w:r>
      <w:r w:rsidR="00CC32FE" w:rsidRPr="007960D7">
        <w:rPr>
          <w:vertAlign w:val="superscript"/>
        </w:rPr>
        <w:t>18</w:t>
      </w:r>
      <w:r w:rsidR="00CC32FE" w:rsidRPr="007960D7">
        <w:t>O</w:t>
      </w:r>
      <w:r w:rsidR="00BA303B" w:rsidRPr="007960D7">
        <w:t xml:space="preserve">. Dodatkowa informacja na temat wartości </w:t>
      </w:r>
      <w:r w:rsidR="00BA303B" w:rsidRPr="007960D7">
        <w:rPr>
          <w:rFonts w:cstheme="minorHAnsi"/>
          <w:i/>
        </w:rPr>
        <w:t>δ</w:t>
      </w:r>
      <w:r w:rsidR="00BA303B" w:rsidRPr="007960D7">
        <w:rPr>
          <w:vertAlign w:val="superscript"/>
        </w:rPr>
        <w:t>17</w:t>
      </w:r>
      <w:r w:rsidR="00BA303B" w:rsidRPr="007960D7">
        <w:t>O</w:t>
      </w:r>
      <w:r w:rsidR="003D66CA" w:rsidRPr="007960D7">
        <w:t xml:space="preserve"> </w:t>
      </w:r>
      <w:r w:rsidR="00BA303B" w:rsidRPr="007960D7">
        <w:t xml:space="preserve">w badanych wodach podziemnych może </w:t>
      </w:r>
      <w:r w:rsidR="005303A7" w:rsidRPr="007960D7">
        <w:t>też w przyszłości przyczynić się do zbadania genezy specyficznego składu izotopowego wód diagenetycznych na drodze odpowiednich modelowań</w:t>
      </w:r>
      <w:r w:rsidR="00880F0B" w:rsidRPr="007960D7">
        <w:t>.</w:t>
      </w:r>
      <w:r w:rsidR="001F6D87" w:rsidRPr="007960D7">
        <w:t xml:space="preserve"> </w:t>
      </w:r>
      <w:r w:rsidR="00B82D0B" w:rsidRPr="007960D7">
        <w:t xml:space="preserve">Wstępne </w:t>
      </w:r>
      <w:r w:rsidR="00752E8A" w:rsidRPr="007960D7">
        <w:t xml:space="preserve">wyniki modelowania składu izotopowego solanek Kłodawy wskazują na to, że pomiar </w:t>
      </w:r>
      <w:r w:rsidR="00752E8A" w:rsidRPr="007960D7">
        <w:rPr>
          <w:rFonts w:cstheme="minorHAnsi"/>
          <w:i/>
        </w:rPr>
        <w:t>δ</w:t>
      </w:r>
      <w:r w:rsidR="00752E8A" w:rsidRPr="007960D7">
        <w:rPr>
          <w:vertAlign w:val="superscript"/>
        </w:rPr>
        <w:t>17</w:t>
      </w:r>
      <w:r w:rsidR="00752E8A" w:rsidRPr="007960D7">
        <w:t xml:space="preserve">O może przyczynić się do bardziej wiarygodnego rozróżnienia między różnymi typami wód występujących w kopalniach soli, a tym samym lepszej oceny związanego z nimi </w:t>
      </w:r>
      <w:r w:rsidR="00B57C00" w:rsidRPr="007960D7">
        <w:t xml:space="preserve">potencjalnego </w:t>
      </w:r>
      <w:r w:rsidR="00752E8A" w:rsidRPr="007960D7">
        <w:t xml:space="preserve">zagrożenia. </w:t>
      </w:r>
      <w:r w:rsidR="00B57C00" w:rsidRPr="007960D7">
        <w:t>Jednakże wymaga to</w:t>
      </w:r>
      <w:r w:rsidR="001F6D87" w:rsidRPr="007960D7">
        <w:t xml:space="preserve"> udoskonaleni</w:t>
      </w:r>
      <w:r w:rsidR="00B57C00" w:rsidRPr="007960D7">
        <w:t>a</w:t>
      </w:r>
      <w:r w:rsidR="001F6D87" w:rsidRPr="007960D7">
        <w:t xml:space="preserve"> metod preparatyki</w:t>
      </w:r>
      <w:r w:rsidR="00B82D0B" w:rsidRPr="007960D7">
        <w:t xml:space="preserve"> solanek na potrzeby ich analizy izotopowej metodą spektrometrii laserowej</w:t>
      </w:r>
      <w:r w:rsidR="00B57C00" w:rsidRPr="007960D7">
        <w:t>.</w:t>
      </w:r>
      <w:r w:rsidR="00B82D0B" w:rsidRPr="007960D7">
        <w:t xml:space="preserve"> </w:t>
      </w:r>
      <w:r w:rsidR="001F6D87" w:rsidRPr="007960D7">
        <w:t xml:space="preserve"> </w:t>
      </w:r>
      <w:r w:rsidR="00880F0B" w:rsidRPr="007960D7">
        <w:t xml:space="preserve">   </w:t>
      </w:r>
    </w:p>
    <w:p w14:paraId="704940E9" w14:textId="1BD2A3D5" w:rsidR="00880F0B" w:rsidRPr="007960D7" w:rsidRDefault="00880F0B" w:rsidP="00880F0B">
      <w:r w:rsidRPr="007960D7">
        <w:t>Wyznaczono bilans hydrologiczny niewielkiego jeziora zasilanego wodami podziemnymi (jezioro Kryspinów), położonego w pobliżu Krakowa. Jezioro to posłużyło</w:t>
      </w:r>
      <w:r w:rsidR="00A0793C">
        <w:t>,</w:t>
      </w:r>
      <w:r w:rsidRPr="007960D7">
        <w:t xml:space="preserve"> jako obiekt modelowy do systematycznego przetestowania metodologii wyznaczania bilansów izotopowych jezior i zbiorników </w:t>
      </w:r>
      <w:r w:rsidRPr="007960D7">
        <w:lastRenderedPageBreak/>
        <w:t>powierzchniowych z równoległym wykorzystaniem trzech znaczników izotopowych (</w:t>
      </w:r>
      <w:r w:rsidRPr="007960D7">
        <w:rPr>
          <w:vertAlign w:val="superscript"/>
        </w:rPr>
        <w:t>2</w:t>
      </w:r>
      <w:r w:rsidRPr="007960D7">
        <w:t xml:space="preserve">H, </w:t>
      </w:r>
      <w:r w:rsidRPr="007960D7">
        <w:rPr>
          <w:vertAlign w:val="superscript"/>
        </w:rPr>
        <w:t>18</w:t>
      </w:r>
      <w:r w:rsidRPr="007960D7">
        <w:t xml:space="preserve">O oraz </w:t>
      </w:r>
      <w:r w:rsidRPr="007960D7">
        <w:rPr>
          <w:vertAlign w:val="superscript"/>
        </w:rPr>
        <w:t>17</w:t>
      </w:r>
      <w:r w:rsidRPr="007960D7">
        <w:t>O). Znaczniki izotopowe s</w:t>
      </w:r>
      <w:r w:rsidR="005D75B2" w:rsidRPr="007960D7">
        <w:t xml:space="preserve">ą ważnym narzędziem do badania </w:t>
      </w:r>
      <w:r w:rsidRPr="007960D7">
        <w:t>bilansów hydrologicznych jezior i zbiorników powierzchniowych, szczególnie w przypadku obiektów</w:t>
      </w:r>
      <w:r w:rsidR="008A5175" w:rsidRPr="007960D7">
        <w:t>,</w:t>
      </w:r>
      <w:r w:rsidRPr="007960D7">
        <w:t xml:space="preserve"> które posiadają dopływy i odpływy podziemne</w:t>
      </w:r>
      <w:r w:rsidR="00750E3B" w:rsidRPr="007960D7">
        <w:t>,</w:t>
      </w:r>
      <w:r w:rsidRPr="007960D7">
        <w:t xml:space="preserve"> które nie mogą być precyzyjnie scharakteryzowane przy pomocy klasycznych metod hydrologicznych. Jezioro Kryspinów</w:t>
      </w:r>
      <w:r w:rsidR="008A5175" w:rsidRPr="007960D7">
        <w:t>,</w:t>
      </w:r>
      <w:r w:rsidRPr="007960D7">
        <w:t xml:space="preserve"> które było przedmiotem badań należy do tej kategorii jezior. Dotychczas brak jest w literaturze światowej przykładów równoczesnego wykorzystania trzech znaczników izotopowych do wyznaczania bilansu hydrologicznego jezior. W ramach badania bilansu wodnego jeziora Kryspinów zrealizowano cztery kampanie zbierania prób wody do analiz izotopowych obejmujące samo jezioro (profile głębokościowe w różnych częściach jeziora), jak również dostępne studnie w rejonie jeziora. Ponadto, przez okres trwania badań (jeden rok) prowadzono ciągłe obserwacje parametrów meteorologicznych i fizycznych (temperatura powietrza, prędkość wiatru, wilgotność względna, zbieranie opadów miesięcznych, pomiar temperatury w</w:t>
      </w:r>
      <w:r w:rsidR="00D54801" w:rsidRPr="007960D7">
        <w:t>ody powierzchniowej w jeziorze)</w:t>
      </w:r>
      <w:r w:rsidRPr="007960D7">
        <w:t xml:space="preserve"> niezbędnych do prawidłowego przeprowadzenia bilansu izotopowego. Ogółem zanalizowano ponad 300 prób wody jeziornej, wód podziemnych i opadów.</w:t>
      </w:r>
      <w:r w:rsidR="008231E9" w:rsidRPr="007960D7">
        <w:t xml:space="preserve"> Wyznaczone w</w:t>
      </w:r>
      <w:r w:rsidRPr="007960D7">
        <w:t>artości średniego rocznego dopływu i odpływu podziemnego do jeziora, wyznaczone niezależnie dla wszystkich trzech znaczników izotopowych, wykazują wysoką zgodność. Średni czas wymiany wody w jeziorze, wyznaczony</w:t>
      </w:r>
      <w:r w:rsidR="00A0793C">
        <w:t>,</w:t>
      </w:r>
      <w:r w:rsidRPr="007960D7">
        <w:t xml:space="preserve"> jako stosunek objętości jeziora do całkowitego dopływu (opad + dopływ podziemny) wynosi ok. 1</w:t>
      </w:r>
      <w:r w:rsidR="008231E9" w:rsidRPr="007960D7">
        <w:t>6</w:t>
      </w:r>
      <w:r w:rsidR="00573A55" w:rsidRPr="007960D7">
        <w:t xml:space="preserve"> miesięcy. Świadczy to</w:t>
      </w:r>
      <w:r w:rsidR="00A0793C">
        <w:t xml:space="preserve"> </w:t>
      </w:r>
      <w:r w:rsidRPr="007960D7">
        <w:t>o wysokim potencjale samooczyszczania się tego systemu</w:t>
      </w:r>
      <w:r w:rsidR="008231E9" w:rsidRPr="007960D7">
        <w:t>,</w:t>
      </w:r>
      <w:r w:rsidRPr="007960D7">
        <w:t xml:space="preserve"> co ma istotne znaczenie praktyczne</w:t>
      </w:r>
      <w:r w:rsidR="00A0793C">
        <w:t>,</w:t>
      </w:r>
      <w:r w:rsidR="008231E9" w:rsidRPr="007960D7">
        <w:t xml:space="preserve"> jako że </w:t>
      </w:r>
      <w:r w:rsidRPr="007960D7">
        <w:t>jezioro jest intensywnie wykorzystywane latem</w:t>
      </w:r>
      <w:r w:rsidR="008231E9" w:rsidRPr="007960D7">
        <w:t xml:space="preserve"> w charakterze</w:t>
      </w:r>
      <w:r w:rsidRPr="007960D7">
        <w:t xml:space="preserve"> kąpielisk</w:t>
      </w:r>
      <w:r w:rsidR="008231E9" w:rsidRPr="007960D7">
        <w:t>a</w:t>
      </w:r>
      <w:r w:rsidRPr="007960D7">
        <w:t xml:space="preserve"> przez mieszkańców Krakowa i sąsiadujących z ni</w:t>
      </w:r>
      <w:r w:rsidR="005D75B2" w:rsidRPr="007960D7">
        <w:t>m gmin.</w:t>
      </w:r>
      <w:r w:rsidR="00BD56EC" w:rsidRPr="007960D7">
        <w:t xml:space="preserve"> </w:t>
      </w:r>
      <w:r w:rsidR="008F45C5" w:rsidRPr="007960D7">
        <w:t xml:space="preserve">Wypracowana w ramach pracy doktorskiej metodologia równoległego wykorzystywania dwóch </w:t>
      </w:r>
      <w:r w:rsidR="000527FA" w:rsidRPr="007960D7">
        <w:t xml:space="preserve">znaczników </w:t>
      </w:r>
      <w:r w:rsidR="008F45C5" w:rsidRPr="007960D7">
        <w:t>izotopowych (</w:t>
      </w:r>
      <w:r w:rsidR="008F45C5" w:rsidRPr="007960D7">
        <w:rPr>
          <w:vertAlign w:val="superscript"/>
        </w:rPr>
        <w:t>2</w:t>
      </w:r>
      <w:r w:rsidR="008F45C5" w:rsidRPr="007960D7">
        <w:t xml:space="preserve">H, </w:t>
      </w:r>
      <w:r w:rsidR="008F45C5" w:rsidRPr="007960D7">
        <w:rPr>
          <w:vertAlign w:val="superscript"/>
        </w:rPr>
        <w:t>18</w:t>
      </w:r>
      <w:r w:rsidR="008F45C5" w:rsidRPr="007960D7">
        <w:t xml:space="preserve">O) do wyznaczania bilansów hydrologicznych jezior i zbiorników powierzchniowych pozwala uzyskać wewnętrznie spójny obraz takiego bilansu, co przez dziesięciolecia stanowiło poważny problem (otrzymywano różniące się znacząco wartości składowych tego bilansu dla </w:t>
      </w:r>
      <w:r w:rsidR="008F45C5" w:rsidRPr="007960D7">
        <w:rPr>
          <w:vertAlign w:val="superscript"/>
        </w:rPr>
        <w:t>2</w:t>
      </w:r>
      <w:r w:rsidR="008F45C5" w:rsidRPr="007960D7">
        <w:t xml:space="preserve">H i </w:t>
      </w:r>
      <w:r w:rsidR="008F45C5" w:rsidRPr="007960D7">
        <w:rPr>
          <w:vertAlign w:val="superscript"/>
        </w:rPr>
        <w:t>18</w:t>
      </w:r>
      <w:r w:rsidR="008F45C5" w:rsidRPr="007960D7">
        <w:t xml:space="preserve">O). Analiza uzyskanych wyników obliczeń bilansowych oraz ich niepewności wskazuje na to, że zastosowanie nowego znacznika – </w:t>
      </w:r>
      <w:r w:rsidR="008F45C5" w:rsidRPr="007960D7">
        <w:rPr>
          <w:vertAlign w:val="superscript"/>
        </w:rPr>
        <w:t>17</w:t>
      </w:r>
      <w:r w:rsidR="00A50DC4" w:rsidRPr="007960D7">
        <w:t>O</w:t>
      </w:r>
      <w:r w:rsidR="008F45C5" w:rsidRPr="007960D7">
        <w:t xml:space="preserve"> nie wpłynęło znacząco na </w:t>
      </w:r>
      <w:proofErr w:type="gramStart"/>
      <w:r w:rsidR="008F45C5" w:rsidRPr="007960D7">
        <w:t xml:space="preserve">wzrost </w:t>
      </w:r>
      <w:r w:rsidR="00C44A7C" w:rsidRPr="007960D7">
        <w:t>j</w:t>
      </w:r>
      <w:r w:rsidR="008F45C5" w:rsidRPr="007960D7">
        <w:t>akości</w:t>
      </w:r>
      <w:proofErr w:type="gramEnd"/>
      <w:r w:rsidR="008F45C5" w:rsidRPr="007960D7">
        <w:t xml:space="preserve"> czy też obniżenie niepewności obliczeń bilansowych.</w:t>
      </w:r>
    </w:p>
    <w:p w14:paraId="62B1CA2B" w14:textId="77777777" w:rsidR="000630F0" w:rsidRPr="007960D7" w:rsidRDefault="000630F0">
      <w:pPr>
        <w:spacing w:line="259" w:lineRule="auto"/>
        <w:jc w:val="left"/>
        <w:rPr>
          <w:rFonts w:asciiTheme="majorHAnsi" w:eastAsiaTheme="majorEastAsia" w:hAnsiTheme="majorHAnsi" w:cstheme="majorBidi"/>
          <w:sz w:val="28"/>
          <w:szCs w:val="32"/>
        </w:rPr>
      </w:pPr>
      <w:r w:rsidRPr="007960D7">
        <w:br w:type="page"/>
      </w:r>
    </w:p>
    <w:p w14:paraId="6304CC49" w14:textId="77777777" w:rsidR="005C044D" w:rsidRPr="007960D7" w:rsidRDefault="005C044D" w:rsidP="00E17672">
      <w:pPr>
        <w:pStyle w:val="Nagwek1"/>
        <w:sectPr w:rsidR="005C044D" w:rsidRPr="007960D7" w:rsidSect="000A4DE6">
          <w:pgSz w:w="11906" w:h="16838"/>
          <w:pgMar w:top="1418" w:right="1304" w:bottom="1418" w:left="1531" w:header="708" w:footer="709" w:gutter="0"/>
          <w:cols w:space="708"/>
          <w:docGrid w:linePitch="360"/>
        </w:sectPr>
      </w:pPr>
    </w:p>
    <w:p w14:paraId="089227F1" w14:textId="700039D9" w:rsidR="00E17672" w:rsidRPr="007960D7" w:rsidRDefault="00E17672" w:rsidP="00467772">
      <w:pPr>
        <w:pStyle w:val="Nagwek1"/>
      </w:pPr>
      <w:bookmarkStart w:id="131" w:name="_Toc75366767"/>
      <w:r w:rsidRPr="007960D7">
        <w:lastRenderedPageBreak/>
        <w:t>Literatura</w:t>
      </w:r>
      <w:bookmarkEnd w:id="131"/>
    </w:p>
    <w:p w14:paraId="4CB5AC53" w14:textId="771FA2C5" w:rsidR="008E27B0" w:rsidRPr="00734C75" w:rsidRDefault="008E27B0" w:rsidP="008E27B0">
      <w:pPr>
        <w:rPr>
          <w:lang w:val="en-GB"/>
        </w:rPr>
      </w:pPr>
      <w:r w:rsidRPr="00734C75">
        <w:rPr>
          <w:lang w:val="en-GB"/>
        </w:rPr>
        <w:t>Affolter S, Häuselmann AD, Fleitmann, D</w:t>
      </w:r>
      <w:r w:rsidR="00E33178" w:rsidRPr="00734C75">
        <w:rPr>
          <w:lang w:val="en-GB"/>
        </w:rPr>
        <w:t xml:space="preserve"> i in</w:t>
      </w:r>
      <w:r w:rsidRPr="00734C75">
        <w:rPr>
          <w:lang w:val="en-GB"/>
        </w:rPr>
        <w:t xml:space="preserve">. </w:t>
      </w:r>
      <w:r w:rsidRPr="00734C75">
        <w:rPr>
          <w:i/>
          <w:lang w:val="en-GB"/>
        </w:rPr>
        <w:t>Triple isotope (</w:t>
      </w:r>
      <w:r w:rsidR="00E33178" w:rsidRPr="007960D7">
        <w:rPr>
          <w:rFonts w:cstheme="minorHAnsi"/>
          <w:i/>
        </w:rPr>
        <w:t>δ</w:t>
      </w:r>
      <w:r w:rsidRPr="00734C75">
        <w:rPr>
          <w:i/>
          <w:lang w:val="en-GB"/>
        </w:rPr>
        <w:t xml:space="preserve">D, </w:t>
      </w:r>
      <w:r w:rsidR="00E33178" w:rsidRPr="007960D7">
        <w:rPr>
          <w:rFonts w:cstheme="minorHAnsi"/>
          <w:i/>
        </w:rPr>
        <w:t>δ</w:t>
      </w:r>
      <w:r w:rsidRPr="00734C75">
        <w:rPr>
          <w:i/>
          <w:vertAlign w:val="superscript"/>
          <w:lang w:val="en-GB"/>
        </w:rPr>
        <w:t>17</w:t>
      </w:r>
      <w:r w:rsidRPr="00734C75">
        <w:rPr>
          <w:i/>
          <w:lang w:val="en-GB"/>
        </w:rPr>
        <w:t xml:space="preserve">O, </w:t>
      </w:r>
      <w:r w:rsidR="00E33178" w:rsidRPr="007960D7">
        <w:rPr>
          <w:rFonts w:cstheme="minorHAnsi"/>
          <w:i/>
        </w:rPr>
        <w:t>δ</w:t>
      </w:r>
      <w:r w:rsidRPr="00734C75">
        <w:rPr>
          <w:i/>
          <w:vertAlign w:val="superscript"/>
          <w:lang w:val="en-GB"/>
        </w:rPr>
        <w:t>18</w:t>
      </w:r>
      <w:r w:rsidRPr="00734C75">
        <w:rPr>
          <w:i/>
          <w:lang w:val="en-GB"/>
        </w:rPr>
        <w:t>O) study on precipitation, drip waterand speleothem fluid inclusions for a Western Central European cave (NW Switzerland)</w:t>
      </w:r>
      <w:r w:rsidRPr="00734C75">
        <w:rPr>
          <w:lang w:val="en-GB"/>
        </w:rPr>
        <w:t xml:space="preserve">. Quat. Sci. Rev. </w:t>
      </w:r>
      <w:r w:rsidRPr="00734C75">
        <w:rPr>
          <w:b/>
          <w:lang w:val="en-GB"/>
        </w:rPr>
        <w:t>2015</w:t>
      </w:r>
      <w:r w:rsidRPr="00734C75">
        <w:rPr>
          <w:lang w:val="en-GB"/>
        </w:rPr>
        <w:t>;</w:t>
      </w:r>
      <w:r w:rsidR="00E33178" w:rsidRPr="00734C75">
        <w:rPr>
          <w:lang w:val="en-GB"/>
        </w:rPr>
        <w:t xml:space="preserve"> </w:t>
      </w:r>
      <w:r w:rsidRPr="00734C75">
        <w:rPr>
          <w:lang w:val="en-GB"/>
        </w:rPr>
        <w:t>127;</w:t>
      </w:r>
      <w:r w:rsidR="00E33178" w:rsidRPr="00734C75">
        <w:rPr>
          <w:lang w:val="en-GB"/>
        </w:rPr>
        <w:t xml:space="preserve"> </w:t>
      </w:r>
      <w:r w:rsidRPr="00734C75">
        <w:rPr>
          <w:lang w:val="en-GB"/>
        </w:rPr>
        <w:t>73-89.</w:t>
      </w:r>
    </w:p>
    <w:p w14:paraId="70A0CB89" w14:textId="5F9A52E4" w:rsidR="008E27B0" w:rsidRPr="00734C75" w:rsidRDefault="008E27B0" w:rsidP="008E27B0">
      <w:pPr>
        <w:rPr>
          <w:lang w:val="en-GB"/>
        </w:rPr>
      </w:pPr>
      <w:r w:rsidRPr="00734C75">
        <w:rPr>
          <w:lang w:val="en-GB"/>
        </w:rPr>
        <w:t xml:space="preserve">Allison GB. </w:t>
      </w:r>
      <w:r w:rsidRPr="00734C75">
        <w:rPr>
          <w:i/>
          <w:lang w:val="en-GB"/>
        </w:rPr>
        <w:t xml:space="preserve">The relationship between </w:t>
      </w:r>
      <w:r w:rsidRPr="00734C75">
        <w:rPr>
          <w:i/>
          <w:vertAlign w:val="superscript"/>
          <w:lang w:val="en-GB"/>
        </w:rPr>
        <w:t>18</w:t>
      </w:r>
      <w:r w:rsidRPr="00734C75">
        <w:rPr>
          <w:i/>
          <w:lang w:val="en-GB"/>
        </w:rPr>
        <w:t>O and deuterium in water in sand columns undergoing evaporation</w:t>
      </w:r>
      <w:r w:rsidRPr="00734C75">
        <w:rPr>
          <w:lang w:val="en-GB"/>
        </w:rPr>
        <w:t>. J</w:t>
      </w:r>
      <w:r w:rsidR="0026469D" w:rsidRPr="00734C75">
        <w:rPr>
          <w:lang w:val="en-GB"/>
        </w:rPr>
        <w:t>.</w:t>
      </w:r>
      <w:r w:rsidRPr="00734C75">
        <w:rPr>
          <w:lang w:val="en-GB"/>
        </w:rPr>
        <w:t xml:space="preserve"> Hydrol. </w:t>
      </w:r>
      <w:r w:rsidRPr="00734C75">
        <w:rPr>
          <w:b/>
          <w:lang w:val="en-GB"/>
        </w:rPr>
        <w:t>1982</w:t>
      </w:r>
      <w:r w:rsidRPr="00734C75">
        <w:rPr>
          <w:lang w:val="en-GB"/>
        </w:rPr>
        <w:t>;</w:t>
      </w:r>
      <w:r w:rsidR="00E33178" w:rsidRPr="00734C75">
        <w:rPr>
          <w:lang w:val="en-GB"/>
        </w:rPr>
        <w:t xml:space="preserve"> </w:t>
      </w:r>
      <w:r w:rsidRPr="00734C75">
        <w:rPr>
          <w:lang w:val="en-GB"/>
        </w:rPr>
        <w:t>55(1–4);</w:t>
      </w:r>
      <w:r w:rsidR="00E33178" w:rsidRPr="00734C75">
        <w:rPr>
          <w:lang w:val="en-GB"/>
        </w:rPr>
        <w:t xml:space="preserve"> </w:t>
      </w:r>
      <w:r w:rsidRPr="00734C75">
        <w:rPr>
          <w:lang w:val="en-GB"/>
        </w:rPr>
        <w:t>163-169</w:t>
      </w:r>
      <w:r w:rsidR="00E33178" w:rsidRPr="00734C75">
        <w:rPr>
          <w:lang w:val="en-GB"/>
        </w:rPr>
        <w:t>.</w:t>
      </w:r>
      <w:r w:rsidRPr="00734C75">
        <w:rPr>
          <w:lang w:val="en-GB"/>
        </w:rPr>
        <w:t xml:space="preserve">      </w:t>
      </w:r>
    </w:p>
    <w:p w14:paraId="63AD2960" w14:textId="6A1B829D" w:rsidR="008E27B0" w:rsidRPr="00734C75" w:rsidRDefault="008E27B0" w:rsidP="008E27B0">
      <w:pPr>
        <w:rPr>
          <w:lang w:val="en-GB"/>
        </w:rPr>
      </w:pPr>
      <w:r w:rsidRPr="00734C75">
        <w:rPr>
          <w:lang w:val="en-GB"/>
        </w:rPr>
        <w:t xml:space="preserve">Allison GB, Barnes CJ, Hughes MW. </w:t>
      </w:r>
      <w:r w:rsidRPr="00734C75">
        <w:rPr>
          <w:i/>
          <w:lang w:val="en-GB"/>
        </w:rPr>
        <w:t xml:space="preserve">The distribution of deuterium and </w:t>
      </w:r>
      <w:r w:rsidR="00F22537" w:rsidRPr="00F22537">
        <w:rPr>
          <w:i/>
          <w:vertAlign w:val="superscript"/>
          <w:lang w:val="en-GB"/>
        </w:rPr>
        <w:t>18</w:t>
      </w:r>
      <w:r w:rsidRPr="00734C75">
        <w:rPr>
          <w:i/>
          <w:lang w:val="en-GB"/>
        </w:rPr>
        <w:t>O in dry soils. 2. Experimental</w:t>
      </w:r>
      <w:r w:rsidRPr="00734C75">
        <w:rPr>
          <w:lang w:val="en-GB"/>
        </w:rPr>
        <w:t>. J. Hydrol</w:t>
      </w:r>
      <w:r w:rsidRPr="00734C75">
        <w:rPr>
          <w:i/>
          <w:lang w:val="en-GB"/>
        </w:rPr>
        <w:t>.</w:t>
      </w:r>
      <w:r w:rsidRPr="00734C75">
        <w:rPr>
          <w:lang w:val="en-GB"/>
        </w:rPr>
        <w:t xml:space="preserve"> </w:t>
      </w:r>
      <w:r w:rsidRPr="00734C75">
        <w:rPr>
          <w:b/>
          <w:lang w:val="en-GB"/>
        </w:rPr>
        <w:t>1983</w:t>
      </w:r>
      <w:r w:rsidRPr="00734C75">
        <w:rPr>
          <w:lang w:val="en-GB"/>
        </w:rPr>
        <w:t>;</w:t>
      </w:r>
      <w:r w:rsidR="00E33178" w:rsidRPr="00734C75">
        <w:rPr>
          <w:lang w:val="en-GB"/>
        </w:rPr>
        <w:t xml:space="preserve"> </w:t>
      </w:r>
      <w:r w:rsidRPr="00734C75">
        <w:rPr>
          <w:lang w:val="en-GB"/>
        </w:rPr>
        <w:t>64;</w:t>
      </w:r>
      <w:r w:rsidR="00E33178" w:rsidRPr="00734C75">
        <w:rPr>
          <w:lang w:val="en-GB"/>
        </w:rPr>
        <w:t xml:space="preserve"> </w:t>
      </w:r>
      <w:r w:rsidRPr="00734C75">
        <w:rPr>
          <w:lang w:val="en-GB"/>
        </w:rPr>
        <w:t>377–397.</w:t>
      </w:r>
    </w:p>
    <w:p w14:paraId="05192337" w14:textId="6AA543B8" w:rsidR="008E27B0" w:rsidRPr="00734C75" w:rsidRDefault="008E27B0" w:rsidP="008E27B0">
      <w:pPr>
        <w:rPr>
          <w:rStyle w:val="Pogrubienie"/>
          <w:b w:val="0"/>
          <w:lang w:val="en-GB"/>
        </w:rPr>
      </w:pPr>
      <w:r w:rsidRPr="00734C75">
        <w:rPr>
          <w:rStyle w:val="Pogrubienie"/>
          <w:b w:val="0"/>
          <w:lang w:val="en-GB"/>
        </w:rPr>
        <w:t xml:space="preserve">Angert A, Cappa CD, DePaolo DJ. </w:t>
      </w:r>
      <w:r w:rsidRPr="00734C75">
        <w:rPr>
          <w:rStyle w:val="Pogrubienie"/>
          <w:b w:val="0"/>
          <w:i/>
          <w:lang w:val="en-GB"/>
        </w:rPr>
        <w:t xml:space="preserve">Kinetic </w:t>
      </w:r>
      <w:r w:rsidRPr="00734C75">
        <w:rPr>
          <w:rStyle w:val="Pogrubienie"/>
          <w:b w:val="0"/>
          <w:i/>
          <w:vertAlign w:val="superscript"/>
          <w:lang w:val="en-GB"/>
        </w:rPr>
        <w:t>17</w:t>
      </w:r>
      <w:r w:rsidRPr="00734C75">
        <w:rPr>
          <w:rStyle w:val="Pogrubienie"/>
          <w:b w:val="0"/>
          <w:i/>
          <w:lang w:val="en-GB"/>
        </w:rPr>
        <w:t>O effects in the hydrologic cycle: indirect evidence and implications</w:t>
      </w:r>
      <w:r w:rsidRPr="00734C75">
        <w:rPr>
          <w:rStyle w:val="Pogrubienie"/>
          <w:b w:val="0"/>
          <w:lang w:val="en-GB"/>
        </w:rPr>
        <w:t xml:space="preserve">. Geochim. Cosmochim. Acta. </w:t>
      </w:r>
      <w:r w:rsidRPr="00734C75">
        <w:rPr>
          <w:rStyle w:val="Pogrubienie"/>
          <w:lang w:val="en-GB"/>
        </w:rPr>
        <w:t>2004</w:t>
      </w:r>
      <w:r w:rsidRPr="00734C75">
        <w:rPr>
          <w:rStyle w:val="Pogrubienie"/>
          <w:b w:val="0"/>
          <w:lang w:val="en-GB"/>
        </w:rPr>
        <w:t>;</w:t>
      </w:r>
      <w:r w:rsidR="008D6CCD" w:rsidRPr="00734C75">
        <w:rPr>
          <w:rStyle w:val="Pogrubienie"/>
          <w:b w:val="0"/>
          <w:lang w:val="en-GB"/>
        </w:rPr>
        <w:t xml:space="preserve"> </w:t>
      </w:r>
      <w:r w:rsidRPr="00734C75">
        <w:rPr>
          <w:rStyle w:val="Pogrubienie"/>
          <w:b w:val="0"/>
          <w:lang w:val="en-GB"/>
        </w:rPr>
        <w:t>68;</w:t>
      </w:r>
      <w:r w:rsidR="008D6CCD" w:rsidRPr="00734C75">
        <w:rPr>
          <w:rStyle w:val="Pogrubienie"/>
          <w:b w:val="0"/>
          <w:lang w:val="en-GB"/>
        </w:rPr>
        <w:t xml:space="preserve"> </w:t>
      </w:r>
      <w:r w:rsidRPr="00734C75">
        <w:rPr>
          <w:rStyle w:val="Pogrubienie"/>
          <w:b w:val="0"/>
          <w:lang w:val="en-GB"/>
        </w:rPr>
        <w:t>3487–3495</w:t>
      </w:r>
      <w:r w:rsidR="00E33178" w:rsidRPr="00734C75">
        <w:rPr>
          <w:rStyle w:val="Pogrubienie"/>
          <w:b w:val="0"/>
          <w:lang w:val="en-GB"/>
        </w:rPr>
        <w:t>.</w:t>
      </w:r>
    </w:p>
    <w:p w14:paraId="3068B891" w14:textId="6123E879" w:rsidR="008E27B0" w:rsidRPr="00734C75" w:rsidRDefault="008E27B0" w:rsidP="008E27B0">
      <w:pPr>
        <w:rPr>
          <w:lang w:val="en-GB"/>
        </w:rPr>
      </w:pPr>
      <w:r w:rsidRPr="00734C75">
        <w:rPr>
          <w:lang w:val="en-GB"/>
        </w:rPr>
        <w:t xml:space="preserve">Araguas-Araguas L, Froehlich, K., Rozanski, K. </w:t>
      </w:r>
      <w:r w:rsidRPr="00734C75">
        <w:rPr>
          <w:i/>
          <w:lang w:val="en-GB"/>
        </w:rPr>
        <w:t>Deuterium and oxygen-18 isotope composition of precipitation and atmospheric moisture.</w:t>
      </w:r>
      <w:r w:rsidRPr="00734C75">
        <w:rPr>
          <w:lang w:val="en-GB"/>
        </w:rPr>
        <w:t xml:space="preserve"> Hydrol. Process.</w:t>
      </w:r>
      <w:r w:rsidRPr="00734C75">
        <w:rPr>
          <w:b/>
          <w:lang w:val="en-GB"/>
        </w:rPr>
        <w:t xml:space="preserve"> 2000</w:t>
      </w:r>
      <w:r w:rsidRPr="00734C75">
        <w:rPr>
          <w:lang w:val="en-GB"/>
        </w:rPr>
        <w:t>; 14;</w:t>
      </w:r>
      <w:r w:rsidR="00E33178" w:rsidRPr="00734C75">
        <w:rPr>
          <w:lang w:val="en-GB"/>
        </w:rPr>
        <w:t xml:space="preserve"> </w:t>
      </w:r>
      <w:r w:rsidRPr="00734C75">
        <w:rPr>
          <w:lang w:val="en-GB"/>
        </w:rPr>
        <w:t>1341-1355.</w:t>
      </w:r>
    </w:p>
    <w:p w14:paraId="3C7D665F" w14:textId="39FEFE32" w:rsidR="008E27B0" w:rsidRPr="00734C75" w:rsidRDefault="008E27B0" w:rsidP="008E27B0">
      <w:pPr>
        <w:rPr>
          <w:rStyle w:val="Pogrubienie"/>
          <w:b w:val="0"/>
          <w:lang w:val="en-GB"/>
        </w:rPr>
      </w:pPr>
      <w:r w:rsidRPr="00734C75">
        <w:rPr>
          <w:rStyle w:val="Pogrubienie"/>
          <w:b w:val="0"/>
          <w:lang w:val="en-GB"/>
        </w:rPr>
        <w:t>Baker L, Franchi IA, Maynard J</w:t>
      </w:r>
      <w:r w:rsidR="003663FB" w:rsidRPr="00734C75">
        <w:rPr>
          <w:rStyle w:val="Pogrubienie"/>
          <w:b w:val="0"/>
          <w:lang w:val="en-GB"/>
        </w:rPr>
        <w:t xml:space="preserve"> </w:t>
      </w:r>
      <w:r w:rsidR="006450EF" w:rsidRPr="00734C75">
        <w:rPr>
          <w:rStyle w:val="Pogrubienie"/>
          <w:b w:val="0"/>
          <w:lang w:val="en-GB"/>
        </w:rPr>
        <w:t>i</w:t>
      </w:r>
      <w:r w:rsidR="003663FB" w:rsidRPr="00734C75">
        <w:rPr>
          <w:rStyle w:val="Pogrubienie"/>
          <w:b w:val="0"/>
          <w:lang w:val="en-GB"/>
        </w:rPr>
        <w:t xml:space="preserve"> in</w:t>
      </w:r>
      <w:r w:rsidRPr="00734C75">
        <w:rPr>
          <w:rStyle w:val="Pogrubienie"/>
          <w:b w:val="0"/>
          <w:lang w:val="en-GB"/>
        </w:rPr>
        <w:t xml:space="preserve">. </w:t>
      </w:r>
      <w:r w:rsidRPr="00734C75">
        <w:rPr>
          <w:rStyle w:val="Pogrubienie"/>
          <w:b w:val="0"/>
          <w:i/>
          <w:lang w:val="en-GB"/>
        </w:rPr>
        <w:t xml:space="preserve">A technique for the determination of </w:t>
      </w:r>
      <w:r w:rsidRPr="00734C75">
        <w:rPr>
          <w:rStyle w:val="Pogrubienie"/>
          <w:b w:val="0"/>
          <w:i/>
          <w:vertAlign w:val="superscript"/>
          <w:lang w:val="en-GB"/>
        </w:rPr>
        <w:t>18</w:t>
      </w:r>
      <w:r w:rsidRPr="00734C75">
        <w:rPr>
          <w:rStyle w:val="Pogrubienie"/>
          <w:b w:val="0"/>
          <w:i/>
          <w:lang w:val="en-GB"/>
        </w:rPr>
        <w:t>O/</w:t>
      </w:r>
      <w:r w:rsidRPr="00734C75">
        <w:rPr>
          <w:rStyle w:val="Pogrubienie"/>
          <w:b w:val="0"/>
          <w:i/>
          <w:vertAlign w:val="superscript"/>
          <w:lang w:val="en-GB"/>
        </w:rPr>
        <w:t>16</w:t>
      </w:r>
      <w:r w:rsidRPr="00734C75">
        <w:rPr>
          <w:rStyle w:val="Pogrubienie"/>
          <w:b w:val="0"/>
          <w:i/>
          <w:lang w:val="en-GB"/>
        </w:rPr>
        <w:t xml:space="preserve">O and </w:t>
      </w:r>
      <w:r w:rsidRPr="00734C75">
        <w:rPr>
          <w:rStyle w:val="Pogrubienie"/>
          <w:b w:val="0"/>
          <w:i/>
          <w:vertAlign w:val="superscript"/>
          <w:lang w:val="en-GB"/>
        </w:rPr>
        <w:t>17</w:t>
      </w:r>
      <w:r w:rsidRPr="00734C75">
        <w:rPr>
          <w:rStyle w:val="Pogrubienie"/>
          <w:b w:val="0"/>
          <w:i/>
          <w:lang w:val="en-GB"/>
        </w:rPr>
        <w:t>O/</w:t>
      </w:r>
      <w:r w:rsidRPr="00734C75">
        <w:rPr>
          <w:rStyle w:val="Pogrubienie"/>
          <w:b w:val="0"/>
          <w:i/>
          <w:vertAlign w:val="superscript"/>
          <w:lang w:val="en-GB"/>
        </w:rPr>
        <w:t>16</w:t>
      </w:r>
      <w:r w:rsidRPr="00734C75">
        <w:rPr>
          <w:rStyle w:val="Pogrubienie"/>
          <w:b w:val="0"/>
          <w:i/>
          <w:lang w:val="en-GB"/>
        </w:rPr>
        <w:t>O isotopic ratios in water from small liquid and solid samples</w:t>
      </w:r>
      <w:r w:rsidRPr="00734C75">
        <w:rPr>
          <w:rStyle w:val="Pogrubienie"/>
          <w:b w:val="0"/>
          <w:lang w:val="en-GB"/>
        </w:rPr>
        <w:t xml:space="preserve">. Anal. Chem. </w:t>
      </w:r>
      <w:r w:rsidRPr="00734C75">
        <w:rPr>
          <w:rStyle w:val="Pogrubienie"/>
          <w:lang w:val="en-GB"/>
        </w:rPr>
        <w:t>2002</w:t>
      </w:r>
      <w:r w:rsidRPr="00734C75">
        <w:rPr>
          <w:rStyle w:val="Pogrubienie"/>
          <w:b w:val="0"/>
          <w:lang w:val="en-GB"/>
        </w:rPr>
        <w:t>;</w:t>
      </w:r>
      <w:r w:rsidR="008D6CCD" w:rsidRPr="00734C75">
        <w:rPr>
          <w:rStyle w:val="Pogrubienie"/>
          <w:b w:val="0"/>
          <w:lang w:val="en-GB"/>
        </w:rPr>
        <w:t xml:space="preserve"> </w:t>
      </w:r>
      <w:r w:rsidRPr="00734C75">
        <w:rPr>
          <w:rStyle w:val="Pogrubienie"/>
          <w:b w:val="0"/>
          <w:lang w:val="en-GB"/>
        </w:rPr>
        <w:t>74;</w:t>
      </w:r>
      <w:r w:rsidR="003663FB" w:rsidRPr="00734C75">
        <w:rPr>
          <w:rStyle w:val="Pogrubienie"/>
          <w:b w:val="0"/>
          <w:lang w:val="en-GB"/>
        </w:rPr>
        <w:t xml:space="preserve"> </w:t>
      </w:r>
      <w:r w:rsidRPr="00734C75">
        <w:rPr>
          <w:rStyle w:val="Pogrubienie"/>
          <w:b w:val="0"/>
          <w:lang w:val="en-GB"/>
        </w:rPr>
        <w:t>1665–1673</w:t>
      </w:r>
      <w:r w:rsidR="008D6CCD" w:rsidRPr="00734C75">
        <w:rPr>
          <w:rStyle w:val="Pogrubienie"/>
          <w:b w:val="0"/>
          <w:lang w:val="en-GB"/>
        </w:rPr>
        <w:t>.</w:t>
      </w:r>
    </w:p>
    <w:p w14:paraId="255A497B" w14:textId="7C6F181E" w:rsidR="008E27B0" w:rsidRPr="00734C75" w:rsidRDefault="008E27B0" w:rsidP="008E27B0">
      <w:pPr>
        <w:rPr>
          <w:lang w:val="en-GB"/>
        </w:rPr>
      </w:pPr>
      <w:r w:rsidRPr="00734C75">
        <w:rPr>
          <w:lang w:val="en-GB"/>
        </w:rPr>
        <w:t>Barkan E</w:t>
      </w:r>
      <w:proofErr w:type="gramStart"/>
      <w:r w:rsidRPr="00734C75">
        <w:rPr>
          <w:lang w:val="en-GB"/>
        </w:rPr>
        <w:t>,  Luz</w:t>
      </w:r>
      <w:proofErr w:type="gramEnd"/>
      <w:r w:rsidRPr="00734C75">
        <w:rPr>
          <w:lang w:val="en-GB"/>
        </w:rPr>
        <w:t xml:space="preserve"> B. </w:t>
      </w:r>
      <w:r w:rsidRPr="00734C75">
        <w:rPr>
          <w:i/>
          <w:lang w:val="en-GB"/>
        </w:rPr>
        <w:t>Diffusivity fractionations of H</w:t>
      </w:r>
      <w:r w:rsidRPr="00734C75">
        <w:rPr>
          <w:i/>
          <w:vertAlign w:val="subscript"/>
          <w:lang w:val="en-GB"/>
        </w:rPr>
        <w:t>2</w:t>
      </w:r>
      <w:r w:rsidRPr="00734C75">
        <w:rPr>
          <w:i/>
          <w:vertAlign w:val="superscript"/>
          <w:lang w:val="en-GB"/>
        </w:rPr>
        <w:t>16</w:t>
      </w:r>
      <w:r w:rsidRPr="00734C75">
        <w:rPr>
          <w:i/>
          <w:lang w:val="en-GB"/>
        </w:rPr>
        <w:t>O/H</w:t>
      </w:r>
      <w:r w:rsidRPr="00734C75">
        <w:rPr>
          <w:i/>
          <w:vertAlign w:val="subscript"/>
          <w:lang w:val="en-GB"/>
        </w:rPr>
        <w:t>2</w:t>
      </w:r>
      <w:r w:rsidRPr="00734C75">
        <w:rPr>
          <w:i/>
          <w:vertAlign w:val="superscript"/>
          <w:lang w:val="en-GB"/>
        </w:rPr>
        <w:t>17</w:t>
      </w:r>
      <w:r w:rsidRPr="00734C75">
        <w:rPr>
          <w:i/>
          <w:lang w:val="en-GB"/>
        </w:rPr>
        <w:t>O and H</w:t>
      </w:r>
      <w:r w:rsidRPr="00734C75">
        <w:rPr>
          <w:i/>
          <w:vertAlign w:val="subscript"/>
          <w:lang w:val="en-GB"/>
        </w:rPr>
        <w:t>2</w:t>
      </w:r>
      <w:r w:rsidRPr="00734C75">
        <w:rPr>
          <w:i/>
          <w:vertAlign w:val="superscript"/>
          <w:lang w:val="en-GB"/>
        </w:rPr>
        <w:t>16</w:t>
      </w:r>
      <w:r w:rsidRPr="00734C75">
        <w:rPr>
          <w:i/>
          <w:lang w:val="en-GB"/>
        </w:rPr>
        <w:t>O/H</w:t>
      </w:r>
      <w:r w:rsidRPr="00734C75">
        <w:rPr>
          <w:i/>
          <w:vertAlign w:val="subscript"/>
          <w:lang w:val="en-GB"/>
        </w:rPr>
        <w:t>2</w:t>
      </w:r>
      <w:r w:rsidRPr="00734C75">
        <w:rPr>
          <w:i/>
          <w:vertAlign w:val="superscript"/>
          <w:lang w:val="en-GB"/>
        </w:rPr>
        <w:t>18</w:t>
      </w:r>
      <w:r w:rsidRPr="00734C75">
        <w:rPr>
          <w:i/>
          <w:lang w:val="en-GB"/>
        </w:rPr>
        <w:t>O in air and their implications for isotope hydrology.</w:t>
      </w:r>
      <w:r w:rsidRPr="00734C75">
        <w:rPr>
          <w:lang w:val="en-GB"/>
        </w:rPr>
        <w:t xml:space="preserve"> Rapid Commun. Mass Spectrom. </w:t>
      </w:r>
      <w:r w:rsidRPr="00734C75">
        <w:rPr>
          <w:b/>
          <w:lang w:val="en-GB"/>
        </w:rPr>
        <w:t>2007</w:t>
      </w:r>
      <w:r w:rsidRPr="00734C75">
        <w:rPr>
          <w:lang w:val="en-GB"/>
        </w:rPr>
        <w:t>;</w:t>
      </w:r>
      <w:r w:rsidR="00E96F5C" w:rsidRPr="00734C75">
        <w:rPr>
          <w:lang w:val="en-GB"/>
        </w:rPr>
        <w:t xml:space="preserve"> </w:t>
      </w:r>
      <w:r w:rsidRPr="00734C75">
        <w:rPr>
          <w:lang w:val="en-GB"/>
        </w:rPr>
        <w:t>21;</w:t>
      </w:r>
      <w:r w:rsidR="00E96F5C" w:rsidRPr="00734C75">
        <w:rPr>
          <w:lang w:val="en-GB"/>
        </w:rPr>
        <w:t xml:space="preserve"> </w:t>
      </w:r>
      <w:r w:rsidRPr="00734C75">
        <w:rPr>
          <w:lang w:val="en-GB"/>
        </w:rPr>
        <w:t>2999–3005.</w:t>
      </w:r>
    </w:p>
    <w:p w14:paraId="13C1C98E" w14:textId="14B344D5" w:rsidR="008E27B0" w:rsidRPr="00734C75" w:rsidRDefault="009D2FF9" w:rsidP="008E27B0">
      <w:pPr>
        <w:rPr>
          <w:lang w:val="en-GB"/>
        </w:rPr>
      </w:pPr>
      <w:r>
        <w:rPr>
          <w:lang w:val="en-GB"/>
        </w:rPr>
        <w:t>Barkan E, Luz</w:t>
      </w:r>
      <w:r w:rsidR="008E27B0" w:rsidRPr="00734C75">
        <w:rPr>
          <w:lang w:val="en-GB"/>
        </w:rPr>
        <w:t xml:space="preserve"> B. </w:t>
      </w:r>
      <w:r w:rsidR="008E27B0" w:rsidRPr="00734C75">
        <w:rPr>
          <w:i/>
          <w:lang w:val="en-GB"/>
        </w:rPr>
        <w:t xml:space="preserve">High precision measurements of </w:t>
      </w:r>
      <w:r w:rsidR="008E27B0" w:rsidRPr="00734C75">
        <w:rPr>
          <w:i/>
          <w:vertAlign w:val="superscript"/>
          <w:lang w:val="en-GB"/>
        </w:rPr>
        <w:t>17</w:t>
      </w:r>
      <w:r w:rsidR="008E27B0" w:rsidRPr="00734C75">
        <w:rPr>
          <w:i/>
          <w:lang w:val="en-GB"/>
        </w:rPr>
        <w:t>O/</w:t>
      </w:r>
      <w:r w:rsidR="008E27B0" w:rsidRPr="00734C75">
        <w:rPr>
          <w:i/>
          <w:vertAlign w:val="superscript"/>
          <w:lang w:val="en-GB"/>
        </w:rPr>
        <w:t>16</w:t>
      </w:r>
      <w:r w:rsidR="008E27B0" w:rsidRPr="00734C75">
        <w:rPr>
          <w:i/>
          <w:lang w:val="en-GB"/>
        </w:rPr>
        <w:t xml:space="preserve">O and </w:t>
      </w:r>
      <w:r w:rsidR="008E27B0" w:rsidRPr="00734C75">
        <w:rPr>
          <w:i/>
          <w:vertAlign w:val="superscript"/>
          <w:lang w:val="en-GB"/>
        </w:rPr>
        <w:t>18</w:t>
      </w:r>
      <w:r w:rsidR="008E27B0" w:rsidRPr="00734C75">
        <w:rPr>
          <w:i/>
          <w:lang w:val="en-GB"/>
        </w:rPr>
        <w:t>O/</w:t>
      </w:r>
      <w:r w:rsidR="008E27B0" w:rsidRPr="00734C75">
        <w:rPr>
          <w:i/>
          <w:vertAlign w:val="superscript"/>
          <w:lang w:val="en-GB"/>
        </w:rPr>
        <w:t>16</w:t>
      </w:r>
      <w:r w:rsidR="008E27B0" w:rsidRPr="00734C75">
        <w:rPr>
          <w:i/>
          <w:lang w:val="en-GB"/>
        </w:rPr>
        <w:t>O ratios in H</w:t>
      </w:r>
      <w:r w:rsidR="008E27B0" w:rsidRPr="00734C75">
        <w:rPr>
          <w:i/>
          <w:vertAlign w:val="subscript"/>
          <w:lang w:val="en-GB"/>
        </w:rPr>
        <w:t>2</w:t>
      </w:r>
      <w:r w:rsidR="008E27B0" w:rsidRPr="00734C75">
        <w:rPr>
          <w:i/>
          <w:lang w:val="en-GB"/>
        </w:rPr>
        <w:t>O.</w:t>
      </w:r>
      <w:r w:rsidR="008E27B0" w:rsidRPr="00734C75">
        <w:rPr>
          <w:lang w:val="en-GB"/>
        </w:rPr>
        <w:t xml:space="preserve"> Rapid Commu</w:t>
      </w:r>
      <w:r w:rsidR="006F00D0" w:rsidRPr="00734C75">
        <w:rPr>
          <w:lang w:val="en-GB"/>
        </w:rPr>
        <w:t>n</w:t>
      </w:r>
      <w:r w:rsidR="009E3B8B" w:rsidRPr="00734C75">
        <w:rPr>
          <w:lang w:val="en-GB"/>
        </w:rPr>
        <w:t>.</w:t>
      </w:r>
      <w:r w:rsidR="006F00D0" w:rsidRPr="00734C75">
        <w:rPr>
          <w:lang w:val="en-GB"/>
        </w:rPr>
        <w:t xml:space="preserve"> </w:t>
      </w:r>
      <w:r w:rsidR="008E27B0" w:rsidRPr="00734C75">
        <w:rPr>
          <w:lang w:val="en-GB"/>
        </w:rPr>
        <w:t xml:space="preserve">Mass Spectrom. </w:t>
      </w:r>
      <w:r w:rsidR="008E27B0" w:rsidRPr="00734C75">
        <w:rPr>
          <w:b/>
          <w:lang w:val="en-GB"/>
        </w:rPr>
        <w:t>2005</w:t>
      </w:r>
      <w:r w:rsidR="008E27B0" w:rsidRPr="00734C75">
        <w:rPr>
          <w:lang w:val="en-GB"/>
        </w:rPr>
        <w:t>;</w:t>
      </w:r>
      <w:r w:rsidR="006F00D0" w:rsidRPr="00734C75">
        <w:rPr>
          <w:lang w:val="en-GB"/>
        </w:rPr>
        <w:t xml:space="preserve"> </w:t>
      </w:r>
      <w:r w:rsidR="008E27B0" w:rsidRPr="00734C75">
        <w:rPr>
          <w:lang w:val="en-GB"/>
        </w:rPr>
        <w:t>19;</w:t>
      </w:r>
      <w:r w:rsidR="006F00D0" w:rsidRPr="00734C75">
        <w:rPr>
          <w:lang w:val="en-GB"/>
        </w:rPr>
        <w:t xml:space="preserve"> </w:t>
      </w:r>
      <w:r w:rsidR="008E27B0" w:rsidRPr="00734C75">
        <w:rPr>
          <w:lang w:val="en-GB"/>
        </w:rPr>
        <w:t>3737-3742.</w:t>
      </w:r>
    </w:p>
    <w:p w14:paraId="0C5E0636" w14:textId="6EEE4B6B" w:rsidR="008E27B0" w:rsidRPr="00734C75" w:rsidRDefault="008E27B0" w:rsidP="008E27B0">
      <w:pPr>
        <w:rPr>
          <w:lang w:val="en-GB"/>
        </w:rPr>
      </w:pPr>
      <w:r w:rsidRPr="00734C75">
        <w:rPr>
          <w:lang w:val="en-GB"/>
        </w:rPr>
        <w:t>Benetti M, Sveinbjörnsdóttir AE, Ólafsdóttir R</w:t>
      </w:r>
      <w:r w:rsidR="006450EF" w:rsidRPr="00734C75">
        <w:rPr>
          <w:lang w:val="en-GB"/>
        </w:rPr>
        <w:t xml:space="preserve"> i in</w:t>
      </w:r>
      <w:r w:rsidRPr="00734C75">
        <w:rPr>
          <w:lang w:val="en-GB"/>
        </w:rPr>
        <w:t>. Inter</w:t>
      </w:r>
      <w:r w:rsidRPr="00734C75">
        <w:rPr>
          <w:i/>
          <w:lang w:val="en-GB"/>
        </w:rPr>
        <w:t xml:space="preserve">-comparison of salt effect correction for </w:t>
      </w:r>
      <w:r w:rsidRPr="007960D7">
        <w:rPr>
          <w:rFonts w:cstheme="minorHAnsi"/>
          <w:i/>
        </w:rPr>
        <w:t>δ</w:t>
      </w:r>
      <w:r w:rsidRPr="00734C75">
        <w:rPr>
          <w:i/>
          <w:vertAlign w:val="superscript"/>
          <w:lang w:val="en-GB"/>
        </w:rPr>
        <w:t>18</w:t>
      </w:r>
      <w:r w:rsidRPr="00734C75">
        <w:rPr>
          <w:i/>
          <w:lang w:val="en-GB"/>
        </w:rPr>
        <w:t xml:space="preserve">O and </w:t>
      </w:r>
      <w:r w:rsidRPr="007960D7">
        <w:rPr>
          <w:rFonts w:cstheme="minorHAnsi"/>
          <w:i/>
        </w:rPr>
        <w:t>δ</w:t>
      </w:r>
      <w:r w:rsidRPr="00734C75">
        <w:rPr>
          <w:i/>
          <w:vertAlign w:val="superscript"/>
          <w:lang w:val="en-GB"/>
        </w:rPr>
        <w:t>2</w:t>
      </w:r>
      <w:r w:rsidRPr="00734C75">
        <w:rPr>
          <w:i/>
          <w:lang w:val="en-GB"/>
        </w:rPr>
        <w:t>H measurements in seawater by CRDS and IRMS using the gas-H</w:t>
      </w:r>
      <w:r w:rsidRPr="00734C75">
        <w:rPr>
          <w:i/>
          <w:vertAlign w:val="subscript"/>
          <w:lang w:val="en-GB"/>
        </w:rPr>
        <w:t>2</w:t>
      </w:r>
      <w:r w:rsidRPr="00734C75">
        <w:rPr>
          <w:i/>
          <w:lang w:val="en-GB"/>
        </w:rPr>
        <w:t>O equilibration method.</w:t>
      </w:r>
      <w:r w:rsidRPr="00734C75">
        <w:rPr>
          <w:lang w:val="en-GB"/>
        </w:rPr>
        <w:t xml:space="preserve"> Marine Chem. </w:t>
      </w:r>
      <w:r w:rsidRPr="00734C75">
        <w:rPr>
          <w:b/>
          <w:lang w:val="en-GB"/>
        </w:rPr>
        <w:t>2017</w:t>
      </w:r>
      <w:r w:rsidRPr="00734C75">
        <w:rPr>
          <w:lang w:val="en-GB"/>
        </w:rPr>
        <w:t>;</w:t>
      </w:r>
      <w:r w:rsidR="006450EF" w:rsidRPr="00734C75">
        <w:rPr>
          <w:lang w:val="en-GB"/>
        </w:rPr>
        <w:t xml:space="preserve"> </w:t>
      </w:r>
      <w:r w:rsidRPr="00734C75">
        <w:rPr>
          <w:lang w:val="en-GB"/>
        </w:rPr>
        <w:t>194;</w:t>
      </w:r>
      <w:r w:rsidR="006450EF" w:rsidRPr="00734C75">
        <w:rPr>
          <w:lang w:val="en-GB"/>
        </w:rPr>
        <w:t xml:space="preserve"> </w:t>
      </w:r>
      <w:r w:rsidRPr="00734C75">
        <w:rPr>
          <w:lang w:val="en-GB"/>
        </w:rPr>
        <w:t xml:space="preserve">114-123. </w:t>
      </w:r>
    </w:p>
    <w:p w14:paraId="0E20ECE2" w14:textId="41E0BB33" w:rsidR="008E27B0" w:rsidRPr="00734C75" w:rsidRDefault="008E27B0" w:rsidP="008E27B0">
      <w:pPr>
        <w:rPr>
          <w:lang w:val="en-GB"/>
        </w:rPr>
      </w:pPr>
      <w:r w:rsidRPr="00734C75">
        <w:rPr>
          <w:lang w:val="en-GB"/>
        </w:rPr>
        <w:t xml:space="preserve">Berman ES, Levin NE, Landais </w:t>
      </w:r>
      <w:proofErr w:type="gramStart"/>
      <w:r w:rsidRPr="00734C75">
        <w:rPr>
          <w:lang w:val="en-GB"/>
        </w:rPr>
        <w:t>A</w:t>
      </w:r>
      <w:proofErr w:type="gramEnd"/>
      <w:r w:rsidR="006450EF" w:rsidRPr="00734C75">
        <w:rPr>
          <w:lang w:val="en-GB"/>
        </w:rPr>
        <w:t xml:space="preserve"> i in</w:t>
      </w:r>
      <w:r w:rsidRPr="00734C75">
        <w:rPr>
          <w:i/>
          <w:lang w:val="en-GB"/>
        </w:rPr>
        <w:t xml:space="preserve">. Measurement of </w:t>
      </w:r>
      <w:r w:rsidRPr="007960D7">
        <w:rPr>
          <w:i/>
        </w:rPr>
        <w:t>δ</w:t>
      </w:r>
      <w:r w:rsidRPr="00734C75">
        <w:rPr>
          <w:i/>
          <w:vertAlign w:val="superscript"/>
          <w:lang w:val="en-GB"/>
        </w:rPr>
        <w:t>18</w:t>
      </w:r>
      <w:r w:rsidRPr="00734C75">
        <w:rPr>
          <w:i/>
          <w:lang w:val="en-GB"/>
        </w:rPr>
        <w:t xml:space="preserve">O, </w:t>
      </w:r>
      <w:r w:rsidRPr="007960D7">
        <w:rPr>
          <w:i/>
        </w:rPr>
        <w:t>δ</w:t>
      </w:r>
      <w:r w:rsidRPr="00734C75">
        <w:rPr>
          <w:i/>
          <w:vertAlign w:val="superscript"/>
          <w:lang w:val="en-GB"/>
        </w:rPr>
        <w:t>17</w:t>
      </w:r>
      <w:r w:rsidRPr="00734C75">
        <w:rPr>
          <w:i/>
          <w:lang w:val="en-GB"/>
        </w:rPr>
        <w:t xml:space="preserve">O and </w:t>
      </w:r>
      <w:r w:rsidRPr="00734C75">
        <w:rPr>
          <w:i/>
          <w:vertAlign w:val="superscript"/>
          <w:lang w:val="en-GB"/>
        </w:rPr>
        <w:t>17</w:t>
      </w:r>
      <w:r w:rsidRPr="00734C75">
        <w:rPr>
          <w:i/>
          <w:lang w:val="en-GB"/>
        </w:rPr>
        <w:t>O-excess in water by off-axis integrated cavity output spectroscopy and isotope ratio mass spectrometry.</w:t>
      </w:r>
      <w:r w:rsidRPr="00734C75">
        <w:rPr>
          <w:lang w:val="en-GB"/>
        </w:rPr>
        <w:t xml:space="preserve"> Anal</w:t>
      </w:r>
      <w:r w:rsidR="007960D7" w:rsidRPr="00734C75">
        <w:rPr>
          <w:lang w:val="en-GB"/>
        </w:rPr>
        <w:t>.</w:t>
      </w:r>
      <w:r w:rsidRPr="00734C75">
        <w:rPr>
          <w:lang w:val="en-GB"/>
        </w:rPr>
        <w:t xml:space="preserve"> Chem. </w:t>
      </w:r>
      <w:r w:rsidRPr="00734C75">
        <w:rPr>
          <w:b/>
          <w:lang w:val="en-GB"/>
        </w:rPr>
        <w:t>2013</w:t>
      </w:r>
      <w:r w:rsidRPr="00734C75">
        <w:rPr>
          <w:lang w:val="en-GB"/>
        </w:rPr>
        <w:t>;</w:t>
      </w:r>
      <w:r w:rsidR="007960D7" w:rsidRPr="00734C75">
        <w:rPr>
          <w:lang w:val="en-GB"/>
        </w:rPr>
        <w:t xml:space="preserve"> </w:t>
      </w:r>
      <w:r w:rsidRPr="00734C75">
        <w:rPr>
          <w:lang w:val="en-GB"/>
        </w:rPr>
        <w:t>85;</w:t>
      </w:r>
      <w:r w:rsidR="007960D7" w:rsidRPr="00734C75">
        <w:rPr>
          <w:lang w:val="en-GB"/>
        </w:rPr>
        <w:t xml:space="preserve"> </w:t>
      </w:r>
      <w:r w:rsidRPr="00734C75">
        <w:rPr>
          <w:lang w:val="en-GB"/>
        </w:rPr>
        <w:t>10392–10398.</w:t>
      </w:r>
    </w:p>
    <w:p w14:paraId="202C5479" w14:textId="309DC9A4" w:rsidR="008E27B0" w:rsidRPr="00734C75" w:rsidRDefault="008E27B0" w:rsidP="008E27B0">
      <w:pPr>
        <w:rPr>
          <w:lang w:val="en-GB"/>
        </w:rPr>
      </w:pPr>
      <w:r w:rsidRPr="00734C75">
        <w:rPr>
          <w:lang w:val="en-GB"/>
        </w:rPr>
        <w:t>Brand WA, Geilmann H, Crosson ER</w:t>
      </w:r>
      <w:r w:rsidR="007960D7" w:rsidRPr="00734C75">
        <w:rPr>
          <w:lang w:val="en-GB"/>
        </w:rPr>
        <w:t xml:space="preserve"> i in</w:t>
      </w:r>
      <w:r w:rsidRPr="00734C75">
        <w:rPr>
          <w:lang w:val="en-GB"/>
        </w:rPr>
        <w:t xml:space="preserve">. </w:t>
      </w:r>
      <w:r w:rsidRPr="00734C75">
        <w:rPr>
          <w:i/>
          <w:lang w:val="en-GB"/>
        </w:rPr>
        <w:t xml:space="preserve">Cavity ring‐down spectroscopy versus high‐temperature conversion isotope ratio mass spectrometry; a case study on </w:t>
      </w:r>
      <w:r w:rsidRPr="007960D7">
        <w:rPr>
          <w:i/>
        </w:rPr>
        <w:t>δ</w:t>
      </w:r>
      <w:r w:rsidRPr="00734C75">
        <w:rPr>
          <w:i/>
          <w:vertAlign w:val="superscript"/>
          <w:lang w:val="en-GB"/>
        </w:rPr>
        <w:t>2</w:t>
      </w:r>
      <w:r w:rsidRPr="00734C75">
        <w:rPr>
          <w:i/>
          <w:lang w:val="en-GB"/>
        </w:rPr>
        <w:t xml:space="preserve">H and </w:t>
      </w:r>
      <w:r w:rsidRPr="007960D7">
        <w:rPr>
          <w:i/>
        </w:rPr>
        <w:t>δ</w:t>
      </w:r>
      <w:r w:rsidRPr="00734C75">
        <w:rPr>
          <w:i/>
          <w:vertAlign w:val="superscript"/>
          <w:lang w:val="en-GB"/>
        </w:rPr>
        <w:t>18</w:t>
      </w:r>
      <w:r w:rsidRPr="00734C75">
        <w:rPr>
          <w:i/>
          <w:lang w:val="en-GB"/>
        </w:rPr>
        <w:t>O of pure water samples and alcohol/water mixtures.</w:t>
      </w:r>
      <w:r w:rsidRPr="00734C75">
        <w:rPr>
          <w:lang w:val="en-GB"/>
        </w:rPr>
        <w:t xml:space="preserve"> Rapid Commun</w:t>
      </w:r>
      <w:r w:rsidR="003703A7" w:rsidRPr="00734C75">
        <w:rPr>
          <w:lang w:val="en-GB"/>
        </w:rPr>
        <w:t>.</w:t>
      </w:r>
      <w:r w:rsidRPr="00734C75">
        <w:rPr>
          <w:lang w:val="en-GB"/>
        </w:rPr>
        <w:t xml:space="preserve"> Mass Spectrom. </w:t>
      </w:r>
      <w:r w:rsidRPr="00734C75">
        <w:rPr>
          <w:b/>
          <w:lang w:val="en-GB"/>
        </w:rPr>
        <w:t>2009</w:t>
      </w:r>
      <w:r w:rsidRPr="00734C75">
        <w:rPr>
          <w:lang w:val="en-GB"/>
        </w:rPr>
        <w:t>;</w:t>
      </w:r>
      <w:r w:rsidR="003703A7" w:rsidRPr="00734C75">
        <w:rPr>
          <w:lang w:val="en-GB"/>
        </w:rPr>
        <w:t xml:space="preserve"> </w:t>
      </w:r>
      <w:r w:rsidRPr="00734C75">
        <w:rPr>
          <w:lang w:val="en-GB"/>
        </w:rPr>
        <w:t>23(12);</w:t>
      </w:r>
      <w:r w:rsidR="003703A7" w:rsidRPr="00734C75">
        <w:rPr>
          <w:lang w:val="en-GB"/>
        </w:rPr>
        <w:t xml:space="preserve"> </w:t>
      </w:r>
      <w:r w:rsidRPr="00734C75">
        <w:rPr>
          <w:lang w:val="en-GB"/>
        </w:rPr>
        <w:t xml:space="preserve">1879‐1884. </w:t>
      </w:r>
    </w:p>
    <w:p w14:paraId="5FB16C8A" w14:textId="1ACCF08B" w:rsidR="008E27B0" w:rsidRPr="007960D7" w:rsidRDefault="008F1AFD" w:rsidP="008E27B0">
      <w:r w:rsidRPr="00734C75">
        <w:rPr>
          <w:lang w:val="en-GB"/>
        </w:rPr>
        <w:t xml:space="preserve">Brutsaert, W. </w:t>
      </w:r>
      <w:r w:rsidR="008E27B0" w:rsidRPr="00734C75">
        <w:rPr>
          <w:i/>
          <w:lang w:val="en-GB"/>
        </w:rPr>
        <w:t>A theory for local evaporation and heat transfer from rough and smooth surfaces at ground level</w:t>
      </w:r>
      <w:r w:rsidR="008E27B0" w:rsidRPr="00734C75">
        <w:rPr>
          <w:lang w:val="en-GB"/>
        </w:rPr>
        <w:t xml:space="preserve">. </w:t>
      </w:r>
      <w:r w:rsidR="008E27B0" w:rsidRPr="007960D7">
        <w:t xml:space="preserve">Water Res. Research. </w:t>
      </w:r>
      <w:r w:rsidR="008E27B0" w:rsidRPr="007960D7">
        <w:rPr>
          <w:b/>
        </w:rPr>
        <w:t>1975</w:t>
      </w:r>
      <w:r w:rsidR="008E27B0" w:rsidRPr="007960D7">
        <w:t>;</w:t>
      </w:r>
      <w:r>
        <w:t xml:space="preserve"> </w:t>
      </w:r>
      <w:r w:rsidR="008E27B0" w:rsidRPr="007960D7">
        <w:t>11;</w:t>
      </w:r>
      <w:r>
        <w:t xml:space="preserve"> </w:t>
      </w:r>
      <w:r w:rsidR="008E27B0" w:rsidRPr="007960D7">
        <w:t>543-550.</w:t>
      </w:r>
    </w:p>
    <w:p w14:paraId="349DC805" w14:textId="2FCE2CBB" w:rsidR="008E27B0" w:rsidRPr="007960D7" w:rsidRDefault="00991226" w:rsidP="008E27B0">
      <w:r>
        <w:t>Bugaj</w:t>
      </w:r>
      <w:r w:rsidR="008E27B0" w:rsidRPr="007960D7">
        <w:t xml:space="preserve"> P. </w:t>
      </w:r>
      <w:r w:rsidR="008E27B0" w:rsidRPr="007960D7">
        <w:rPr>
          <w:i/>
        </w:rPr>
        <w:t xml:space="preserve">Wyznaczanie czasu wymiany wody w jeziorze Kryspinów z wykorzystaniem bilansu izotopowo-masowego. </w:t>
      </w:r>
      <w:r w:rsidR="008E27B0" w:rsidRPr="007960D7">
        <w:t xml:space="preserve">Praca magisterska. Wydział Fizyki i Techniki Jądrowej Akademii Górniczo-Hutniczej, Kraków. </w:t>
      </w:r>
      <w:r w:rsidR="008E27B0" w:rsidRPr="007960D7">
        <w:rPr>
          <w:b/>
        </w:rPr>
        <w:t>2006</w:t>
      </w:r>
      <w:r w:rsidR="008E27B0" w:rsidRPr="007960D7">
        <w:t>;</w:t>
      </w:r>
      <w:r w:rsidR="00072853">
        <w:t xml:space="preserve"> </w:t>
      </w:r>
      <w:r w:rsidR="008E27B0" w:rsidRPr="007960D7">
        <w:t>1-76</w:t>
      </w:r>
      <w:r w:rsidR="00072853">
        <w:t>.</w:t>
      </w:r>
    </w:p>
    <w:p w14:paraId="240F3226" w14:textId="1C3A6405" w:rsidR="008E27B0" w:rsidRPr="007960D7" w:rsidRDefault="008E27B0" w:rsidP="008E27B0">
      <w:r w:rsidRPr="007960D7">
        <w:t>B</w:t>
      </w:r>
      <w:r w:rsidR="008D2085" w:rsidRPr="007960D7">
        <w:t>urliga</w:t>
      </w:r>
      <w:r w:rsidRPr="007960D7">
        <w:t xml:space="preserve"> S. </w:t>
      </w:r>
      <w:r w:rsidRPr="007960D7">
        <w:rPr>
          <w:i/>
        </w:rPr>
        <w:t xml:space="preserve">Ewolucja wysadu solnego Kłodawy. Mat. konf. </w:t>
      </w:r>
      <w:proofErr w:type="gramStart"/>
      <w:r w:rsidRPr="007960D7">
        <w:rPr>
          <w:i/>
        </w:rPr>
        <w:t>pt</w:t>
      </w:r>
      <w:proofErr w:type="gramEnd"/>
      <w:r w:rsidRPr="007960D7">
        <w:rPr>
          <w:i/>
        </w:rPr>
        <w:t xml:space="preserve">. Tektonika solna regionu kujawskiego. </w:t>
      </w:r>
      <w:r w:rsidRPr="007960D7">
        <w:t xml:space="preserve">Uniejów, 23–25.10.1997. Wrocław: </w:t>
      </w:r>
      <w:r w:rsidRPr="007960D7">
        <w:rPr>
          <w:b/>
        </w:rPr>
        <w:t>1997</w:t>
      </w:r>
      <w:r w:rsidRPr="007960D7">
        <w:t>; 1–14.</w:t>
      </w:r>
    </w:p>
    <w:p w14:paraId="76039678" w14:textId="61666D19" w:rsidR="008E27B0" w:rsidRPr="00734C75" w:rsidRDefault="008E27B0" w:rsidP="008E27B0">
      <w:pPr>
        <w:rPr>
          <w:rStyle w:val="Pogrubienie"/>
          <w:b w:val="0"/>
          <w:lang w:val="en-GB"/>
        </w:rPr>
      </w:pPr>
      <w:r w:rsidRPr="007960D7">
        <w:rPr>
          <w:rStyle w:val="Pogrubienie"/>
          <w:b w:val="0"/>
        </w:rPr>
        <w:t xml:space="preserve">Cappa CD, Hendricks MB, DePaolo DJ, Cohen RC. </w:t>
      </w:r>
      <w:r w:rsidRPr="00734C75">
        <w:rPr>
          <w:rStyle w:val="Pogrubienie"/>
          <w:b w:val="0"/>
          <w:i/>
          <w:lang w:val="en-GB"/>
        </w:rPr>
        <w:t>Isotopic fractionation of water during evaporation</w:t>
      </w:r>
      <w:r w:rsidRPr="00734C75">
        <w:rPr>
          <w:rStyle w:val="Pogrubienie"/>
          <w:b w:val="0"/>
          <w:lang w:val="en-GB"/>
        </w:rPr>
        <w:t xml:space="preserve">. J. Geophys. Res. Atmos., </w:t>
      </w:r>
      <w:r w:rsidRPr="00734C75">
        <w:rPr>
          <w:rStyle w:val="Pogrubienie"/>
          <w:lang w:val="en-GB"/>
        </w:rPr>
        <w:t>2003</w:t>
      </w:r>
      <w:r w:rsidRPr="00734C75">
        <w:rPr>
          <w:rStyle w:val="Pogrubienie"/>
          <w:b w:val="0"/>
          <w:lang w:val="en-GB"/>
        </w:rPr>
        <w:t>;</w:t>
      </w:r>
      <w:r w:rsidR="008D6CCD" w:rsidRPr="00734C75">
        <w:rPr>
          <w:rStyle w:val="Pogrubienie"/>
          <w:b w:val="0"/>
          <w:lang w:val="en-GB"/>
        </w:rPr>
        <w:t xml:space="preserve"> </w:t>
      </w:r>
      <w:r w:rsidRPr="00734C75">
        <w:rPr>
          <w:rStyle w:val="Pogrubienie"/>
          <w:b w:val="0"/>
          <w:lang w:val="en-GB"/>
        </w:rPr>
        <w:t>108;</w:t>
      </w:r>
      <w:r w:rsidR="008D6CCD" w:rsidRPr="00734C75">
        <w:rPr>
          <w:rStyle w:val="Pogrubienie"/>
          <w:b w:val="0"/>
          <w:lang w:val="en-GB"/>
        </w:rPr>
        <w:t xml:space="preserve"> </w:t>
      </w:r>
      <w:r w:rsidRPr="00734C75">
        <w:rPr>
          <w:rStyle w:val="Pogrubienie"/>
          <w:b w:val="0"/>
          <w:lang w:val="en-GB"/>
        </w:rPr>
        <w:t>4525–4535.</w:t>
      </w:r>
    </w:p>
    <w:p w14:paraId="4887EA0F" w14:textId="31743B5D" w:rsidR="008E27B0" w:rsidRPr="007960D7" w:rsidRDefault="008E27B0" w:rsidP="008E27B0">
      <w:pPr>
        <w:rPr>
          <w:rStyle w:val="Pogrubienie"/>
          <w:b w:val="0"/>
        </w:rPr>
      </w:pPr>
      <w:r w:rsidRPr="00734C75">
        <w:rPr>
          <w:rStyle w:val="Pogrubienie"/>
          <w:b w:val="0"/>
          <w:lang w:val="en-GB"/>
        </w:rPr>
        <w:t xml:space="preserve">Chapman S, Cowling TG. </w:t>
      </w:r>
      <w:r w:rsidRPr="00734C75">
        <w:rPr>
          <w:rStyle w:val="Pogrubienie"/>
          <w:b w:val="0"/>
          <w:i/>
          <w:lang w:val="en-GB"/>
        </w:rPr>
        <w:t>The mathematical theory of non-uniform gases; an account of the kinetic theory of viscosity, thermal conduction and diffusion in gases</w:t>
      </w:r>
      <w:r w:rsidRPr="00734C75">
        <w:rPr>
          <w:rStyle w:val="Pogrubienie"/>
          <w:b w:val="0"/>
          <w:lang w:val="en-GB"/>
        </w:rPr>
        <w:t xml:space="preserve">. </w:t>
      </w:r>
      <w:r w:rsidRPr="007960D7">
        <w:rPr>
          <w:rStyle w:val="Pogrubienie"/>
          <w:b w:val="0"/>
        </w:rPr>
        <w:t xml:space="preserve">Cambridge University Press. </w:t>
      </w:r>
      <w:r w:rsidRPr="007960D7">
        <w:rPr>
          <w:rStyle w:val="Pogrubienie"/>
        </w:rPr>
        <w:t>1952</w:t>
      </w:r>
      <w:r w:rsidR="008D6CCD" w:rsidRPr="007960D7">
        <w:rPr>
          <w:rStyle w:val="Pogrubienie"/>
        </w:rPr>
        <w:t>.</w:t>
      </w:r>
    </w:p>
    <w:p w14:paraId="212B1B38" w14:textId="19F66C16" w:rsidR="008E27B0" w:rsidRPr="007960D7" w:rsidRDefault="00991226" w:rsidP="008E27B0">
      <w:r>
        <w:t>Chowaniec</w:t>
      </w:r>
      <w:r w:rsidR="008E27B0" w:rsidRPr="007960D7">
        <w:t xml:space="preserve"> J</w:t>
      </w:r>
      <w:r w:rsidR="008E27B0" w:rsidRPr="007960D7">
        <w:rPr>
          <w:i/>
        </w:rPr>
        <w:t>. Baza danych gis mapy hydrogeologicznej Polski 1: 50 000. Pierwszy poziom wodonośny. Występowanie i hydrodynamika. Objaśnienia.</w:t>
      </w:r>
      <w:r w:rsidR="008E27B0" w:rsidRPr="007960D7">
        <w:t xml:space="preserve"> </w:t>
      </w:r>
      <w:r w:rsidR="008E27B0" w:rsidRPr="007960D7">
        <w:rPr>
          <w:i/>
        </w:rPr>
        <w:t>Arkusz Kraków.</w:t>
      </w:r>
      <w:r w:rsidR="008E27B0" w:rsidRPr="007960D7">
        <w:t xml:space="preserve"> Państwowy Instytut Geologiczny, Ministerstwo Środowiska, Warszawa, </w:t>
      </w:r>
      <w:r w:rsidR="008E27B0" w:rsidRPr="007960D7">
        <w:rPr>
          <w:b/>
        </w:rPr>
        <w:t>2006</w:t>
      </w:r>
      <w:r w:rsidR="008E27B0" w:rsidRPr="007960D7">
        <w:t>.</w:t>
      </w:r>
    </w:p>
    <w:p w14:paraId="0DBFEEB1" w14:textId="77777777" w:rsidR="008E27B0" w:rsidRPr="00734C75" w:rsidRDefault="008E27B0" w:rsidP="008E27B0">
      <w:pPr>
        <w:rPr>
          <w:lang w:val="en-GB"/>
        </w:rPr>
      </w:pPr>
      <w:r w:rsidRPr="00734C75">
        <w:rPr>
          <w:lang w:val="en-GB"/>
        </w:rPr>
        <w:lastRenderedPageBreak/>
        <w:t xml:space="preserve">Cook P, Herczeg AL. (Eds.). </w:t>
      </w:r>
      <w:r w:rsidRPr="00734C75">
        <w:rPr>
          <w:i/>
          <w:lang w:val="en-GB"/>
        </w:rPr>
        <w:t>Environmental Tracers in Subsurface Hydrology.</w:t>
      </w:r>
      <w:r w:rsidRPr="00734C75">
        <w:rPr>
          <w:lang w:val="en-GB"/>
        </w:rPr>
        <w:t xml:space="preserve"> Dordrecht: Kluwer Academic Publishers. </w:t>
      </w:r>
      <w:r w:rsidRPr="00734C75">
        <w:rPr>
          <w:b/>
          <w:lang w:val="en-GB"/>
        </w:rPr>
        <w:t>2000</w:t>
      </w:r>
      <w:r w:rsidRPr="00734C75">
        <w:rPr>
          <w:lang w:val="en-GB"/>
        </w:rPr>
        <w:t>.</w:t>
      </w:r>
    </w:p>
    <w:p w14:paraId="5EB7E36E" w14:textId="7AD148F0" w:rsidR="00734C75" w:rsidRDefault="00734C75" w:rsidP="008E27B0">
      <w:pPr>
        <w:rPr>
          <w:lang w:val="en-GB"/>
        </w:rPr>
      </w:pPr>
      <w:r w:rsidRPr="00734C75">
        <w:rPr>
          <w:lang w:val="en-GB"/>
        </w:rPr>
        <w:t>Craig H, Gordon L, Horibe Y</w:t>
      </w:r>
      <w:r w:rsidRPr="00734C75">
        <w:rPr>
          <w:i/>
          <w:lang w:val="en-GB"/>
        </w:rPr>
        <w:t>. Isotopic exchange effects in the evaporation of water</w:t>
      </w:r>
      <w:r w:rsidRPr="00734C75">
        <w:rPr>
          <w:lang w:val="en-GB"/>
        </w:rPr>
        <w:t xml:space="preserve">. J. Geophys. Res. </w:t>
      </w:r>
      <w:r w:rsidRPr="00734C75">
        <w:rPr>
          <w:b/>
          <w:lang w:val="en-GB"/>
        </w:rPr>
        <w:t>1963</w:t>
      </w:r>
      <w:r w:rsidRPr="00734C75">
        <w:rPr>
          <w:lang w:val="en-GB"/>
        </w:rPr>
        <w:t xml:space="preserve">; 68; </w:t>
      </w:r>
      <w:r>
        <w:rPr>
          <w:lang w:val="en-GB"/>
        </w:rPr>
        <w:t>5079-5087.</w:t>
      </w:r>
    </w:p>
    <w:p w14:paraId="5A794046" w14:textId="1A0C95AA" w:rsidR="008E27B0" w:rsidRPr="00734C75" w:rsidRDefault="008E27B0" w:rsidP="008E27B0">
      <w:pPr>
        <w:rPr>
          <w:lang w:val="en-GB"/>
        </w:rPr>
      </w:pPr>
      <w:r w:rsidRPr="00734C75">
        <w:rPr>
          <w:lang w:val="en-GB"/>
        </w:rPr>
        <w:t xml:space="preserve">Craig H, Gordon LI. </w:t>
      </w:r>
      <w:r w:rsidRPr="00734C75">
        <w:rPr>
          <w:i/>
          <w:lang w:val="en-GB"/>
        </w:rPr>
        <w:t xml:space="preserve">Deuterium and oxygen-18 variations in the ocean and marine atmosphere. In: E. Tongiorgi (Ed.) Stable Isotopes in Oceanographic Studies and Paleo-Temperatures. </w:t>
      </w:r>
      <w:r w:rsidRPr="00734C75">
        <w:rPr>
          <w:lang w:val="en-GB"/>
        </w:rPr>
        <w:t xml:space="preserve">Pisa, Lab. Geol. Nucl. </w:t>
      </w:r>
      <w:r w:rsidRPr="00734C75">
        <w:rPr>
          <w:b/>
          <w:lang w:val="en-GB"/>
        </w:rPr>
        <w:t>1965</w:t>
      </w:r>
      <w:r w:rsidRPr="00734C75">
        <w:rPr>
          <w:lang w:val="en-GB"/>
        </w:rPr>
        <w:t>;</w:t>
      </w:r>
      <w:r w:rsidR="00102E79" w:rsidRPr="00734C75">
        <w:rPr>
          <w:lang w:val="en-GB"/>
        </w:rPr>
        <w:t xml:space="preserve"> </w:t>
      </w:r>
      <w:r w:rsidRPr="00734C75">
        <w:rPr>
          <w:lang w:val="en-GB"/>
        </w:rPr>
        <w:t>9-130.</w:t>
      </w:r>
    </w:p>
    <w:p w14:paraId="3B1693E3" w14:textId="0D45D99B" w:rsidR="008E27B0" w:rsidRPr="00734C75" w:rsidRDefault="008E27B0" w:rsidP="008E27B0">
      <w:pPr>
        <w:rPr>
          <w:lang w:val="en-GB"/>
        </w:rPr>
      </w:pPr>
      <w:r w:rsidRPr="00734C75">
        <w:rPr>
          <w:lang w:val="en-GB"/>
        </w:rPr>
        <w:t xml:space="preserve">Craig, H. </w:t>
      </w:r>
      <w:r w:rsidRPr="00734C75">
        <w:rPr>
          <w:i/>
          <w:lang w:val="en-GB"/>
        </w:rPr>
        <w:t>Isotopic variations in meteoric waters</w:t>
      </w:r>
      <w:r w:rsidRPr="00734C75">
        <w:rPr>
          <w:lang w:val="en-GB"/>
        </w:rPr>
        <w:t xml:space="preserve">. Science. </w:t>
      </w:r>
      <w:r w:rsidRPr="00734C75">
        <w:rPr>
          <w:b/>
          <w:lang w:val="en-GB"/>
        </w:rPr>
        <w:t>1961</w:t>
      </w:r>
      <w:r w:rsidRPr="00734C75">
        <w:rPr>
          <w:lang w:val="en-GB"/>
        </w:rPr>
        <w:t>;</w:t>
      </w:r>
      <w:r w:rsidR="001E2632">
        <w:rPr>
          <w:lang w:val="en-GB"/>
        </w:rPr>
        <w:t xml:space="preserve"> </w:t>
      </w:r>
      <w:r w:rsidRPr="00734C75">
        <w:rPr>
          <w:lang w:val="en-GB"/>
        </w:rPr>
        <w:t>133;</w:t>
      </w:r>
      <w:r w:rsidR="003C3F51">
        <w:rPr>
          <w:lang w:val="en-GB"/>
        </w:rPr>
        <w:t xml:space="preserve"> </w:t>
      </w:r>
      <w:r w:rsidRPr="00734C75">
        <w:rPr>
          <w:lang w:val="en-GB"/>
        </w:rPr>
        <w:t>1702-1703.</w:t>
      </w:r>
    </w:p>
    <w:p w14:paraId="3241BC1D" w14:textId="30024FBD" w:rsidR="00445E80" w:rsidRPr="007960D7" w:rsidRDefault="00445E80" w:rsidP="008E27B0">
      <w:r w:rsidRPr="00734C75">
        <w:rPr>
          <w:lang w:val="en-GB"/>
        </w:rPr>
        <w:t>Cuntz M, Ogée J, Farquhar GD</w:t>
      </w:r>
      <w:r w:rsidR="00796AD1" w:rsidRPr="00734C75">
        <w:rPr>
          <w:lang w:val="en-GB"/>
        </w:rPr>
        <w:t xml:space="preserve"> i in</w:t>
      </w:r>
      <w:r w:rsidRPr="00734C75">
        <w:rPr>
          <w:lang w:val="en-GB"/>
        </w:rPr>
        <w:t xml:space="preserve">. </w:t>
      </w:r>
      <w:r w:rsidRPr="00734C75">
        <w:rPr>
          <w:i/>
          <w:lang w:val="en-GB"/>
        </w:rPr>
        <w:t>Modelling advection and diffusion of water isotopologues in leaves</w:t>
      </w:r>
      <w:r w:rsidRPr="00734C75">
        <w:rPr>
          <w:lang w:val="en-GB"/>
        </w:rPr>
        <w:t xml:space="preserve">. </w:t>
      </w:r>
      <w:r w:rsidRPr="007960D7">
        <w:t xml:space="preserve">Plant Cell Environ. </w:t>
      </w:r>
      <w:r w:rsidRPr="007960D7">
        <w:rPr>
          <w:b/>
        </w:rPr>
        <w:t>2007</w:t>
      </w:r>
      <w:r w:rsidRPr="007960D7">
        <w:t>;</w:t>
      </w:r>
      <w:r w:rsidR="001E2632">
        <w:t xml:space="preserve"> </w:t>
      </w:r>
      <w:r w:rsidRPr="007960D7">
        <w:t>30;</w:t>
      </w:r>
      <w:r w:rsidR="001E2632">
        <w:t xml:space="preserve"> </w:t>
      </w:r>
      <w:r w:rsidRPr="007960D7">
        <w:t>892–909.</w:t>
      </w:r>
    </w:p>
    <w:p w14:paraId="6C344E98" w14:textId="22F2AA6E" w:rsidR="008E27B0" w:rsidRPr="007960D7" w:rsidRDefault="008E27B0" w:rsidP="008E27B0">
      <w:r w:rsidRPr="007960D7">
        <w:t xml:space="preserve">Czapowski G, Tomassi-Morawiec H, </w:t>
      </w:r>
      <w:r w:rsidRPr="007960D7">
        <w:rPr>
          <w:i/>
        </w:rPr>
        <w:t xml:space="preserve">Utwory pogranicza </w:t>
      </w:r>
      <w:r w:rsidR="00796AD1">
        <w:rPr>
          <w:i/>
        </w:rPr>
        <w:t>cyklotemów PZ1 i PZ2 cechsztynu</w:t>
      </w:r>
      <w:r w:rsidR="00796AD1">
        <w:rPr>
          <w:i/>
        </w:rPr>
        <w:br/>
      </w:r>
      <w:r w:rsidRPr="007960D7">
        <w:rPr>
          <w:i/>
        </w:rPr>
        <w:t>w kłodawskim w</w:t>
      </w:r>
      <w:r w:rsidR="00796AD1">
        <w:rPr>
          <w:i/>
        </w:rPr>
        <w:t>ysadzie solnym (środkowa Polska).</w:t>
      </w:r>
      <w:r w:rsidRPr="007960D7">
        <w:t xml:space="preserve"> Prz. Geol., </w:t>
      </w:r>
      <w:r w:rsidRPr="007960D7">
        <w:rPr>
          <w:b/>
        </w:rPr>
        <w:t>2017</w:t>
      </w:r>
      <w:r w:rsidRPr="007960D7">
        <w:t>;</w:t>
      </w:r>
      <w:r w:rsidR="00796AD1">
        <w:t xml:space="preserve"> </w:t>
      </w:r>
      <w:r w:rsidRPr="007960D7">
        <w:t>66;</w:t>
      </w:r>
      <w:r w:rsidR="00796AD1">
        <w:t xml:space="preserve"> </w:t>
      </w:r>
      <w:r w:rsidRPr="007960D7">
        <w:t>303–308</w:t>
      </w:r>
      <w:r w:rsidR="00796AD1">
        <w:t>.</w:t>
      </w:r>
    </w:p>
    <w:p w14:paraId="2DB802F9" w14:textId="7C23AB94" w:rsidR="008E27B0" w:rsidRPr="00734C75" w:rsidRDefault="008E27B0" w:rsidP="008E27B0">
      <w:pPr>
        <w:rPr>
          <w:lang w:val="en-GB"/>
        </w:rPr>
      </w:pPr>
      <w:r w:rsidRPr="007960D7">
        <w:t xml:space="preserve">Czapowski G, Aleksandrowski P, Jarosiński M. </w:t>
      </w:r>
      <w:r w:rsidRPr="007960D7">
        <w:rPr>
          <w:i/>
        </w:rPr>
        <w:t xml:space="preserve">Struktury solne, 1:5000 000. </w:t>
      </w:r>
      <w:r w:rsidR="00F05E4E">
        <w:rPr>
          <w:i/>
        </w:rPr>
        <w:t>W:</w:t>
      </w:r>
      <w:r w:rsidRPr="007960D7">
        <w:rPr>
          <w:i/>
        </w:rPr>
        <w:t xml:space="preserve"> J. Nawrocki i A. Becker (red</w:t>
      </w:r>
      <w:proofErr w:type="gramStart"/>
      <w:r w:rsidRPr="007960D7">
        <w:rPr>
          <w:i/>
        </w:rPr>
        <w:t xml:space="preserve">.). </w:t>
      </w:r>
      <w:r w:rsidRPr="007960D7">
        <w:t>Atlas</w:t>
      </w:r>
      <w:proofErr w:type="gramEnd"/>
      <w:r w:rsidRPr="007960D7">
        <w:t xml:space="preserve"> geologiczny Polski. </w:t>
      </w:r>
      <w:r w:rsidRPr="00734C75">
        <w:rPr>
          <w:lang w:val="en-GB"/>
        </w:rPr>
        <w:t>Państwowy Instytut Geologiczny</w:t>
      </w:r>
      <w:r w:rsidR="00F05E4E" w:rsidRPr="00734C75">
        <w:rPr>
          <w:lang w:val="en-GB"/>
        </w:rPr>
        <w:t>,</w:t>
      </w:r>
      <w:r w:rsidRPr="00734C75">
        <w:rPr>
          <w:lang w:val="en-GB"/>
        </w:rPr>
        <w:t xml:space="preserve"> </w:t>
      </w:r>
      <w:r w:rsidRPr="00734C75">
        <w:rPr>
          <w:b/>
          <w:lang w:val="en-GB"/>
        </w:rPr>
        <w:t>2017</w:t>
      </w:r>
      <w:r w:rsidR="00F05E4E" w:rsidRPr="00734C75">
        <w:rPr>
          <w:b/>
          <w:lang w:val="en-GB"/>
        </w:rPr>
        <w:t>.</w:t>
      </w:r>
    </w:p>
    <w:p w14:paraId="0756D7B6" w14:textId="7F7A4698" w:rsidR="008E27B0" w:rsidRPr="00734C75" w:rsidRDefault="008E27B0" w:rsidP="008E27B0">
      <w:pPr>
        <w:rPr>
          <w:lang w:val="en-GB"/>
        </w:rPr>
      </w:pPr>
      <w:r w:rsidRPr="00734C75">
        <w:rPr>
          <w:lang w:val="en-GB"/>
        </w:rPr>
        <w:t xml:space="preserve">Dansgaard W. </w:t>
      </w:r>
      <w:r w:rsidRPr="00734C75">
        <w:rPr>
          <w:i/>
          <w:lang w:val="en-GB"/>
        </w:rPr>
        <w:t>Stable isotopes in precipitation.</w:t>
      </w:r>
      <w:r w:rsidRPr="00734C75">
        <w:rPr>
          <w:lang w:val="en-GB"/>
        </w:rPr>
        <w:t xml:space="preserve"> Tellus. </w:t>
      </w:r>
      <w:r w:rsidRPr="00734C75">
        <w:rPr>
          <w:b/>
          <w:lang w:val="en-GB"/>
        </w:rPr>
        <w:t>1964</w:t>
      </w:r>
      <w:r w:rsidRPr="00734C75">
        <w:rPr>
          <w:lang w:val="en-GB"/>
        </w:rPr>
        <w:t>; 16;</w:t>
      </w:r>
      <w:r w:rsidR="00F05E4E" w:rsidRPr="00734C75">
        <w:rPr>
          <w:lang w:val="en-GB"/>
        </w:rPr>
        <w:t xml:space="preserve"> </w:t>
      </w:r>
      <w:r w:rsidRPr="00734C75">
        <w:rPr>
          <w:lang w:val="en-GB"/>
        </w:rPr>
        <w:t xml:space="preserve">567-584. </w:t>
      </w:r>
    </w:p>
    <w:p w14:paraId="32186AEA" w14:textId="6805D99E" w:rsidR="008E27B0" w:rsidRPr="00734C75" w:rsidRDefault="008E27B0" w:rsidP="008E27B0">
      <w:pPr>
        <w:rPr>
          <w:lang w:val="en-GB"/>
        </w:rPr>
      </w:pPr>
      <w:r w:rsidRPr="00734C75">
        <w:rPr>
          <w:lang w:val="en-GB"/>
        </w:rPr>
        <w:t xml:space="preserve">Dobrozemsky R, Menhart S, Buchtela K. </w:t>
      </w:r>
      <w:r w:rsidRPr="00734C75">
        <w:rPr>
          <w:i/>
          <w:lang w:val="en-GB"/>
        </w:rPr>
        <w:t>Residence times of water molecules on stainless steel and aluminium surfaces in vacuum and atmosphere.</w:t>
      </w:r>
      <w:r w:rsidRPr="00734C75">
        <w:rPr>
          <w:lang w:val="en-GB"/>
        </w:rPr>
        <w:t xml:space="preserve"> </w:t>
      </w:r>
      <w:r w:rsidR="00356E81" w:rsidRPr="00734C75">
        <w:rPr>
          <w:lang w:val="en-GB"/>
        </w:rPr>
        <w:t>J. Vac. Sci. Technol. A,</w:t>
      </w:r>
      <w:r w:rsidRPr="00734C75">
        <w:rPr>
          <w:lang w:val="en-GB"/>
        </w:rPr>
        <w:t xml:space="preserve"> </w:t>
      </w:r>
      <w:r w:rsidRPr="00734C75">
        <w:rPr>
          <w:b/>
          <w:lang w:val="en-GB"/>
        </w:rPr>
        <w:t>2007</w:t>
      </w:r>
      <w:r w:rsidRPr="00734C75">
        <w:rPr>
          <w:lang w:val="en-GB"/>
        </w:rPr>
        <w:t>;</w:t>
      </w:r>
      <w:r w:rsidR="00356E81" w:rsidRPr="00734C75">
        <w:rPr>
          <w:lang w:val="en-GB"/>
        </w:rPr>
        <w:t xml:space="preserve"> </w:t>
      </w:r>
      <w:r w:rsidRPr="00734C75">
        <w:rPr>
          <w:lang w:val="en-GB"/>
        </w:rPr>
        <w:t>25;</w:t>
      </w:r>
      <w:r w:rsidR="001E2632">
        <w:rPr>
          <w:lang w:val="en-GB"/>
        </w:rPr>
        <w:t xml:space="preserve"> </w:t>
      </w:r>
      <w:r w:rsidRPr="00734C75">
        <w:rPr>
          <w:lang w:val="en-GB"/>
        </w:rPr>
        <w:t>551-563</w:t>
      </w:r>
      <w:r w:rsidR="00356E81" w:rsidRPr="00734C75">
        <w:rPr>
          <w:lang w:val="en-GB"/>
        </w:rPr>
        <w:t>.</w:t>
      </w:r>
    </w:p>
    <w:p w14:paraId="6DCA6F04" w14:textId="30D83D71" w:rsidR="008E27B0" w:rsidRPr="00734C75" w:rsidRDefault="008E27B0" w:rsidP="008E27B0">
      <w:pPr>
        <w:rPr>
          <w:lang w:val="en-GB"/>
        </w:rPr>
      </w:pPr>
      <w:r w:rsidRPr="00734C75">
        <w:rPr>
          <w:lang w:val="en-GB"/>
        </w:rPr>
        <w:t xml:space="preserve">Dongmann G, Nurnberg HW, Forstel H, Wagener K. </w:t>
      </w:r>
      <w:r w:rsidRPr="00734C75">
        <w:rPr>
          <w:i/>
          <w:lang w:val="en-GB"/>
        </w:rPr>
        <w:t>Enrichment of H</w:t>
      </w:r>
      <w:r w:rsidRPr="00734C75">
        <w:rPr>
          <w:i/>
          <w:vertAlign w:val="subscript"/>
          <w:lang w:val="en-GB"/>
        </w:rPr>
        <w:t>2</w:t>
      </w:r>
      <w:r w:rsidRPr="00734C75">
        <w:rPr>
          <w:i/>
          <w:vertAlign w:val="superscript"/>
          <w:lang w:val="en-GB"/>
        </w:rPr>
        <w:t>18</w:t>
      </w:r>
      <w:r w:rsidRPr="00734C75">
        <w:rPr>
          <w:i/>
          <w:lang w:val="en-GB"/>
        </w:rPr>
        <w:t>O in Leaves of Transpiring Plants.</w:t>
      </w:r>
      <w:r w:rsidRPr="00734C75">
        <w:rPr>
          <w:lang w:val="en-GB"/>
        </w:rPr>
        <w:t xml:space="preserve"> Radiat. Environ. Biophys. </w:t>
      </w:r>
      <w:r w:rsidRPr="00734C75">
        <w:rPr>
          <w:b/>
          <w:lang w:val="en-GB"/>
        </w:rPr>
        <w:t>1974</w:t>
      </w:r>
      <w:r w:rsidRPr="00734C75">
        <w:rPr>
          <w:lang w:val="en-GB"/>
        </w:rPr>
        <w:t>;</w:t>
      </w:r>
      <w:r w:rsidR="00356E81" w:rsidRPr="00734C75">
        <w:rPr>
          <w:lang w:val="en-GB"/>
        </w:rPr>
        <w:t xml:space="preserve"> </w:t>
      </w:r>
      <w:r w:rsidRPr="00734C75">
        <w:rPr>
          <w:lang w:val="en-GB"/>
        </w:rPr>
        <w:t>11;</w:t>
      </w:r>
      <w:r w:rsidR="00356E81" w:rsidRPr="00734C75">
        <w:rPr>
          <w:lang w:val="en-GB"/>
        </w:rPr>
        <w:t xml:space="preserve"> </w:t>
      </w:r>
      <w:r w:rsidRPr="00734C75">
        <w:rPr>
          <w:lang w:val="en-GB"/>
        </w:rPr>
        <w:t>41–52.</w:t>
      </w:r>
    </w:p>
    <w:p w14:paraId="0A11EEC2" w14:textId="2A8ED139" w:rsidR="008E27B0" w:rsidRPr="00734C75" w:rsidRDefault="008E27B0" w:rsidP="008E27B0">
      <w:pPr>
        <w:rPr>
          <w:lang w:val="en-GB"/>
        </w:rPr>
      </w:pPr>
      <w:r w:rsidRPr="00734C75">
        <w:rPr>
          <w:lang w:val="en-GB"/>
        </w:rPr>
        <w:t xml:space="preserve">Dowgiałło J, Tongiorgi E. </w:t>
      </w:r>
      <w:r w:rsidRPr="00734C75">
        <w:rPr>
          <w:i/>
          <w:lang w:val="en-GB"/>
        </w:rPr>
        <w:t>The isotopic composition of oxygen and hydrogen in some brines from the Mesozoic in north-west Poland.</w:t>
      </w:r>
      <w:r w:rsidRPr="00734C75">
        <w:rPr>
          <w:lang w:val="en-GB"/>
        </w:rPr>
        <w:t xml:space="preserve"> Geothermics 1. </w:t>
      </w:r>
      <w:r w:rsidRPr="00734C75">
        <w:rPr>
          <w:b/>
          <w:lang w:val="en-GB"/>
        </w:rPr>
        <w:t>1972</w:t>
      </w:r>
      <w:r w:rsidRPr="00734C75">
        <w:rPr>
          <w:lang w:val="en-GB"/>
        </w:rPr>
        <w:t>;</w:t>
      </w:r>
      <w:r w:rsidR="005B6116" w:rsidRPr="00734C75">
        <w:rPr>
          <w:lang w:val="en-GB"/>
        </w:rPr>
        <w:t xml:space="preserve"> </w:t>
      </w:r>
      <w:r w:rsidRPr="00734C75">
        <w:rPr>
          <w:lang w:val="en-GB"/>
        </w:rPr>
        <w:t>67–69</w:t>
      </w:r>
      <w:r w:rsidR="005B6116" w:rsidRPr="00734C75">
        <w:rPr>
          <w:lang w:val="en-GB"/>
        </w:rPr>
        <w:t>.</w:t>
      </w:r>
    </w:p>
    <w:p w14:paraId="6D013728" w14:textId="687F5514" w:rsidR="008E27B0" w:rsidRPr="007960D7" w:rsidRDefault="008E27B0" w:rsidP="008E27B0">
      <w:r w:rsidRPr="00734C75">
        <w:rPr>
          <w:lang w:val="en-GB"/>
        </w:rPr>
        <w:t xml:space="preserve">Dowgiałło J. </w:t>
      </w:r>
      <w:r w:rsidRPr="00734C75">
        <w:rPr>
          <w:i/>
          <w:lang w:val="en-GB"/>
        </w:rPr>
        <w:t>Results of oxygen and hydrogen isotope investigations in groundwaters of the South Poland.</w:t>
      </w:r>
      <w:r w:rsidRPr="00734C75">
        <w:rPr>
          <w:lang w:val="en-GB"/>
        </w:rPr>
        <w:t xml:space="preserve"> </w:t>
      </w:r>
      <w:r w:rsidRPr="007960D7">
        <w:t xml:space="preserve">Inst. Geol. </w:t>
      </w:r>
      <w:r w:rsidRPr="007960D7">
        <w:rPr>
          <w:b/>
        </w:rPr>
        <w:t>1973</w:t>
      </w:r>
      <w:r w:rsidR="0013038A">
        <w:t xml:space="preserve">; 277(3); </w:t>
      </w:r>
      <w:r w:rsidRPr="007960D7">
        <w:t>319-334</w:t>
      </w:r>
      <w:r w:rsidR="00F97394">
        <w:t>.</w:t>
      </w:r>
      <w:r w:rsidRPr="007960D7">
        <w:t xml:space="preserve"> </w:t>
      </w:r>
    </w:p>
    <w:p w14:paraId="62ADD996" w14:textId="0D3E4591" w:rsidR="008E27B0" w:rsidRPr="007960D7" w:rsidRDefault="008E27B0" w:rsidP="008E27B0">
      <w:r w:rsidRPr="007960D7">
        <w:t xml:space="preserve">Dowgiałło J. </w:t>
      </w:r>
      <w:r w:rsidRPr="007960D7">
        <w:rPr>
          <w:i/>
        </w:rPr>
        <w:t>Poligenetyczny model karpackich wód chlorkowyc</w:t>
      </w:r>
      <w:r w:rsidR="00F22537">
        <w:rPr>
          <w:i/>
        </w:rPr>
        <w:t>h i niektóre jego konsekwencje.</w:t>
      </w:r>
      <w:r w:rsidR="00F22537">
        <w:rPr>
          <w:i/>
        </w:rPr>
        <w:br/>
      </w:r>
      <w:r w:rsidRPr="007960D7">
        <w:rPr>
          <w:i/>
        </w:rPr>
        <w:t>W: Współczesne problemy hydrogeologii,</w:t>
      </w:r>
      <w:r w:rsidRPr="007960D7">
        <w:t xml:space="preserve"> </w:t>
      </w:r>
      <w:r w:rsidRPr="00F22537">
        <w:rPr>
          <w:i/>
        </w:rPr>
        <w:t>vol. 1</w:t>
      </w:r>
      <w:r w:rsidRPr="007960D7">
        <w:t xml:space="preserve">. </w:t>
      </w:r>
      <w:r w:rsidRPr="007960D7">
        <w:rPr>
          <w:b/>
        </w:rPr>
        <w:t>1980</w:t>
      </w:r>
      <w:r w:rsidRPr="007960D7">
        <w:t>;</w:t>
      </w:r>
      <w:r w:rsidR="0071466E">
        <w:t xml:space="preserve"> </w:t>
      </w:r>
      <w:r w:rsidRPr="007960D7">
        <w:t>275</w:t>
      </w:r>
      <w:r w:rsidR="0071466E">
        <w:t>-</w:t>
      </w:r>
      <w:r w:rsidRPr="007960D7">
        <w:t>290.</w:t>
      </w:r>
    </w:p>
    <w:p w14:paraId="42814A99" w14:textId="022F79BA" w:rsidR="008E27B0" w:rsidRPr="00734C75" w:rsidRDefault="008E27B0" w:rsidP="008E27B0">
      <w:pPr>
        <w:rPr>
          <w:lang w:val="en-GB"/>
        </w:rPr>
      </w:pPr>
      <w:r w:rsidRPr="00A56590">
        <w:t>Draxler RB, Stunder G, Rolph A</w:t>
      </w:r>
      <w:r w:rsidR="00F5108F" w:rsidRPr="00A56590">
        <w:t xml:space="preserve"> i in</w:t>
      </w:r>
      <w:r w:rsidRPr="00A56590">
        <w:t xml:space="preserve">. </w:t>
      </w:r>
      <w:r w:rsidRPr="00734C75">
        <w:rPr>
          <w:i/>
          <w:lang w:val="en-GB"/>
        </w:rPr>
        <w:t>HYSPLIT4 User’s Guide. HYSPLIT4 User’s Guide.</w:t>
      </w:r>
      <w:r w:rsidRPr="00734C75">
        <w:rPr>
          <w:lang w:val="en-GB"/>
        </w:rPr>
        <w:t xml:space="preserve"> www.arl.noaa.gov/documents/reports/hysplit_user_guide.pdf. </w:t>
      </w:r>
      <w:r w:rsidRPr="00734C75">
        <w:rPr>
          <w:b/>
          <w:lang w:val="en-GB"/>
        </w:rPr>
        <w:t>2018.</w:t>
      </w:r>
    </w:p>
    <w:p w14:paraId="2A4C6911" w14:textId="3DA627AF" w:rsidR="008E27B0" w:rsidRDefault="008E27B0" w:rsidP="008E27B0">
      <w:r w:rsidRPr="007960D7">
        <w:t xml:space="preserve">Duliński M. </w:t>
      </w:r>
      <w:r w:rsidRPr="007960D7">
        <w:rPr>
          <w:i/>
        </w:rPr>
        <w:t>Próba oceny przesunięcia składu izotopowego tlenu w wodach typu zuber w Krynicy wskutek wymiany izotopowej z gazowym dwutlenkiem węgla.</w:t>
      </w:r>
      <w:r w:rsidRPr="007960D7">
        <w:t xml:space="preserve"> Współczesne Problemy Hydrogeologii, Wrocław. </w:t>
      </w:r>
      <w:r w:rsidRPr="007960D7">
        <w:rPr>
          <w:b/>
        </w:rPr>
        <w:t>2001</w:t>
      </w:r>
      <w:r w:rsidRPr="007960D7">
        <w:t>;</w:t>
      </w:r>
      <w:r w:rsidR="00314737">
        <w:t xml:space="preserve"> </w:t>
      </w:r>
      <w:r w:rsidRPr="007960D7">
        <w:t>327-332.</w:t>
      </w:r>
    </w:p>
    <w:p w14:paraId="2E2E1DE2" w14:textId="41CB86AB" w:rsidR="00314737" w:rsidRPr="00314737" w:rsidRDefault="009D2FF9" w:rsidP="008E27B0">
      <w:pPr>
        <w:rPr>
          <w:lang w:val="en-GB"/>
        </w:rPr>
      </w:pPr>
      <w:r w:rsidRPr="009D2FF9">
        <w:t xml:space="preserve">Dulinski M, Rozanski K, Brudnik K </w:t>
      </w:r>
      <w:r>
        <w:t>i</w:t>
      </w:r>
      <w:r w:rsidRPr="009D2FF9">
        <w:t xml:space="preserve"> in</w:t>
      </w:r>
      <w:r w:rsidR="00314737" w:rsidRPr="009D2FF9">
        <w:rPr>
          <w:i/>
        </w:rPr>
        <w:t xml:space="preserve">. </w:t>
      </w:r>
      <w:r w:rsidR="00314737" w:rsidRPr="009D2FF9">
        <w:rPr>
          <w:i/>
          <w:lang w:val="en-GB"/>
        </w:rPr>
        <w:t xml:space="preserve">Isotope monitoring of water appearances in salt mines: The Polish experience. </w:t>
      </w:r>
      <w:r w:rsidR="00314737" w:rsidRPr="00314737">
        <w:rPr>
          <w:i/>
          <w:lang w:val="en-GB"/>
        </w:rPr>
        <w:t>Natural Analogues for Safety Cases of Repositories in Rock Salt. Proceedings of Salt Club Workshop, 5-7 September 2013, Braunschweig, Germany</w:t>
      </w:r>
      <w:r w:rsidR="00314737" w:rsidRPr="00314737">
        <w:rPr>
          <w:lang w:val="en-GB"/>
        </w:rPr>
        <w:t>. Nuclear Energy Agency Report NEA/RWM/</w:t>
      </w:r>
      <w:proofErr w:type="gramStart"/>
      <w:r w:rsidR="00314737" w:rsidRPr="00314737">
        <w:rPr>
          <w:lang w:val="en-GB"/>
        </w:rPr>
        <w:t>R(</w:t>
      </w:r>
      <w:proofErr w:type="gramEnd"/>
      <w:r w:rsidR="00314737" w:rsidRPr="00314737">
        <w:rPr>
          <w:lang w:val="en-GB"/>
        </w:rPr>
        <w:t xml:space="preserve">2013)10, OECD. </w:t>
      </w:r>
      <w:r w:rsidR="00314737" w:rsidRPr="00314737">
        <w:rPr>
          <w:b/>
          <w:lang w:val="en-GB"/>
        </w:rPr>
        <w:t>2013</w:t>
      </w:r>
      <w:r w:rsidR="00314737" w:rsidRPr="00314737">
        <w:rPr>
          <w:lang w:val="en-GB"/>
        </w:rPr>
        <w:t xml:space="preserve">; </w:t>
      </w:r>
      <w:r w:rsidR="00314737">
        <w:rPr>
          <w:lang w:val="en-GB"/>
        </w:rPr>
        <w:t>123-131.</w:t>
      </w:r>
    </w:p>
    <w:p w14:paraId="0ED43CC3" w14:textId="01FD7DC8" w:rsidR="00314737" w:rsidRPr="00734C75" w:rsidRDefault="00314737" w:rsidP="008E27B0">
      <w:pPr>
        <w:rPr>
          <w:lang w:val="en-GB"/>
        </w:rPr>
      </w:pPr>
      <w:r w:rsidRPr="00734C75">
        <w:t xml:space="preserve">Dulinski M, Rozanski K, Pierchala A et. </w:t>
      </w:r>
      <w:proofErr w:type="gramStart"/>
      <w:r w:rsidRPr="00734C75">
        <w:t>al</w:t>
      </w:r>
      <w:proofErr w:type="gramEnd"/>
      <w:r w:rsidRPr="00734C75">
        <w:t xml:space="preserve">. </w:t>
      </w:r>
      <w:r w:rsidRPr="00314737">
        <w:rPr>
          <w:i/>
          <w:lang w:val="en-GB"/>
        </w:rPr>
        <w:t>Isotopic composition of precipitation in Poland: a 44</w:t>
      </w:r>
      <w:r w:rsidRPr="00314737">
        <w:rPr>
          <w:rFonts w:ascii="Cambria Math" w:hAnsi="Cambria Math" w:cs="Cambria Math"/>
          <w:i/>
          <w:lang w:val="en-GB"/>
        </w:rPr>
        <w:t>‑</w:t>
      </w:r>
      <w:r w:rsidRPr="00314737">
        <w:rPr>
          <w:i/>
          <w:lang w:val="en-GB"/>
        </w:rPr>
        <w:t xml:space="preserve">year record. </w:t>
      </w:r>
      <w:r w:rsidRPr="00734C75">
        <w:rPr>
          <w:lang w:val="en-GB"/>
        </w:rPr>
        <w:t xml:space="preserve">Acta Geophys. </w:t>
      </w:r>
      <w:r w:rsidRPr="00734C75">
        <w:rPr>
          <w:b/>
          <w:lang w:val="en-GB"/>
        </w:rPr>
        <w:t>2019</w:t>
      </w:r>
      <w:r w:rsidRPr="00734C75">
        <w:rPr>
          <w:lang w:val="en-GB"/>
        </w:rPr>
        <w:t>; 67; 1637</w:t>
      </w:r>
      <w:r w:rsidRPr="00734C75">
        <w:rPr>
          <w:rFonts w:ascii="Calibri" w:hAnsi="Calibri" w:cs="Calibri"/>
          <w:lang w:val="en-GB"/>
        </w:rPr>
        <w:t>–</w:t>
      </w:r>
      <w:r w:rsidRPr="00734C75">
        <w:rPr>
          <w:lang w:val="en-GB"/>
        </w:rPr>
        <w:t>1648.</w:t>
      </w:r>
    </w:p>
    <w:p w14:paraId="2F80A7CC" w14:textId="74CF217E" w:rsidR="008E27B0" w:rsidRPr="00734C75" w:rsidRDefault="008E27B0" w:rsidP="008E27B0">
      <w:pPr>
        <w:rPr>
          <w:lang w:val="en-GB"/>
        </w:rPr>
      </w:pPr>
      <w:r w:rsidRPr="00734C75">
        <w:rPr>
          <w:lang w:val="en-GB"/>
        </w:rPr>
        <w:t xml:space="preserve">Dulinski M, Rozanski K, Pierchala A, Gorczyca Z, Czub R, Marzec M. </w:t>
      </w:r>
      <w:r w:rsidRPr="00734C75">
        <w:rPr>
          <w:i/>
          <w:lang w:val="en-GB"/>
        </w:rPr>
        <w:t xml:space="preserve">Triple-isotope analyses of brines using cavity ring down laser spectroscopy: new insights from dedicated laboratory </w:t>
      </w:r>
      <w:proofErr w:type="gramStart"/>
      <w:r w:rsidRPr="00734C75">
        <w:rPr>
          <w:i/>
          <w:lang w:val="en-GB"/>
        </w:rPr>
        <w:t>experiments</w:t>
      </w:r>
      <w:proofErr w:type="gramEnd"/>
      <w:r w:rsidR="00314737" w:rsidRPr="00734C75">
        <w:rPr>
          <w:lang w:val="en-GB"/>
        </w:rPr>
        <w:br/>
      </w:r>
      <w:r w:rsidR="008D6CCD" w:rsidRPr="00734C75">
        <w:rPr>
          <w:lang w:val="en-GB"/>
        </w:rPr>
        <w:t xml:space="preserve">(w przygotowaniu). Planowana publikacja – </w:t>
      </w:r>
      <w:r w:rsidR="008D6CCD" w:rsidRPr="00734C75">
        <w:rPr>
          <w:b/>
          <w:lang w:val="en-GB"/>
        </w:rPr>
        <w:t>2021</w:t>
      </w:r>
      <w:r w:rsidR="00314737" w:rsidRPr="00734C75">
        <w:rPr>
          <w:b/>
          <w:lang w:val="en-GB"/>
        </w:rPr>
        <w:t>.</w:t>
      </w:r>
    </w:p>
    <w:p w14:paraId="75B2190B" w14:textId="0FEB2652" w:rsidR="008E27B0" w:rsidRPr="00734C75" w:rsidRDefault="008E27B0" w:rsidP="008E27B0">
      <w:pPr>
        <w:rPr>
          <w:rStyle w:val="Pogrubienie"/>
          <w:b w:val="0"/>
          <w:lang w:val="en-GB"/>
        </w:rPr>
      </w:pPr>
      <w:r w:rsidRPr="00734C75">
        <w:rPr>
          <w:rStyle w:val="Pogrubienie"/>
          <w:b w:val="0"/>
          <w:lang w:val="en-GB"/>
        </w:rPr>
        <w:t xml:space="preserve">Ehhalt D, Knott K. </w:t>
      </w:r>
      <w:r w:rsidRPr="00734C75">
        <w:rPr>
          <w:rStyle w:val="Pogrubienie"/>
          <w:b w:val="0"/>
          <w:i/>
          <w:lang w:val="en-GB"/>
        </w:rPr>
        <w:t>Kinetische isotopentrennung bei der verdampfung von wasser</w:t>
      </w:r>
      <w:r w:rsidRPr="00734C75">
        <w:rPr>
          <w:rStyle w:val="Pogrubienie"/>
          <w:b w:val="0"/>
          <w:lang w:val="en-GB"/>
        </w:rPr>
        <w:t xml:space="preserve">. Tellus. </w:t>
      </w:r>
      <w:r w:rsidRPr="00734C75">
        <w:rPr>
          <w:rStyle w:val="Pogrubienie"/>
          <w:lang w:val="en-GB"/>
        </w:rPr>
        <w:t>1965</w:t>
      </w:r>
      <w:r w:rsidRPr="00734C75">
        <w:rPr>
          <w:rStyle w:val="Pogrubienie"/>
          <w:b w:val="0"/>
          <w:lang w:val="en-GB"/>
        </w:rPr>
        <w:t>;</w:t>
      </w:r>
      <w:r w:rsidR="008D6CCD" w:rsidRPr="00734C75">
        <w:rPr>
          <w:rStyle w:val="Pogrubienie"/>
          <w:b w:val="0"/>
          <w:lang w:val="en-GB"/>
        </w:rPr>
        <w:t xml:space="preserve"> </w:t>
      </w:r>
      <w:r w:rsidR="00314737" w:rsidRPr="00734C75">
        <w:rPr>
          <w:rStyle w:val="Pogrubienie"/>
          <w:b w:val="0"/>
          <w:lang w:val="en-GB"/>
        </w:rPr>
        <w:t>17</w:t>
      </w:r>
      <w:proofErr w:type="gramStart"/>
      <w:r w:rsidR="00314737" w:rsidRPr="00734C75">
        <w:rPr>
          <w:rStyle w:val="Pogrubienie"/>
          <w:b w:val="0"/>
          <w:lang w:val="en-GB"/>
        </w:rPr>
        <w:t>;</w:t>
      </w:r>
      <w:proofErr w:type="gramEnd"/>
      <w:r w:rsidR="00314737" w:rsidRPr="00734C75">
        <w:rPr>
          <w:rStyle w:val="Pogrubienie"/>
          <w:b w:val="0"/>
          <w:lang w:val="en-GB"/>
        </w:rPr>
        <w:br/>
      </w:r>
      <w:r w:rsidRPr="00734C75">
        <w:rPr>
          <w:rStyle w:val="Pogrubienie"/>
          <w:b w:val="0"/>
          <w:lang w:val="en-GB"/>
        </w:rPr>
        <w:t>389–397.</w:t>
      </w:r>
    </w:p>
    <w:p w14:paraId="4C77B654" w14:textId="2035001D" w:rsidR="008E27B0" w:rsidRPr="00314737" w:rsidRDefault="008E27B0" w:rsidP="008E27B0">
      <w:pPr>
        <w:rPr>
          <w:lang w:val="en-GB"/>
        </w:rPr>
      </w:pPr>
      <w:r w:rsidRPr="00734C75">
        <w:rPr>
          <w:lang w:val="en-GB"/>
        </w:rPr>
        <w:lastRenderedPageBreak/>
        <w:t xml:space="preserve">Epstein S, Mayeda T. </w:t>
      </w:r>
      <w:r w:rsidRPr="00734C75">
        <w:rPr>
          <w:i/>
          <w:lang w:val="en-GB"/>
        </w:rPr>
        <w:t xml:space="preserve">Variation of </w:t>
      </w:r>
      <w:r w:rsidR="00314737" w:rsidRPr="00734C75">
        <w:rPr>
          <w:i/>
          <w:vertAlign w:val="superscript"/>
          <w:lang w:val="en-GB"/>
        </w:rPr>
        <w:t>18</w:t>
      </w:r>
      <w:r w:rsidRPr="00734C75">
        <w:rPr>
          <w:i/>
          <w:lang w:val="en-GB"/>
        </w:rPr>
        <w:t>O content of waters from natural sources</w:t>
      </w:r>
      <w:r w:rsidRPr="00734C75">
        <w:rPr>
          <w:lang w:val="en-GB"/>
        </w:rPr>
        <w:t xml:space="preserve">. </w:t>
      </w:r>
      <w:r w:rsidRPr="00314737">
        <w:rPr>
          <w:lang w:val="en-GB"/>
        </w:rPr>
        <w:t>Geochim</w:t>
      </w:r>
      <w:r w:rsidR="00314737" w:rsidRPr="00314737">
        <w:rPr>
          <w:lang w:val="en-GB"/>
        </w:rPr>
        <w:t>.</w:t>
      </w:r>
      <w:r w:rsidRPr="00314737">
        <w:rPr>
          <w:lang w:val="en-GB"/>
        </w:rPr>
        <w:t xml:space="preserve"> Cosmochim</w:t>
      </w:r>
      <w:r w:rsidR="00314737" w:rsidRPr="00314737">
        <w:rPr>
          <w:lang w:val="en-GB"/>
        </w:rPr>
        <w:t>.</w:t>
      </w:r>
      <w:r w:rsidRPr="00314737">
        <w:rPr>
          <w:lang w:val="en-GB"/>
        </w:rPr>
        <w:t xml:space="preserve"> Acta. </w:t>
      </w:r>
      <w:r w:rsidRPr="00314737">
        <w:rPr>
          <w:b/>
          <w:lang w:val="en-GB"/>
        </w:rPr>
        <w:t>1953</w:t>
      </w:r>
      <w:r w:rsidRPr="00314737">
        <w:rPr>
          <w:lang w:val="en-GB"/>
        </w:rPr>
        <w:t>;</w:t>
      </w:r>
      <w:r w:rsidR="00314737">
        <w:rPr>
          <w:lang w:val="en-GB"/>
        </w:rPr>
        <w:t xml:space="preserve"> </w:t>
      </w:r>
      <w:r w:rsidRPr="00314737">
        <w:rPr>
          <w:lang w:val="en-GB"/>
        </w:rPr>
        <w:t>4(5)</w:t>
      </w:r>
      <w:r w:rsidR="00314737">
        <w:rPr>
          <w:lang w:val="en-GB"/>
        </w:rPr>
        <w:t xml:space="preserve">; </w:t>
      </w:r>
      <w:r w:rsidRPr="00314737">
        <w:rPr>
          <w:lang w:val="en-GB"/>
        </w:rPr>
        <w:t>213-224.</w:t>
      </w:r>
    </w:p>
    <w:p w14:paraId="279A8DC2" w14:textId="2C522DBB" w:rsidR="008E27B0" w:rsidRPr="00734C75" w:rsidRDefault="008E27B0" w:rsidP="008E27B0">
      <w:pPr>
        <w:rPr>
          <w:rStyle w:val="Pogrubienie"/>
          <w:b w:val="0"/>
          <w:lang w:val="en-GB"/>
        </w:rPr>
      </w:pPr>
      <w:r w:rsidRPr="00314737">
        <w:rPr>
          <w:rStyle w:val="Pogrubienie"/>
          <w:b w:val="0"/>
          <w:lang w:val="en-GB"/>
        </w:rPr>
        <w:t xml:space="preserve">Farquhar GD, Cernusak LA, Barnes B. </w:t>
      </w:r>
      <w:r w:rsidRPr="00314737">
        <w:rPr>
          <w:rStyle w:val="Pogrubienie"/>
          <w:b w:val="0"/>
          <w:i/>
          <w:lang w:val="en-GB"/>
        </w:rPr>
        <w:t>Heavy Water Fractionation during T</w:t>
      </w:r>
      <w:r w:rsidRPr="00734C75">
        <w:rPr>
          <w:rStyle w:val="Pogrubienie"/>
          <w:b w:val="0"/>
          <w:i/>
          <w:lang w:val="en-GB"/>
        </w:rPr>
        <w:t>ranspiration</w:t>
      </w:r>
      <w:r w:rsidRPr="00734C75">
        <w:rPr>
          <w:rStyle w:val="Pogrubienie"/>
          <w:b w:val="0"/>
          <w:lang w:val="en-GB"/>
        </w:rPr>
        <w:t xml:space="preserve">. Plant Physiology. </w:t>
      </w:r>
      <w:r w:rsidRPr="00734C75">
        <w:rPr>
          <w:rStyle w:val="Pogrubienie"/>
          <w:lang w:val="en-GB"/>
        </w:rPr>
        <w:t>2007</w:t>
      </w:r>
      <w:r w:rsidRPr="00734C75">
        <w:rPr>
          <w:rStyle w:val="Pogrubienie"/>
          <w:b w:val="0"/>
          <w:lang w:val="en-GB"/>
        </w:rPr>
        <w:t>;</w:t>
      </w:r>
      <w:r w:rsidR="008D6CCD" w:rsidRPr="00734C75">
        <w:rPr>
          <w:rStyle w:val="Pogrubienie"/>
          <w:b w:val="0"/>
          <w:lang w:val="en-GB"/>
        </w:rPr>
        <w:t xml:space="preserve"> 143(1); </w:t>
      </w:r>
      <w:r w:rsidRPr="00734C75">
        <w:rPr>
          <w:rStyle w:val="Pogrubienie"/>
          <w:b w:val="0"/>
          <w:lang w:val="en-GB"/>
        </w:rPr>
        <w:t>11–18</w:t>
      </w:r>
      <w:r w:rsidR="00314737" w:rsidRPr="00734C75">
        <w:rPr>
          <w:rStyle w:val="Pogrubienie"/>
          <w:b w:val="0"/>
          <w:lang w:val="en-GB"/>
        </w:rPr>
        <w:t>.</w:t>
      </w:r>
    </w:p>
    <w:p w14:paraId="6F3D0BC3" w14:textId="15110EF5" w:rsidR="008E27B0" w:rsidRPr="00734C75" w:rsidRDefault="008E27B0" w:rsidP="008E27B0">
      <w:pPr>
        <w:rPr>
          <w:rStyle w:val="Pogrubienie"/>
          <w:b w:val="0"/>
          <w:lang w:val="en-GB"/>
        </w:rPr>
      </w:pPr>
      <w:r w:rsidRPr="00734C75">
        <w:rPr>
          <w:rStyle w:val="Pogrubienie"/>
          <w:b w:val="0"/>
          <w:lang w:val="en-GB"/>
        </w:rPr>
        <w:t xml:space="preserve">Friedman I. Deuterium content of natural water and other substances. Geochimica </w:t>
      </w:r>
      <w:proofErr w:type="gramStart"/>
      <w:r w:rsidRPr="00734C75">
        <w:rPr>
          <w:rStyle w:val="Pogrubienie"/>
          <w:b w:val="0"/>
          <w:lang w:val="en-GB"/>
        </w:rPr>
        <w:t>et</w:t>
      </w:r>
      <w:proofErr w:type="gramEnd"/>
      <w:r w:rsidRPr="00734C75">
        <w:rPr>
          <w:rStyle w:val="Pogrubienie"/>
          <w:b w:val="0"/>
          <w:lang w:val="en-GB"/>
        </w:rPr>
        <w:t xml:space="preserve"> Cosmochimica Acta. </w:t>
      </w:r>
      <w:r w:rsidRPr="00734C75">
        <w:rPr>
          <w:rStyle w:val="Pogrubienie"/>
          <w:lang w:val="en-GB"/>
        </w:rPr>
        <w:t>1953</w:t>
      </w:r>
      <w:r w:rsidRPr="00734C75">
        <w:rPr>
          <w:rStyle w:val="Pogrubienie"/>
          <w:b w:val="0"/>
          <w:lang w:val="en-GB"/>
        </w:rPr>
        <w:t>;</w:t>
      </w:r>
      <w:r w:rsidR="008D6CCD" w:rsidRPr="00734C75">
        <w:rPr>
          <w:rStyle w:val="Pogrubienie"/>
          <w:b w:val="0"/>
          <w:lang w:val="en-GB"/>
        </w:rPr>
        <w:t xml:space="preserve"> </w:t>
      </w:r>
      <w:r w:rsidRPr="00734C75">
        <w:rPr>
          <w:rStyle w:val="Pogrubienie"/>
          <w:b w:val="0"/>
          <w:lang w:val="en-GB"/>
        </w:rPr>
        <w:t>4;</w:t>
      </w:r>
      <w:r w:rsidR="008D6CCD" w:rsidRPr="00734C75">
        <w:rPr>
          <w:rStyle w:val="Pogrubienie"/>
          <w:b w:val="0"/>
          <w:lang w:val="en-GB"/>
        </w:rPr>
        <w:t xml:space="preserve"> </w:t>
      </w:r>
      <w:r w:rsidRPr="00734C75">
        <w:rPr>
          <w:rStyle w:val="Pogrubienie"/>
          <w:b w:val="0"/>
          <w:lang w:val="en-GB"/>
        </w:rPr>
        <w:t>89-103.</w:t>
      </w:r>
    </w:p>
    <w:p w14:paraId="47F1CA80" w14:textId="289E017D" w:rsidR="00314737" w:rsidRPr="00314737" w:rsidRDefault="00314737" w:rsidP="008E27B0">
      <w:pPr>
        <w:rPr>
          <w:bCs/>
          <w:lang w:val="en-GB"/>
        </w:rPr>
      </w:pPr>
      <w:r w:rsidRPr="00314737">
        <w:rPr>
          <w:rStyle w:val="Pogrubienie"/>
          <w:b w:val="0"/>
          <w:lang w:val="en-GB"/>
        </w:rPr>
        <w:t xml:space="preserve">Gat JR, Craig H. </w:t>
      </w:r>
      <w:r w:rsidRPr="00314737">
        <w:rPr>
          <w:rStyle w:val="Pogrubienie"/>
          <w:b w:val="0"/>
          <w:i/>
          <w:lang w:val="en-GB"/>
        </w:rPr>
        <w:t>Characteristics for the Air-Sea Interface Determined form Isotopic Transport Studies</w:t>
      </w:r>
      <w:r w:rsidRPr="00314737">
        <w:rPr>
          <w:rStyle w:val="Pogrubienie"/>
          <w:b w:val="0"/>
          <w:lang w:val="en-GB"/>
        </w:rPr>
        <w:t xml:space="preserve">. Transaction of American Geophysical Union. </w:t>
      </w:r>
      <w:r w:rsidRPr="00314737">
        <w:rPr>
          <w:rStyle w:val="Pogrubienie"/>
          <w:lang w:val="en-GB"/>
        </w:rPr>
        <w:t>1966</w:t>
      </w:r>
      <w:r w:rsidRPr="00314737">
        <w:rPr>
          <w:rStyle w:val="Pogrubienie"/>
          <w:b w:val="0"/>
          <w:lang w:val="en-GB"/>
        </w:rPr>
        <w:t>.</w:t>
      </w:r>
    </w:p>
    <w:p w14:paraId="6BD5FCD2" w14:textId="2F9F2144" w:rsidR="00314737" w:rsidRPr="00314737" w:rsidRDefault="00314737" w:rsidP="008E27B0">
      <w:pPr>
        <w:rPr>
          <w:bCs/>
          <w:lang w:val="en-GB"/>
        </w:rPr>
      </w:pPr>
      <w:r w:rsidRPr="00314737">
        <w:rPr>
          <w:rStyle w:val="Pogrubienie"/>
          <w:b w:val="0"/>
          <w:lang w:val="en-GB"/>
        </w:rPr>
        <w:t xml:space="preserve">Gat JR, </w:t>
      </w:r>
      <w:r w:rsidRPr="00314737">
        <w:rPr>
          <w:rStyle w:val="Pogrubienie"/>
          <w:b w:val="0"/>
          <w:i/>
          <w:lang w:val="en-GB"/>
        </w:rPr>
        <w:t>Oxygen and hydrogen isotopes in the hydrologic cycle</w:t>
      </w:r>
      <w:r w:rsidRPr="00314737">
        <w:rPr>
          <w:rStyle w:val="Pogrubienie"/>
          <w:b w:val="0"/>
          <w:lang w:val="en-GB"/>
        </w:rPr>
        <w:t xml:space="preserve">. Annu. Rev. Earth Planet. Sci. </w:t>
      </w:r>
      <w:r w:rsidRPr="00314737">
        <w:rPr>
          <w:rStyle w:val="Pogrubienie"/>
          <w:lang w:val="en-GB"/>
        </w:rPr>
        <w:t>1996</w:t>
      </w:r>
      <w:r w:rsidRPr="00314737">
        <w:rPr>
          <w:rStyle w:val="Pogrubienie"/>
          <w:b w:val="0"/>
          <w:lang w:val="en-GB"/>
        </w:rPr>
        <w:t xml:space="preserve">; 24; </w:t>
      </w:r>
      <w:r>
        <w:rPr>
          <w:rStyle w:val="Pogrubienie"/>
          <w:b w:val="0"/>
          <w:lang w:val="en-GB"/>
        </w:rPr>
        <w:t>225–62.</w:t>
      </w:r>
    </w:p>
    <w:p w14:paraId="13F93233" w14:textId="1D1CC72E" w:rsidR="008E27B0" w:rsidRPr="00734C75" w:rsidRDefault="000266F9" w:rsidP="008E27B0">
      <w:pPr>
        <w:rPr>
          <w:lang w:val="en-GB"/>
        </w:rPr>
      </w:pPr>
      <w:r>
        <w:rPr>
          <w:lang w:val="en-GB"/>
        </w:rPr>
        <w:t>Gat J</w:t>
      </w:r>
      <w:r w:rsidR="008E27B0" w:rsidRPr="00314737">
        <w:rPr>
          <w:lang w:val="en-GB"/>
        </w:rPr>
        <w:t xml:space="preserve">R, Mook WG, Meijer HAJ. </w:t>
      </w:r>
      <w:r w:rsidR="008E27B0" w:rsidRPr="00734C75">
        <w:rPr>
          <w:i/>
          <w:lang w:val="en-GB"/>
        </w:rPr>
        <w:t>Environmental Isotopes in the Hydrological Cycle: Principles and Applications. Volume II, Atmospheric water.</w:t>
      </w:r>
      <w:r w:rsidR="008E27B0" w:rsidRPr="00734C75">
        <w:rPr>
          <w:lang w:val="en-GB"/>
        </w:rPr>
        <w:t xml:space="preserve"> UNESCO, Paris, </w:t>
      </w:r>
      <w:r w:rsidR="008E27B0" w:rsidRPr="00734C75">
        <w:rPr>
          <w:b/>
          <w:lang w:val="en-GB"/>
        </w:rPr>
        <w:t>2001</w:t>
      </w:r>
      <w:r w:rsidR="008E27B0" w:rsidRPr="00734C75">
        <w:rPr>
          <w:lang w:val="en-GB"/>
        </w:rPr>
        <w:t>;</w:t>
      </w:r>
      <w:r w:rsidR="00314737" w:rsidRPr="00734C75">
        <w:rPr>
          <w:lang w:val="en-GB"/>
        </w:rPr>
        <w:t xml:space="preserve"> </w:t>
      </w:r>
      <w:r w:rsidR="008E27B0" w:rsidRPr="00734C75">
        <w:rPr>
          <w:lang w:val="en-GB"/>
        </w:rPr>
        <w:t xml:space="preserve">1-113.    </w:t>
      </w:r>
    </w:p>
    <w:p w14:paraId="4E115F32" w14:textId="118DF6AE" w:rsidR="00A55AF9" w:rsidRPr="00734C75" w:rsidRDefault="00A55AF9" w:rsidP="008E27B0">
      <w:pPr>
        <w:rPr>
          <w:lang w:val="en-GB"/>
        </w:rPr>
      </w:pPr>
      <w:proofErr w:type="gramStart"/>
      <w:r w:rsidRPr="00A55AF9">
        <w:rPr>
          <w:lang w:val="en-GB"/>
        </w:rPr>
        <w:t>van</w:t>
      </w:r>
      <w:proofErr w:type="gramEnd"/>
      <w:r w:rsidRPr="00A55AF9">
        <w:rPr>
          <w:lang w:val="en-GB"/>
        </w:rPr>
        <w:t xml:space="preserve"> Geldern R, Barth JAC. </w:t>
      </w:r>
      <w:r w:rsidRPr="00A55AF9">
        <w:rPr>
          <w:i/>
          <w:lang w:val="en-GB"/>
        </w:rPr>
        <w:t>Optimization of instrument setup and post-run corrections for oxygen and hydrogen stable isotope measurements of water by isotope ratio infrared spectroscopy (IRIS).</w:t>
      </w:r>
      <w:r w:rsidRPr="00A55AF9">
        <w:rPr>
          <w:lang w:val="en-GB"/>
        </w:rPr>
        <w:t xml:space="preserve"> </w:t>
      </w:r>
      <w:r w:rsidRPr="00734C75">
        <w:rPr>
          <w:lang w:val="en-GB"/>
        </w:rPr>
        <w:t xml:space="preserve">Limnol. Oceanogr. Methods. </w:t>
      </w:r>
      <w:r w:rsidRPr="00734C75">
        <w:rPr>
          <w:b/>
          <w:lang w:val="en-GB"/>
        </w:rPr>
        <w:t>2012</w:t>
      </w:r>
      <w:r w:rsidRPr="00734C75">
        <w:rPr>
          <w:lang w:val="en-GB"/>
        </w:rPr>
        <w:t>; 10; 1024–1036.</w:t>
      </w:r>
    </w:p>
    <w:p w14:paraId="41822E2D" w14:textId="48098561" w:rsidR="008E27B0" w:rsidRPr="00734C75" w:rsidRDefault="008E27B0" w:rsidP="008E27B0">
      <w:pPr>
        <w:rPr>
          <w:lang w:val="en-GB"/>
        </w:rPr>
      </w:pPr>
      <w:r w:rsidRPr="00734C75">
        <w:rPr>
          <w:lang w:val="en-GB"/>
        </w:rPr>
        <w:t xml:space="preserve">Gibson J, Birks S, Yi Y. </w:t>
      </w:r>
      <w:r w:rsidRPr="00734C75">
        <w:rPr>
          <w:i/>
          <w:lang w:val="en-GB"/>
        </w:rPr>
        <w:t>Stable isotope mass balance of lakes: a contemporary perspective</w:t>
      </w:r>
      <w:r w:rsidRPr="00734C75">
        <w:rPr>
          <w:lang w:val="en-GB"/>
        </w:rPr>
        <w:t xml:space="preserve">. Quat. Sci. Rev. 131. </w:t>
      </w:r>
      <w:r w:rsidRPr="00734C75">
        <w:rPr>
          <w:b/>
          <w:lang w:val="en-GB"/>
        </w:rPr>
        <w:t>2016</w:t>
      </w:r>
      <w:r w:rsidRPr="00734C75">
        <w:rPr>
          <w:lang w:val="en-GB"/>
        </w:rPr>
        <w:t>;</w:t>
      </w:r>
      <w:r w:rsidR="00C8239D" w:rsidRPr="00734C75">
        <w:rPr>
          <w:b/>
          <w:lang w:val="en-GB"/>
        </w:rPr>
        <w:t xml:space="preserve"> </w:t>
      </w:r>
      <w:r w:rsidRPr="00734C75">
        <w:rPr>
          <w:lang w:val="en-GB"/>
        </w:rPr>
        <w:t xml:space="preserve">316-328. </w:t>
      </w:r>
    </w:p>
    <w:p w14:paraId="3A323FBA" w14:textId="668D2984" w:rsidR="008E27B0" w:rsidRPr="00734C75" w:rsidRDefault="008E27B0" w:rsidP="008E27B0">
      <w:pPr>
        <w:rPr>
          <w:lang w:val="en-GB"/>
        </w:rPr>
      </w:pPr>
      <w:r w:rsidRPr="00734C75">
        <w:rPr>
          <w:lang w:val="en-GB"/>
        </w:rPr>
        <w:t xml:space="preserve">Gonfiantini R. </w:t>
      </w:r>
      <w:r w:rsidRPr="00734C75">
        <w:rPr>
          <w:i/>
          <w:lang w:val="en-GB"/>
        </w:rPr>
        <w:t>Effetti isotopici nell’evaporazione di acque salate</w:t>
      </w:r>
      <w:r w:rsidRPr="00734C75">
        <w:rPr>
          <w:lang w:val="en-GB"/>
        </w:rPr>
        <w:t xml:space="preserve">. Atti. Soc. Toscana Sci. Nat. Pisa Ser. </w:t>
      </w:r>
      <w:r w:rsidRPr="00734C75">
        <w:rPr>
          <w:b/>
          <w:lang w:val="en-GB"/>
        </w:rPr>
        <w:t>1965</w:t>
      </w:r>
      <w:r w:rsidRPr="00734C75">
        <w:rPr>
          <w:lang w:val="en-GB"/>
        </w:rPr>
        <w:t>;</w:t>
      </w:r>
      <w:r w:rsidR="00F22537">
        <w:rPr>
          <w:lang w:val="en-GB"/>
        </w:rPr>
        <w:t xml:space="preserve"> 72; </w:t>
      </w:r>
      <w:r w:rsidRPr="00734C75">
        <w:rPr>
          <w:lang w:val="en-GB"/>
        </w:rPr>
        <w:t>550-569.</w:t>
      </w:r>
    </w:p>
    <w:p w14:paraId="34C39212" w14:textId="0765D3E9" w:rsidR="008E27B0" w:rsidRPr="00734C75" w:rsidRDefault="008E27B0" w:rsidP="008E27B0">
      <w:pPr>
        <w:rPr>
          <w:lang w:val="en-GB"/>
        </w:rPr>
      </w:pPr>
      <w:r w:rsidRPr="00734C75">
        <w:rPr>
          <w:lang w:val="en-GB"/>
        </w:rPr>
        <w:t xml:space="preserve">Gonfiantini R. </w:t>
      </w:r>
      <w:r w:rsidRPr="00734C75">
        <w:rPr>
          <w:i/>
          <w:lang w:val="en-GB"/>
        </w:rPr>
        <w:t>Environmental isotopes in lake studies. In: Handbook of Environmental isotope Geochemistry</w:t>
      </w:r>
      <w:r w:rsidRPr="00734C75">
        <w:rPr>
          <w:lang w:val="en-GB"/>
        </w:rPr>
        <w:t xml:space="preserve"> Vol. 2 </w:t>
      </w:r>
      <w:proofErr w:type="gramStart"/>
      <w:r w:rsidRPr="00734C75">
        <w:rPr>
          <w:lang w:val="en-GB"/>
        </w:rPr>
        <w:t>The</w:t>
      </w:r>
      <w:proofErr w:type="gramEnd"/>
      <w:r w:rsidRPr="00734C75">
        <w:rPr>
          <w:lang w:val="en-GB"/>
        </w:rPr>
        <w:t xml:space="preserve"> Terrestrial Environment. Amsterdam. Elsevier. </w:t>
      </w:r>
      <w:r w:rsidRPr="00734C75">
        <w:rPr>
          <w:b/>
          <w:lang w:val="en-GB"/>
        </w:rPr>
        <w:t>1986</w:t>
      </w:r>
      <w:r w:rsidRPr="00734C75">
        <w:rPr>
          <w:lang w:val="en-GB"/>
        </w:rPr>
        <w:t>;</w:t>
      </w:r>
      <w:r w:rsidR="00F97394">
        <w:rPr>
          <w:lang w:val="en-GB"/>
        </w:rPr>
        <w:t xml:space="preserve"> </w:t>
      </w:r>
      <w:r w:rsidRPr="00734C75">
        <w:rPr>
          <w:lang w:val="en-GB"/>
        </w:rPr>
        <w:t>113-168</w:t>
      </w:r>
      <w:r w:rsidR="00F97394">
        <w:rPr>
          <w:lang w:val="en-GB"/>
        </w:rPr>
        <w:t>.</w:t>
      </w:r>
    </w:p>
    <w:p w14:paraId="7B45CB67" w14:textId="36493448" w:rsidR="008E27B0" w:rsidRPr="00734C75" w:rsidRDefault="000266F9" w:rsidP="008E27B0">
      <w:pPr>
        <w:rPr>
          <w:lang w:val="en-GB"/>
        </w:rPr>
      </w:pPr>
      <w:r w:rsidRPr="00A56590">
        <w:rPr>
          <w:lang w:val="en-GB"/>
        </w:rPr>
        <w:t>Gonfiantini R, Roche MA, Olivry</w:t>
      </w:r>
      <w:r w:rsidR="008E27B0" w:rsidRPr="00A56590">
        <w:rPr>
          <w:lang w:val="en-GB"/>
        </w:rPr>
        <w:t xml:space="preserve"> JC</w:t>
      </w:r>
      <w:r w:rsidR="00C8239D" w:rsidRPr="00A56590">
        <w:rPr>
          <w:lang w:val="en-GB"/>
        </w:rPr>
        <w:t>.</w:t>
      </w:r>
      <w:r w:rsidR="008E27B0" w:rsidRPr="00A56590">
        <w:rPr>
          <w:lang w:val="en-GB"/>
        </w:rPr>
        <w:t xml:space="preserve"> </w:t>
      </w:r>
      <w:r w:rsidR="008E27B0" w:rsidRPr="00734C75">
        <w:rPr>
          <w:i/>
          <w:lang w:val="en-GB"/>
        </w:rPr>
        <w:t>The altitude effect on the isotopic composition of tropical rains.</w:t>
      </w:r>
      <w:r w:rsidR="008E27B0" w:rsidRPr="00734C75">
        <w:rPr>
          <w:lang w:val="en-GB"/>
        </w:rPr>
        <w:t xml:space="preserve"> Chem. Geol. </w:t>
      </w:r>
      <w:r w:rsidR="008E27B0" w:rsidRPr="00734C75">
        <w:rPr>
          <w:b/>
          <w:lang w:val="en-GB"/>
        </w:rPr>
        <w:t>2001</w:t>
      </w:r>
      <w:r w:rsidR="008E27B0" w:rsidRPr="00734C75">
        <w:rPr>
          <w:lang w:val="en-GB"/>
        </w:rPr>
        <w:t>;</w:t>
      </w:r>
      <w:r w:rsidR="00C8239D" w:rsidRPr="00734C75">
        <w:rPr>
          <w:lang w:val="en-GB"/>
        </w:rPr>
        <w:t xml:space="preserve"> </w:t>
      </w:r>
      <w:r w:rsidR="008E27B0" w:rsidRPr="00734C75">
        <w:rPr>
          <w:lang w:val="en-GB"/>
        </w:rPr>
        <w:t>181;</w:t>
      </w:r>
      <w:r w:rsidR="00C8239D" w:rsidRPr="00734C75">
        <w:rPr>
          <w:lang w:val="en-GB"/>
        </w:rPr>
        <w:t xml:space="preserve"> </w:t>
      </w:r>
      <w:r w:rsidR="008E27B0" w:rsidRPr="00734C75">
        <w:rPr>
          <w:lang w:val="en-GB"/>
        </w:rPr>
        <w:t xml:space="preserve">147-167. </w:t>
      </w:r>
    </w:p>
    <w:p w14:paraId="3F9915AB" w14:textId="74998D2D" w:rsidR="008E27B0" w:rsidRPr="00734C75" w:rsidRDefault="00181BA1" w:rsidP="008E27B0">
      <w:pPr>
        <w:rPr>
          <w:lang w:val="en-GB"/>
        </w:rPr>
      </w:pPr>
      <w:r w:rsidRPr="00181BA1">
        <w:rPr>
          <w:rFonts w:cstheme="minorHAnsi"/>
          <w:lang w:val="en-GB"/>
        </w:rPr>
        <w:t>Groening M, Lutz HO, Roller-Lutz</w:t>
      </w:r>
      <w:r w:rsidR="008E27B0" w:rsidRPr="00181BA1">
        <w:rPr>
          <w:rFonts w:cstheme="minorHAnsi"/>
          <w:lang w:val="en-GB"/>
        </w:rPr>
        <w:t xml:space="preserve"> Z</w:t>
      </w:r>
      <w:r w:rsidRPr="00181BA1">
        <w:rPr>
          <w:rFonts w:cstheme="minorHAnsi"/>
          <w:lang w:val="en-GB"/>
        </w:rPr>
        <w:t xml:space="preserve"> i in</w:t>
      </w:r>
      <w:r w:rsidR="008E27B0" w:rsidRPr="00181BA1">
        <w:rPr>
          <w:rFonts w:cstheme="minorHAnsi"/>
          <w:lang w:val="en-GB"/>
        </w:rPr>
        <w:t xml:space="preserve">. </w:t>
      </w:r>
      <w:r w:rsidR="008E27B0" w:rsidRPr="00734C75">
        <w:rPr>
          <w:rFonts w:cstheme="minorHAnsi"/>
          <w:i/>
          <w:lang w:val="en-GB"/>
        </w:rPr>
        <w:t xml:space="preserve">A simple rain collector preventing water Re-evaporation dedicated for </w:t>
      </w:r>
      <w:r w:rsidR="008E27B0" w:rsidRPr="007960D7">
        <w:rPr>
          <w:rFonts w:cstheme="minorHAnsi"/>
          <w:i/>
        </w:rPr>
        <w:t>δ</w:t>
      </w:r>
      <w:r w:rsidR="008E27B0" w:rsidRPr="00734C75">
        <w:rPr>
          <w:rFonts w:cstheme="minorHAnsi"/>
          <w:i/>
          <w:vertAlign w:val="superscript"/>
          <w:lang w:val="en-GB"/>
        </w:rPr>
        <w:t>18</w:t>
      </w:r>
      <w:r w:rsidR="008E27B0" w:rsidRPr="00734C75">
        <w:rPr>
          <w:rFonts w:cstheme="minorHAnsi"/>
          <w:i/>
          <w:lang w:val="en-GB"/>
        </w:rPr>
        <w:t xml:space="preserve">O and </w:t>
      </w:r>
      <w:r w:rsidR="008E27B0" w:rsidRPr="007960D7">
        <w:rPr>
          <w:rFonts w:cstheme="minorHAnsi"/>
          <w:i/>
        </w:rPr>
        <w:t>δ</w:t>
      </w:r>
      <w:r w:rsidR="008E27B0" w:rsidRPr="00734C75">
        <w:rPr>
          <w:rFonts w:cstheme="minorHAnsi"/>
          <w:i/>
          <w:vertAlign w:val="superscript"/>
          <w:lang w:val="en-GB"/>
        </w:rPr>
        <w:t>2</w:t>
      </w:r>
      <w:r w:rsidR="008E27B0" w:rsidRPr="00734C75">
        <w:rPr>
          <w:rFonts w:cstheme="minorHAnsi"/>
          <w:i/>
          <w:lang w:val="en-GB"/>
        </w:rPr>
        <w:t>H analysis of cumulative precipitation samples.</w:t>
      </w:r>
      <w:r w:rsidR="008E27B0" w:rsidRPr="00734C75">
        <w:rPr>
          <w:rFonts w:cstheme="minorHAnsi"/>
          <w:lang w:val="en-GB"/>
        </w:rPr>
        <w:t xml:space="preserve"> J</w:t>
      </w:r>
      <w:r w:rsidRPr="00734C75">
        <w:rPr>
          <w:rFonts w:cstheme="minorHAnsi"/>
          <w:lang w:val="en-GB"/>
        </w:rPr>
        <w:t>.</w:t>
      </w:r>
      <w:r w:rsidR="008E27B0" w:rsidRPr="00734C75">
        <w:rPr>
          <w:rFonts w:cstheme="minorHAnsi"/>
          <w:lang w:val="en-GB"/>
        </w:rPr>
        <w:t xml:space="preserve"> Hydrol. </w:t>
      </w:r>
      <w:r w:rsidR="008E27B0" w:rsidRPr="00734C75">
        <w:rPr>
          <w:rFonts w:cstheme="minorHAnsi"/>
          <w:b/>
          <w:lang w:val="en-GB"/>
        </w:rPr>
        <w:t>2012</w:t>
      </w:r>
      <w:r w:rsidR="008E27B0" w:rsidRPr="00734C75">
        <w:rPr>
          <w:rFonts w:cstheme="minorHAnsi"/>
          <w:lang w:val="en-GB"/>
        </w:rPr>
        <w:t>;</w:t>
      </w:r>
      <w:r w:rsidRPr="00734C75">
        <w:rPr>
          <w:rFonts w:cstheme="minorHAnsi"/>
          <w:lang w:val="en-GB"/>
        </w:rPr>
        <w:t xml:space="preserve"> </w:t>
      </w:r>
      <w:r w:rsidR="008E27B0" w:rsidRPr="00734C75">
        <w:rPr>
          <w:rFonts w:cstheme="minorHAnsi"/>
          <w:lang w:val="en-GB"/>
        </w:rPr>
        <w:t>448-449</w:t>
      </w:r>
      <w:proofErr w:type="gramStart"/>
      <w:r w:rsidR="008E27B0" w:rsidRPr="00734C75">
        <w:rPr>
          <w:rFonts w:cstheme="minorHAnsi"/>
          <w:lang w:val="en-GB"/>
        </w:rPr>
        <w:t>;</w:t>
      </w:r>
      <w:proofErr w:type="gramEnd"/>
      <w:r w:rsidR="00F22537">
        <w:rPr>
          <w:rFonts w:cstheme="minorHAnsi"/>
          <w:lang w:val="en-GB"/>
        </w:rPr>
        <w:br/>
      </w:r>
      <w:r w:rsidR="008E27B0" w:rsidRPr="00734C75">
        <w:rPr>
          <w:rFonts w:cstheme="minorHAnsi"/>
          <w:lang w:val="en-GB"/>
        </w:rPr>
        <w:t>195-200.</w:t>
      </w:r>
    </w:p>
    <w:p w14:paraId="6EE126A5" w14:textId="15FC5C22" w:rsidR="008E27B0" w:rsidRPr="00734C75" w:rsidRDefault="008E27B0" w:rsidP="008E27B0">
      <w:pPr>
        <w:rPr>
          <w:lang w:val="en-GB"/>
        </w:rPr>
      </w:pPr>
      <w:r w:rsidRPr="00734C75">
        <w:rPr>
          <w:lang w:val="en-GB"/>
        </w:rPr>
        <w:t>Gr</w:t>
      </w:r>
      <w:r w:rsidR="000348A2" w:rsidRPr="00734C75">
        <w:rPr>
          <w:lang w:val="en-GB"/>
        </w:rPr>
        <w:t>oe</w:t>
      </w:r>
      <w:r w:rsidRPr="00734C75">
        <w:rPr>
          <w:lang w:val="en-GB"/>
        </w:rPr>
        <w:t xml:space="preserve">ning M. </w:t>
      </w:r>
      <w:r w:rsidRPr="00734C75">
        <w:rPr>
          <w:i/>
          <w:lang w:val="en-GB"/>
        </w:rPr>
        <w:t xml:space="preserve">Improved water </w:t>
      </w:r>
      <w:r w:rsidRPr="007960D7">
        <w:rPr>
          <w:i/>
        </w:rPr>
        <w:t>δ</w:t>
      </w:r>
      <w:r w:rsidRPr="00734C75">
        <w:rPr>
          <w:i/>
          <w:vertAlign w:val="superscript"/>
          <w:lang w:val="en-GB"/>
        </w:rPr>
        <w:t>2</w:t>
      </w:r>
      <w:r w:rsidRPr="00734C75">
        <w:rPr>
          <w:i/>
          <w:lang w:val="en-GB"/>
        </w:rPr>
        <w:t xml:space="preserve">H and </w:t>
      </w:r>
      <w:r w:rsidRPr="007960D7">
        <w:rPr>
          <w:i/>
        </w:rPr>
        <w:t>δ</w:t>
      </w:r>
      <w:r w:rsidRPr="00734C75">
        <w:rPr>
          <w:i/>
          <w:vertAlign w:val="superscript"/>
          <w:lang w:val="en-GB"/>
        </w:rPr>
        <w:t>18</w:t>
      </w:r>
      <w:r w:rsidRPr="00734C75">
        <w:rPr>
          <w:i/>
          <w:lang w:val="en-GB"/>
        </w:rPr>
        <w:t xml:space="preserve">O calibration and calculation of measurement uncertainty using a simple software tool. </w:t>
      </w:r>
      <w:r w:rsidRPr="00734C75">
        <w:rPr>
          <w:lang w:val="en-GB"/>
        </w:rPr>
        <w:t xml:space="preserve">Rapid Commun. Mass Spectrom. </w:t>
      </w:r>
      <w:r w:rsidRPr="00734C75">
        <w:rPr>
          <w:b/>
          <w:lang w:val="en-GB"/>
        </w:rPr>
        <w:t>2011</w:t>
      </w:r>
      <w:r w:rsidRPr="00734C75">
        <w:rPr>
          <w:lang w:val="en-GB"/>
        </w:rPr>
        <w:t>;</w:t>
      </w:r>
      <w:r w:rsidR="000348A2" w:rsidRPr="00734C75">
        <w:rPr>
          <w:lang w:val="en-GB"/>
        </w:rPr>
        <w:t xml:space="preserve"> </w:t>
      </w:r>
      <w:r w:rsidRPr="00734C75">
        <w:rPr>
          <w:lang w:val="en-GB"/>
        </w:rPr>
        <w:t>25;</w:t>
      </w:r>
      <w:r w:rsidR="000348A2" w:rsidRPr="00734C75">
        <w:rPr>
          <w:lang w:val="en-GB"/>
        </w:rPr>
        <w:t xml:space="preserve"> </w:t>
      </w:r>
      <w:r w:rsidRPr="00734C75">
        <w:rPr>
          <w:lang w:val="en-GB"/>
        </w:rPr>
        <w:t xml:space="preserve">2711–2720. </w:t>
      </w:r>
    </w:p>
    <w:p w14:paraId="216C2278" w14:textId="6E768CD7" w:rsidR="00D359B8" w:rsidRPr="00734C75" w:rsidRDefault="00D359B8" w:rsidP="008E27B0">
      <w:pPr>
        <w:rPr>
          <w:lang w:val="en-GB"/>
        </w:rPr>
      </w:pPr>
      <w:r w:rsidRPr="00734C75">
        <w:rPr>
          <w:lang w:val="en-GB"/>
        </w:rPr>
        <w:t xml:space="preserve">Harris KR. </w:t>
      </w:r>
      <w:r w:rsidRPr="00734C75">
        <w:rPr>
          <w:i/>
          <w:lang w:val="en-GB"/>
        </w:rPr>
        <w:t>On the correlation of tracer diffusion coefficients</w:t>
      </w:r>
      <w:r w:rsidRPr="00734C75">
        <w:rPr>
          <w:lang w:val="en-GB"/>
        </w:rPr>
        <w:t xml:space="preserve">. J. Chem. Eng. Data. </w:t>
      </w:r>
      <w:r w:rsidRPr="00734C75">
        <w:rPr>
          <w:b/>
          <w:lang w:val="en-GB"/>
        </w:rPr>
        <w:t>1996</w:t>
      </w:r>
      <w:r w:rsidRPr="00734C75">
        <w:rPr>
          <w:lang w:val="en-GB"/>
        </w:rPr>
        <w:t>;</w:t>
      </w:r>
      <w:r w:rsidR="00B261AB" w:rsidRPr="00734C75">
        <w:rPr>
          <w:lang w:val="en-GB"/>
        </w:rPr>
        <w:t xml:space="preserve"> </w:t>
      </w:r>
      <w:r w:rsidRPr="00734C75">
        <w:rPr>
          <w:lang w:val="en-GB"/>
        </w:rPr>
        <w:t>41;</w:t>
      </w:r>
      <w:r w:rsidR="00B261AB" w:rsidRPr="00734C75">
        <w:rPr>
          <w:lang w:val="en-GB"/>
        </w:rPr>
        <w:t xml:space="preserve"> </w:t>
      </w:r>
      <w:r w:rsidRPr="00734C75">
        <w:rPr>
          <w:lang w:val="en-GB"/>
        </w:rPr>
        <w:t>891– 894.</w:t>
      </w:r>
    </w:p>
    <w:p w14:paraId="4E948CDD" w14:textId="7A956047" w:rsidR="008E27B0" w:rsidRPr="00734C75" w:rsidRDefault="008E27B0" w:rsidP="008E27B0">
      <w:pPr>
        <w:rPr>
          <w:rStyle w:val="Pogrubienie"/>
          <w:b w:val="0"/>
          <w:lang w:val="en-GB"/>
        </w:rPr>
      </w:pPr>
      <w:r w:rsidRPr="00734C75">
        <w:rPr>
          <w:rStyle w:val="Pogrubienie"/>
          <w:b w:val="0"/>
          <w:lang w:val="en-GB"/>
        </w:rPr>
        <w:t xml:space="preserve">Hellmann R, Harvey AH.  </w:t>
      </w:r>
      <w:r w:rsidRPr="00734C75">
        <w:rPr>
          <w:rStyle w:val="Pogrubienie"/>
          <w:b w:val="0"/>
          <w:i/>
          <w:lang w:val="en-GB"/>
        </w:rPr>
        <w:t>First‐principles diffusivity ratios for kinetic isotope fractionation of water in air</w:t>
      </w:r>
      <w:r w:rsidRPr="00734C75">
        <w:rPr>
          <w:rStyle w:val="Pogrubienie"/>
          <w:b w:val="0"/>
          <w:lang w:val="en-GB"/>
        </w:rPr>
        <w:t>. Geophysical Research Letters</w:t>
      </w:r>
      <w:r w:rsidR="00F22537">
        <w:rPr>
          <w:rStyle w:val="Pogrubienie"/>
          <w:b w:val="0"/>
          <w:lang w:val="en-GB"/>
        </w:rPr>
        <w:t>.</w:t>
      </w:r>
      <w:r w:rsidRPr="00734C75">
        <w:rPr>
          <w:rStyle w:val="Pogrubienie"/>
          <w:b w:val="0"/>
          <w:lang w:val="en-GB"/>
        </w:rPr>
        <w:t xml:space="preserve"> </w:t>
      </w:r>
      <w:r w:rsidR="008D6CCD" w:rsidRPr="00734C75">
        <w:rPr>
          <w:rStyle w:val="Pogrubienie"/>
          <w:lang w:val="en-GB"/>
        </w:rPr>
        <w:t>2020</w:t>
      </w:r>
      <w:r w:rsidR="008D6CCD" w:rsidRPr="00734C75">
        <w:rPr>
          <w:rStyle w:val="Pogrubienie"/>
          <w:b w:val="0"/>
          <w:lang w:val="en-GB"/>
        </w:rPr>
        <w:t xml:space="preserve">; </w:t>
      </w:r>
      <w:r w:rsidRPr="00734C75">
        <w:rPr>
          <w:rStyle w:val="Pogrubienie"/>
          <w:b w:val="0"/>
          <w:lang w:val="en-GB"/>
        </w:rPr>
        <w:t>47</w:t>
      </w:r>
      <w:r w:rsidR="008D6CCD" w:rsidRPr="00734C75">
        <w:rPr>
          <w:rStyle w:val="Pogrubienie"/>
          <w:b w:val="0"/>
          <w:lang w:val="en-GB"/>
        </w:rPr>
        <w:t>.</w:t>
      </w:r>
    </w:p>
    <w:p w14:paraId="33ECDD1E" w14:textId="7F8E9B60" w:rsidR="008E27B0" w:rsidRPr="00734C75" w:rsidRDefault="008E27B0" w:rsidP="008E27B0">
      <w:pPr>
        <w:rPr>
          <w:lang w:val="en-GB"/>
        </w:rPr>
      </w:pPr>
      <w:r w:rsidRPr="00734C75">
        <w:rPr>
          <w:lang w:val="en-GB"/>
        </w:rPr>
        <w:t xml:space="preserve">Hendry MJ, Richman B, Wassenaar LI. </w:t>
      </w:r>
      <w:r w:rsidRPr="00734C75">
        <w:rPr>
          <w:i/>
          <w:lang w:val="en-GB"/>
        </w:rPr>
        <w:t xml:space="preserve">Correcting for methane interferences on </w:t>
      </w:r>
      <w:r w:rsidR="00B261AB">
        <w:rPr>
          <w:rFonts w:cstheme="minorHAnsi"/>
          <w:i/>
        </w:rPr>
        <w:t>δ</w:t>
      </w:r>
      <w:r w:rsidRPr="00734C75">
        <w:rPr>
          <w:i/>
          <w:vertAlign w:val="superscript"/>
          <w:lang w:val="en-GB"/>
        </w:rPr>
        <w:t>2</w:t>
      </w:r>
      <w:r w:rsidRPr="00734C75">
        <w:rPr>
          <w:i/>
          <w:lang w:val="en-GB"/>
        </w:rPr>
        <w:t xml:space="preserve">H and </w:t>
      </w:r>
      <w:r w:rsidR="00B261AB">
        <w:rPr>
          <w:rFonts w:cstheme="minorHAnsi"/>
          <w:i/>
        </w:rPr>
        <w:t>δ</w:t>
      </w:r>
      <w:r w:rsidRPr="00734C75">
        <w:rPr>
          <w:i/>
          <w:vertAlign w:val="superscript"/>
          <w:lang w:val="en-GB"/>
        </w:rPr>
        <w:t>18</w:t>
      </w:r>
      <w:r w:rsidRPr="00734C75">
        <w:rPr>
          <w:i/>
          <w:lang w:val="en-GB"/>
        </w:rPr>
        <w:t>O measurements in pore water using H</w:t>
      </w:r>
      <w:r w:rsidRPr="00734C75">
        <w:rPr>
          <w:i/>
          <w:vertAlign w:val="subscript"/>
          <w:lang w:val="en-GB"/>
        </w:rPr>
        <w:t>2</w:t>
      </w:r>
      <w:r w:rsidRPr="00734C75">
        <w:rPr>
          <w:i/>
          <w:lang w:val="en-GB"/>
        </w:rPr>
        <w:t>O</w:t>
      </w:r>
      <w:r w:rsidRPr="00734C75">
        <w:rPr>
          <w:i/>
          <w:vertAlign w:val="subscript"/>
          <w:lang w:val="en-GB"/>
        </w:rPr>
        <w:t>liquid</w:t>
      </w:r>
      <w:r w:rsidRPr="00734C75">
        <w:rPr>
          <w:i/>
          <w:lang w:val="en-GB"/>
        </w:rPr>
        <w:t>‐H</w:t>
      </w:r>
      <w:r w:rsidRPr="00734C75">
        <w:rPr>
          <w:i/>
          <w:vertAlign w:val="subscript"/>
          <w:lang w:val="en-GB"/>
        </w:rPr>
        <w:t>2</w:t>
      </w:r>
      <w:r w:rsidRPr="00734C75">
        <w:rPr>
          <w:i/>
          <w:lang w:val="en-GB"/>
        </w:rPr>
        <w:t>O</w:t>
      </w:r>
      <w:r w:rsidRPr="00734C75">
        <w:rPr>
          <w:i/>
          <w:vertAlign w:val="subscript"/>
          <w:lang w:val="en-GB"/>
        </w:rPr>
        <w:t>vapor</w:t>
      </w:r>
      <w:r w:rsidRPr="00734C75">
        <w:rPr>
          <w:i/>
          <w:lang w:val="en-GB"/>
        </w:rPr>
        <w:t xml:space="preserve"> equilibration laser spectroscopy</w:t>
      </w:r>
      <w:r w:rsidRPr="00734C75">
        <w:rPr>
          <w:lang w:val="en-GB"/>
        </w:rPr>
        <w:t xml:space="preserve">. Anal Chem. </w:t>
      </w:r>
      <w:r w:rsidRPr="00734C75">
        <w:rPr>
          <w:b/>
          <w:lang w:val="en-GB"/>
        </w:rPr>
        <w:t>2011</w:t>
      </w:r>
      <w:r w:rsidRPr="00734C75">
        <w:rPr>
          <w:lang w:val="en-GB"/>
        </w:rPr>
        <w:t>;</w:t>
      </w:r>
      <w:r w:rsidR="00B261AB" w:rsidRPr="00734C75">
        <w:rPr>
          <w:lang w:val="en-GB"/>
        </w:rPr>
        <w:t xml:space="preserve"> </w:t>
      </w:r>
      <w:r w:rsidRPr="00734C75">
        <w:rPr>
          <w:lang w:val="en-GB"/>
        </w:rPr>
        <w:t>83(14);</w:t>
      </w:r>
      <w:r w:rsidR="00B261AB" w:rsidRPr="00734C75">
        <w:rPr>
          <w:lang w:val="en-GB"/>
        </w:rPr>
        <w:t xml:space="preserve"> </w:t>
      </w:r>
      <w:r w:rsidRPr="00734C75">
        <w:rPr>
          <w:lang w:val="en-GB"/>
        </w:rPr>
        <w:t>5789‐5796</w:t>
      </w:r>
      <w:r w:rsidR="008258C9" w:rsidRPr="00734C75">
        <w:rPr>
          <w:lang w:val="en-GB"/>
        </w:rPr>
        <w:t>.</w:t>
      </w:r>
    </w:p>
    <w:p w14:paraId="08445CE2" w14:textId="4F9B70BD" w:rsidR="008E27B0" w:rsidRPr="008F4218" w:rsidRDefault="008E27B0" w:rsidP="008E27B0">
      <w:pPr>
        <w:rPr>
          <w:lang w:val="en-GB"/>
        </w:rPr>
      </w:pPr>
      <w:r w:rsidRPr="00734C75">
        <w:rPr>
          <w:lang w:val="en-GB"/>
        </w:rPr>
        <w:t xml:space="preserve">Horita J, Cole DR, Wesolowski DJ. </w:t>
      </w:r>
      <w:r w:rsidRPr="00734C75">
        <w:rPr>
          <w:i/>
          <w:lang w:val="en-GB"/>
        </w:rPr>
        <w:t>The activity-composition relationship of oxygen and hydrogen isotopes in aqueous salt solutions: II. Vapor-liquid water equilibration of mixed salt solutions from 50 to 100°C and geochemical implications</w:t>
      </w:r>
      <w:r w:rsidRPr="00734C75">
        <w:rPr>
          <w:lang w:val="en-GB"/>
        </w:rPr>
        <w:t>. Geochim</w:t>
      </w:r>
      <w:r w:rsidR="008F4218" w:rsidRPr="00734C75">
        <w:rPr>
          <w:lang w:val="en-GB"/>
        </w:rPr>
        <w:t>.</w:t>
      </w:r>
      <w:r w:rsidRPr="00734C75">
        <w:rPr>
          <w:lang w:val="en-GB"/>
        </w:rPr>
        <w:t xml:space="preserve"> </w:t>
      </w:r>
      <w:r w:rsidRPr="008F4218">
        <w:rPr>
          <w:lang w:val="en-GB"/>
        </w:rPr>
        <w:t>Cosmochim</w:t>
      </w:r>
      <w:r w:rsidR="008F4218" w:rsidRPr="008F4218">
        <w:rPr>
          <w:lang w:val="en-GB"/>
        </w:rPr>
        <w:t>.</w:t>
      </w:r>
      <w:r w:rsidRPr="008F4218">
        <w:rPr>
          <w:lang w:val="en-GB"/>
        </w:rPr>
        <w:t xml:space="preserve"> Acta</w:t>
      </w:r>
      <w:r w:rsidR="008F4218" w:rsidRPr="008F4218">
        <w:rPr>
          <w:lang w:val="en-GB"/>
        </w:rPr>
        <w:t xml:space="preserve">. </w:t>
      </w:r>
      <w:r w:rsidRPr="008F4218">
        <w:rPr>
          <w:b/>
          <w:lang w:val="en-GB"/>
        </w:rPr>
        <w:t>1993</w:t>
      </w:r>
      <w:r w:rsidRPr="008F4218">
        <w:rPr>
          <w:lang w:val="en-GB"/>
        </w:rPr>
        <w:t>;</w:t>
      </w:r>
      <w:r w:rsidR="008F4218" w:rsidRPr="008F4218">
        <w:rPr>
          <w:lang w:val="en-GB"/>
        </w:rPr>
        <w:t xml:space="preserve"> 57(19); </w:t>
      </w:r>
      <w:r w:rsidRPr="008F4218">
        <w:rPr>
          <w:lang w:val="en-GB"/>
        </w:rPr>
        <w:t>4703-4711</w:t>
      </w:r>
      <w:r w:rsidR="00F22537">
        <w:rPr>
          <w:lang w:val="en-GB"/>
        </w:rPr>
        <w:t>.</w:t>
      </w:r>
    </w:p>
    <w:p w14:paraId="7D6B5119" w14:textId="19541E12" w:rsidR="008E27B0" w:rsidRPr="00734C75" w:rsidRDefault="008E27B0" w:rsidP="008E27B0">
      <w:pPr>
        <w:rPr>
          <w:lang w:val="en-GB"/>
        </w:rPr>
      </w:pPr>
      <w:r w:rsidRPr="008F4218">
        <w:rPr>
          <w:lang w:val="en-GB"/>
        </w:rPr>
        <w:t xml:space="preserve">Horita J, Wesolowski DJ. </w:t>
      </w:r>
      <w:r w:rsidRPr="008F4218">
        <w:rPr>
          <w:i/>
          <w:lang w:val="en-GB"/>
        </w:rPr>
        <w:t>Liquid-vapor fractionation of oxygen and hydrogen isotopes of water from the freezi</w:t>
      </w:r>
      <w:r w:rsidRPr="00734C75">
        <w:rPr>
          <w:i/>
          <w:lang w:val="en-GB"/>
        </w:rPr>
        <w:t>ng to the critical-temperature.</w:t>
      </w:r>
      <w:r w:rsidRPr="00734C75">
        <w:rPr>
          <w:lang w:val="en-GB"/>
        </w:rPr>
        <w:t xml:space="preserve"> Geochim. Cosmochim. Acta. </w:t>
      </w:r>
      <w:r w:rsidRPr="00734C75">
        <w:rPr>
          <w:b/>
          <w:lang w:val="en-GB"/>
        </w:rPr>
        <w:t>1994</w:t>
      </w:r>
      <w:r w:rsidRPr="00734C75">
        <w:rPr>
          <w:lang w:val="en-GB"/>
        </w:rPr>
        <w:t>; 58;</w:t>
      </w:r>
      <w:r w:rsidR="008F4F04" w:rsidRPr="00734C75">
        <w:rPr>
          <w:lang w:val="en-GB"/>
        </w:rPr>
        <w:t xml:space="preserve"> </w:t>
      </w:r>
      <w:r w:rsidRPr="00734C75">
        <w:rPr>
          <w:lang w:val="en-GB"/>
        </w:rPr>
        <w:t>3425–3437.</w:t>
      </w:r>
    </w:p>
    <w:p w14:paraId="66BBFDF1" w14:textId="77B5A534" w:rsidR="008F4F04" w:rsidRPr="00734C75" w:rsidRDefault="008F4F04" w:rsidP="008E27B0">
      <w:pPr>
        <w:rPr>
          <w:lang w:val="en-GB"/>
        </w:rPr>
      </w:pPr>
      <w:r w:rsidRPr="008F4F04">
        <w:rPr>
          <w:lang w:val="en-GB"/>
        </w:rPr>
        <w:lastRenderedPageBreak/>
        <w:t xml:space="preserve">Horita J, Cole DR, Wesolowski DJ. </w:t>
      </w:r>
      <w:r w:rsidRPr="008F4F04">
        <w:rPr>
          <w:i/>
          <w:lang w:val="en-GB"/>
        </w:rPr>
        <w:t>The activity-composition relationship of oxygen and hydrogen isotopes in aqueous salt solutions: III. Vapor-liquid water equilibration of NaCl solutions to 350°C</w:t>
      </w:r>
      <w:r w:rsidRPr="008F4F04">
        <w:rPr>
          <w:lang w:val="en-GB"/>
        </w:rPr>
        <w:t xml:space="preserve">. Geochim. </w:t>
      </w:r>
      <w:r w:rsidRPr="00734C75">
        <w:rPr>
          <w:lang w:val="en-GB"/>
        </w:rPr>
        <w:t>Cosmochim. Acta.</w:t>
      </w:r>
      <w:r w:rsidRPr="00734C75">
        <w:rPr>
          <w:b/>
          <w:lang w:val="en-GB"/>
        </w:rPr>
        <w:t xml:space="preserve"> 1995</w:t>
      </w:r>
      <w:r w:rsidRPr="00734C75">
        <w:rPr>
          <w:lang w:val="en-GB"/>
        </w:rPr>
        <w:t>; 59(6); 1139-1151.</w:t>
      </w:r>
    </w:p>
    <w:p w14:paraId="19133368" w14:textId="68F8E4ED" w:rsidR="008E27B0" w:rsidRPr="00734C75" w:rsidRDefault="008E27B0" w:rsidP="008E27B0">
      <w:pPr>
        <w:rPr>
          <w:lang w:val="en-GB"/>
        </w:rPr>
      </w:pPr>
      <w:r w:rsidRPr="00734C75">
        <w:rPr>
          <w:lang w:val="en-GB"/>
        </w:rPr>
        <w:t xml:space="preserve">Horita J, Rozanski K, Cohen S. </w:t>
      </w:r>
      <w:r w:rsidRPr="00734C75">
        <w:rPr>
          <w:i/>
          <w:lang w:val="en-GB"/>
        </w:rPr>
        <w:t xml:space="preserve">Isotope effects in the evaporation of water: a status report of the Craig–Gordon model. </w:t>
      </w:r>
      <w:r w:rsidRPr="00734C75">
        <w:rPr>
          <w:lang w:val="en-GB"/>
        </w:rPr>
        <w:t xml:space="preserve">Isot. Environ. Health Stud. </w:t>
      </w:r>
      <w:r w:rsidRPr="00734C75">
        <w:rPr>
          <w:b/>
          <w:lang w:val="en-GB"/>
        </w:rPr>
        <w:t>2008</w:t>
      </w:r>
      <w:r w:rsidRPr="00734C75">
        <w:rPr>
          <w:lang w:val="en-GB"/>
        </w:rPr>
        <w:t>;</w:t>
      </w:r>
      <w:r w:rsidR="00F22537">
        <w:rPr>
          <w:lang w:val="en-GB"/>
        </w:rPr>
        <w:t xml:space="preserve"> </w:t>
      </w:r>
      <w:r w:rsidRPr="00734C75">
        <w:rPr>
          <w:lang w:val="en-GB"/>
        </w:rPr>
        <w:t>44(1);</w:t>
      </w:r>
      <w:r w:rsidR="00F22537">
        <w:rPr>
          <w:lang w:val="en-GB"/>
        </w:rPr>
        <w:t xml:space="preserve"> </w:t>
      </w:r>
      <w:r w:rsidRPr="00734C75">
        <w:rPr>
          <w:lang w:val="en-GB"/>
        </w:rPr>
        <w:t>23-49.</w:t>
      </w:r>
    </w:p>
    <w:p w14:paraId="1132428C" w14:textId="1A2EEFDD" w:rsidR="008E27B0" w:rsidRPr="00734C75" w:rsidRDefault="008E27B0" w:rsidP="008E27B0">
      <w:pPr>
        <w:rPr>
          <w:lang w:val="en-GB"/>
        </w:rPr>
      </w:pPr>
      <w:r w:rsidRPr="00734C75">
        <w:rPr>
          <w:rStyle w:val="Pogrubienie"/>
          <w:b w:val="0"/>
          <w:lang w:val="en-GB"/>
        </w:rPr>
        <w:t xml:space="preserve">INTERNATIONAL ATOMIC ENERGY AGENCY. </w:t>
      </w:r>
      <w:r w:rsidRPr="00734C75">
        <w:rPr>
          <w:rStyle w:val="Pogrubienie"/>
          <w:b w:val="0"/>
          <w:i/>
          <w:lang w:val="en-GB"/>
        </w:rPr>
        <w:t>Reference Sheet for VSMOW2 and SLAP2 International Measurement Standards</w:t>
      </w:r>
      <w:r w:rsidR="00F22537">
        <w:rPr>
          <w:rStyle w:val="Pogrubienie"/>
          <w:b w:val="0"/>
          <w:lang w:val="en-GB"/>
        </w:rPr>
        <w:t>. IAEA. Vienna.</w:t>
      </w:r>
      <w:r w:rsidRPr="00734C75">
        <w:rPr>
          <w:rStyle w:val="Pogrubienie"/>
          <w:b w:val="0"/>
          <w:lang w:val="en-GB"/>
        </w:rPr>
        <w:t xml:space="preserve"> </w:t>
      </w:r>
      <w:r w:rsidRPr="00734C75">
        <w:rPr>
          <w:rStyle w:val="Pogrubienie"/>
          <w:lang w:val="en-GB"/>
        </w:rPr>
        <w:t>2017</w:t>
      </w:r>
      <w:r w:rsidR="009C6A5A" w:rsidRPr="00734C75">
        <w:rPr>
          <w:rStyle w:val="Pogrubienie"/>
          <w:b w:val="0"/>
          <w:lang w:val="en-GB"/>
        </w:rPr>
        <w:t>;</w:t>
      </w:r>
      <w:r w:rsidR="00F22537">
        <w:rPr>
          <w:rStyle w:val="Pogrubienie"/>
          <w:b w:val="0"/>
          <w:lang w:val="en-GB"/>
        </w:rPr>
        <w:t xml:space="preserve"> </w:t>
      </w:r>
      <w:r w:rsidR="009C6A5A" w:rsidRPr="00734C75">
        <w:rPr>
          <w:rStyle w:val="Pogrubienie"/>
          <w:b w:val="0"/>
          <w:lang w:val="en-GB"/>
        </w:rPr>
        <w:t>1-8</w:t>
      </w:r>
    </w:p>
    <w:p w14:paraId="502FB812" w14:textId="515D7944" w:rsidR="008E27B0" w:rsidRPr="00734C75" w:rsidRDefault="008E27B0" w:rsidP="008E27B0">
      <w:pPr>
        <w:rPr>
          <w:lang w:val="en-GB"/>
        </w:rPr>
      </w:pPr>
      <w:r w:rsidRPr="00282CFB">
        <w:t>Isokangas, E, Rozanski, K, Rossi PM</w:t>
      </w:r>
      <w:r w:rsidR="008F4F04" w:rsidRPr="00282CFB">
        <w:t xml:space="preserve"> i in</w:t>
      </w:r>
      <w:r w:rsidRPr="00282CFB">
        <w:t xml:space="preserve">. </w:t>
      </w:r>
      <w:r w:rsidRPr="00734C75">
        <w:rPr>
          <w:i/>
          <w:lang w:val="en-GB"/>
        </w:rPr>
        <w:t>Quantifying groundwater dependence of a sub-polar lake cluster in Finland using an isotope mass balance approach</w:t>
      </w:r>
      <w:r w:rsidRPr="00734C75">
        <w:rPr>
          <w:lang w:val="en-GB"/>
        </w:rPr>
        <w:t xml:space="preserve">. Hydrol. Earth Syst. Sci. </w:t>
      </w:r>
      <w:r w:rsidRPr="00734C75">
        <w:rPr>
          <w:b/>
          <w:lang w:val="en-GB"/>
        </w:rPr>
        <w:t>2015</w:t>
      </w:r>
      <w:r w:rsidRPr="00734C75">
        <w:rPr>
          <w:lang w:val="en-GB"/>
        </w:rPr>
        <w:t>;</w:t>
      </w:r>
      <w:r w:rsidR="008F4F04" w:rsidRPr="00734C75">
        <w:rPr>
          <w:lang w:val="en-GB"/>
        </w:rPr>
        <w:t xml:space="preserve"> </w:t>
      </w:r>
      <w:r w:rsidRPr="00734C75">
        <w:rPr>
          <w:lang w:val="en-GB"/>
        </w:rPr>
        <w:t>19</w:t>
      </w:r>
      <w:proofErr w:type="gramStart"/>
      <w:r w:rsidRPr="00734C75">
        <w:rPr>
          <w:lang w:val="en-GB"/>
        </w:rPr>
        <w:t>;</w:t>
      </w:r>
      <w:proofErr w:type="gramEnd"/>
      <w:r w:rsidR="00F22537">
        <w:rPr>
          <w:lang w:val="en-GB"/>
        </w:rPr>
        <w:br/>
      </w:r>
      <w:r w:rsidRPr="00734C75">
        <w:rPr>
          <w:lang w:val="en-GB"/>
        </w:rPr>
        <w:t>1247–1262</w:t>
      </w:r>
      <w:r w:rsidR="008F4F04" w:rsidRPr="00734C75">
        <w:rPr>
          <w:lang w:val="en-GB"/>
        </w:rPr>
        <w:t>.</w:t>
      </w:r>
    </w:p>
    <w:p w14:paraId="51B561C1" w14:textId="2258E875" w:rsidR="008E27B0" w:rsidRPr="00734C75" w:rsidRDefault="008E27B0" w:rsidP="008E27B0">
      <w:pPr>
        <w:rPr>
          <w:lang w:val="en-GB"/>
        </w:rPr>
      </w:pPr>
      <w:r w:rsidRPr="00734C75">
        <w:rPr>
          <w:lang w:val="en-GB"/>
        </w:rPr>
        <w:t xml:space="preserve">Jacob H, Sonntag C. </w:t>
      </w:r>
      <w:r w:rsidRPr="00734C75">
        <w:rPr>
          <w:i/>
          <w:lang w:val="en-GB"/>
        </w:rPr>
        <w:t xml:space="preserve">An 8-year record of the seasonal variations of </w:t>
      </w:r>
      <w:r w:rsidRPr="00734C75">
        <w:rPr>
          <w:i/>
          <w:vertAlign w:val="superscript"/>
          <w:lang w:val="en-GB"/>
        </w:rPr>
        <w:t>2</w:t>
      </w:r>
      <w:r w:rsidRPr="00734C75">
        <w:rPr>
          <w:i/>
          <w:lang w:val="en-GB"/>
        </w:rPr>
        <w:t xml:space="preserve">H and </w:t>
      </w:r>
      <w:r w:rsidRPr="00734C75">
        <w:rPr>
          <w:i/>
          <w:vertAlign w:val="superscript"/>
          <w:lang w:val="en-GB"/>
        </w:rPr>
        <w:t>18</w:t>
      </w:r>
      <w:r w:rsidRPr="00734C75">
        <w:rPr>
          <w:i/>
          <w:lang w:val="en-GB"/>
        </w:rPr>
        <w:t>O in atmospheric water vapour and precipitation at Heidelberg</w:t>
      </w:r>
      <w:r w:rsidRPr="00734C75">
        <w:rPr>
          <w:lang w:val="en-GB"/>
        </w:rPr>
        <w:t xml:space="preserve">. Germany, Tellus 43B. </w:t>
      </w:r>
      <w:r w:rsidRPr="00734C75">
        <w:rPr>
          <w:b/>
          <w:lang w:val="en-GB"/>
        </w:rPr>
        <w:t>1991</w:t>
      </w:r>
      <w:r w:rsidRPr="00734C75">
        <w:rPr>
          <w:lang w:val="en-GB"/>
        </w:rPr>
        <w:t>;</w:t>
      </w:r>
      <w:r w:rsidR="0020241D" w:rsidRPr="00734C75">
        <w:rPr>
          <w:lang w:val="en-GB"/>
        </w:rPr>
        <w:t xml:space="preserve"> </w:t>
      </w:r>
      <w:r w:rsidRPr="00734C75">
        <w:rPr>
          <w:lang w:val="en-GB"/>
        </w:rPr>
        <w:t>291–300.</w:t>
      </w:r>
    </w:p>
    <w:p w14:paraId="36741370" w14:textId="35AE554B" w:rsidR="008E27B0" w:rsidRPr="00734C75" w:rsidRDefault="008E27B0" w:rsidP="008E27B0">
      <w:pPr>
        <w:rPr>
          <w:lang w:val="en-GB"/>
        </w:rPr>
      </w:pPr>
      <w:r w:rsidRPr="00734C75">
        <w:rPr>
          <w:lang w:val="en-GB"/>
        </w:rPr>
        <w:t xml:space="preserve">JCGM. </w:t>
      </w:r>
      <w:r w:rsidRPr="0020241D">
        <w:rPr>
          <w:i/>
          <w:lang w:val="en-GB"/>
        </w:rPr>
        <w:t xml:space="preserve">Evaluation of Measurement Data </w:t>
      </w:r>
      <w:r w:rsidR="0020241D" w:rsidRPr="0020241D">
        <w:rPr>
          <w:i/>
          <w:lang w:val="en-GB"/>
        </w:rPr>
        <w:t>–</w:t>
      </w:r>
      <w:r w:rsidRPr="0020241D">
        <w:rPr>
          <w:i/>
          <w:lang w:val="en-GB"/>
        </w:rPr>
        <w:t xml:space="preserve"> Guide to the Expression of Uncertainty in Measurement.</w:t>
      </w:r>
      <w:r w:rsidRPr="0020241D">
        <w:rPr>
          <w:lang w:val="en-GB"/>
        </w:rPr>
        <w:t xml:space="preserve"> </w:t>
      </w:r>
      <w:r w:rsidRPr="00734C75">
        <w:rPr>
          <w:lang w:val="en-GB"/>
        </w:rPr>
        <w:t>JCGM 100:</w:t>
      </w:r>
      <w:r w:rsidR="0020241D" w:rsidRPr="00734C75">
        <w:rPr>
          <w:lang w:val="en-GB"/>
        </w:rPr>
        <w:t xml:space="preserve"> </w:t>
      </w:r>
      <w:r w:rsidRPr="00734C75">
        <w:rPr>
          <w:lang w:val="en-GB"/>
        </w:rPr>
        <w:t>2008</w:t>
      </w:r>
      <w:r w:rsidR="0020241D" w:rsidRPr="00734C75">
        <w:rPr>
          <w:lang w:val="en-GB"/>
        </w:rPr>
        <w:t>.</w:t>
      </w:r>
      <w:r w:rsidRPr="00734C75">
        <w:rPr>
          <w:lang w:val="en-GB"/>
        </w:rPr>
        <w:t xml:space="preserve"> Corrected version</w:t>
      </w:r>
      <w:r w:rsidR="0020241D" w:rsidRPr="00734C75">
        <w:rPr>
          <w:lang w:val="en-GB"/>
        </w:rPr>
        <w:t>,</w:t>
      </w:r>
      <w:r w:rsidRPr="00734C75">
        <w:rPr>
          <w:lang w:val="en-GB"/>
        </w:rPr>
        <w:t xml:space="preserve"> </w:t>
      </w:r>
      <w:r w:rsidRPr="00734C75">
        <w:rPr>
          <w:b/>
          <w:lang w:val="en-GB"/>
        </w:rPr>
        <w:t>2010</w:t>
      </w:r>
      <w:r w:rsidRPr="00734C75">
        <w:rPr>
          <w:lang w:val="en-GB"/>
        </w:rPr>
        <w:t>.</w:t>
      </w:r>
    </w:p>
    <w:p w14:paraId="1E1A7FDD" w14:textId="505F3D34" w:rsidR="008E27B0" w:rsidRPr="00734C75" w:rsidRDefault="008E27B0" w:rsidP="008E27B0">
      <w:pPr>
        <w:rPr>
          <w:lang w:val="en-GB"/>
        </w:rPr>
      </w:pPr>
      <w:r w:rsidRPr="00734C75">
        <w:rPr>
          <w:lang w:val="en-GB"/>
        </w:rPr>
        <w:t>Jeelani G, Deshpande RD, Galkowski M, Rozanski K</w:t>
      </w:r>
      <w:r w:rsidR="0020241D" w:rsidRPr="00734C75">
        <w:rPr>
          <w:i/>
          <w:lang w:val="en-GB"/>
        </w:rPr>
        <w:t xml:space="preserve">. </w:t>
      </w:r>
      <w:r w:rsidRPr="00734C75">
        <w:rPr>
          <w:i/>
          <w:lang w:val="en-GB"/>
        </w:rPr>
        <w:t>Isotopic composition of daily precipitation along southern foothills of the Himalayas: impact of marine and continental sources of atmospheric moisture.</w:t>
      </w:r>
      <w:r w:rsidRPr="00734C75">
        <w:rPr>
          <w:lang w:val="en-GB"/>
        </w:rPr>
        <w:t xml:space="preserve">  Atmos. Chem. Phys. </w:t>
      </w:r>
      <w:r w:rsidRPr="00734C75">
        <w:rPr>
          <w:b/>
          <w:lang w:val="en-GB"/>
        </w:rPr>
        <w:t>2018</w:t>
      </w:r>
      <w:r w:rsidRPr="00734C75">
        <w:rPr>
          <w:lang w:val="en-GB"/>
        </w:rPr>
        <w:t>;</w:t>
      </w:r>
      <w:r w:rsidR="0020241D" w:rsidRPr="00734C75">
        <w:rPr>
          <w:lang w:val="en-GB"/>
        </w:rPr>
        <w:t xml:space="preserve"> </w:t>
      </w:r>
      <w:r w:rsidRPr="00734C75">
        <w:rPr>
          <w:lang w:val="en-GB"/>
        </w:rPr>
        <w:t>18;</w:t>
      </w:r>
      <w:r w:rsidR="0020241D" w:rsidRPr="00734C75">
        <w:rPr>
          <w:lang w:val="en-GB"/>
        </w:rPr>
        <w:t xml:space="preserve"> </w:t>
      </w:r>
      <w:r w:rsidRPr="00734C75">
        <w:rPr>
          <w:lang w:val="en-GB"/>
        </w:rPr>
        <w:t>8789-8805.</w:t>
      </w:r>
    </w:p>
    <w:p w14:paraId="79A80265" w14:textId="57B0230B" w:rsidR="008E27B0" w:rsidRPr="00734C75" w:rsidRDefault="008E27B0" w:rsidP="008E27B0">
      <w:pPr>
        <w:rPr>
          <w:rStyle w:val="Pogrubienie"/>
          <w:b w:val="0"/>
          <w:lang w:val="en-GB"/>
        </w:rPr>
      </w:pPr>
      <w:r w:rsidRPr="00734C75">
        <w:rPr>
          <w:rStyle w:val="Pogrubienie"/>
          <w:b w:val="0"/>
          <w:lang w:val="en-GB"/>
        </w:rPr>
        <w:t xml:space="preserve">Jouzel J, Merlivat L. </w:t>
      </w:r>
      <w:r w:rsidRPr="00734C75">
        <w:rPr>
          <w:rStyle w:val="Pogrubienie"/>
          <w:b w:val="0"/>
          <w:i/>
          <w:lang w:val="en-GB"/>
        </w:rPr>
        <w:t xml:space="preserve">Deuterium and </w:t>
      </w:r>
      <w:r w:rsidR="005728D8" w:rsidRPr="00734C75">
        <w:rPr>
          <w:rStyle w:val="Pogrubienie"/>
          <w:b w:val="0"/>
          <w:i/>
          <w:vertAlign w:val="superscript"/>
          <w:lang w:val="en-GB"/>
        </w:rPr>
        <w:t>18</w:t>
      </w:r>
      <w:r w:rsidRPr="00734C75">
        <w:rPr>
          <w:rStyle w:val="Pogrubienie"/>
          <w:b w:val="0"/>
          <w:i/>
          <w:lang w:val="en-GB"/>
        </w:rPr>
        <w:t xml:space="preserve">O in Precipitation </w:t>
      </w:r>
      <w:r w:rsidR="005728D8" w:rsidRPr="00734C75">
        <w:rPr>
          <w:rStyle w:val="Pogrubienie"/>
          <w:b w:val="0"/>
          <w:i/>
          <w:lang w:val="en-GB"/>
        </w:rPr>
        <w:t>–</w:t>
      </w:r>
      <w:r w:rsidRPr="00734C75">
        <w:rPr>
          <w:rStyle w:val="Pogrubienie"/>
          <w:b w:val="0"/>
          <w:i/>
          <w:lang w:val="en-GB"/>
        </w:rPr>
        <w:t xml:space="preserve"> Modeling of the isotopic effects during snow formation</w:t>
      </w:r>
      <w:r w:rsidRPr="00734C75">
        <w:rPr>
          <w:rStyle w:val="Pogrubienie"/>
          <w:b w:val="0"/>
          <w:lang w:val="en-GB"/>
        </w:rPr>
        <w:t xml:space="preserve">. J. Geophys. Res. Atmos. </w:t>
      </w:r>
      <w:r w:rsidRPr="00734C75">
        <w:rPr>
          <w:rStyle w:val="Pogrubienie"/>
          <w:lang w:val="en-GB"/>
        </w:rPr>
        <w:t>1984</w:t>
      </w:r>
      <w:r w:rsidRPr="00734C75">
        <w:rPr>
          <w:rStyle w:val="Pogrubienie"/>
          <w:b w:val="0"/>
          <w:lang w:val="en-GB"/>
        </w:rPr>
        <w:t>; 89; 1749–1757.</w:t>
      </w:r>
    </w:p>
    <w:p w14:paraId="3D70D6FA" w14:textId="20E07D0D" w:rsidR="008E27B0" w:rsidRPr="00734C75" w:rsidRDefault="008E27B0" w:rsidP="008E27B0">
      <w:pPr>
        <w:rPr>
          <w:rStyle w:val="Pogrubienie"/>
          <w:b w:val="0"/>
          <w:bCs w:val="0"/>
          <w:lang w:val="en-GB"/>
        </w:rPr>
      </w:pPr>
      <w:r w:rsidRPr="00734C75">
        <w:rPr>
          <w:rStyle w:val="Pogrubienie"/>
          <w:b w:val="0"/>
          <w:lang w:val="en-GB"/>
        </w:rPr>
        <w:t xml:space="preserve">Jouzel J. </w:t>
      </w:r>
      <w:r w:rsidRPr="00734C75">
        <w:rPr>
          <w:rStyle w:val="Pogrubienie"/>
          <w:b w:val="0"/>
          <w:i/>
          <w:lang w:val="en-GB"/>
        </w:rPr>
        <w:t xml:space="preserve">Isotopes in cloud physics: multiphase and multistage condensation processes. In Handbook of Environmental Isotope Geochemistry, Vol. 2, </w:t>
      </w:r>
      <w:proofErr w:type="gramStart"/>
      <w:r w:rsidRPr="00734C75">
        <w:rPr>
          <w:rStyle w:val="Pogrubienie"/>
          <w:b w:val="0"/>
          <w:i/>
          <w:lang w:val="en-GB"/>
        </w:rPr>
        <w:t>The</w:t>
      </w:r>
      <w:proofErr w:type="gramEnd"/>
      <w:r w:rsidRPr="00734C75">
        <w:rPr>
          <w:rStyle w:val="Pogrubienie"/>
          <w:b w:val="0"/>
          <w:i/>
          <w:lang w:val="en-GB"/>
        </w:rPr>
        <w:t xml:space="preserve"> Terrestrial Environment</w:t>
      </w:r>
      <w:r w:rsidRPr="00734C75">
        <w:rPr>
          <w:rStyle w:val="Pogrubienie"/>
          <w:b w:val="0"/>
          <w:lang w:val="en-GB"/>
        </w:rPr>
        <w:t xml:space="preserve">, P. Friz and J.C. Fontes (Eds). Elsevier. Amsterdam. </w:t>
      </w:r>
      <w:r w:rsidRPr="00734C75">
        <w:rPr>
          <w:rStyle w:val="Pogrubienie"/>
          <w:lang w:val="en-GB"/>
        </w:rPr>
        <w:t>1986</w:t>
      </w:r>
      <w:r w:rsidRPr="00734C75">
        <w:rPr>
          <w:rStyle w:val="Pogrubienie"/>
          <w:b w:val="0"/>
          <w:lang w:val="en-GB"/>
        </w:rPr>
        <w:t>; 61–112.</w:t>
      </w:r>
    </w:p>
    <w:p w14:paraId="2CF3F915" w14:textId="4CF870D6" w:rsidR="008E27B0" w:rsidRPr="00734C75" w:rsidRDefault="008E27B0" w:rsidP="008E27B0">
      <w:pPr>
        <w:rPr>
          <w:lang w:val="en-GB"/>
        </w:rPr>
      </w:pPr>
      <w:r w:rsidRPr="00734C75">
        <w:rPr>
          <w:lang w:val="en-GB"/>
        </w:rPr>
        <w:t xml:space="preserve">Horita J, Cole DR, WesolowskI DJ. </w:t>
      </w:r>
      <w:r w:rsidRPr="00734C75">
        <w:rPr>
          <w:i/>
          <w:lang w:val="en-GB"/>
        </w:rPr>
        <w:t xml:space="preserve">Salt effects on stable isotope partitioning and their geochemical implications for geothermal brines. </w:t>
      </w:r>
      <w:r w:rsidRPr="00734C75">
        <w:rPr>
          <w:lang w:val="en-GB"/>
        </w:rPr>
        <w:t>Proceedings. Nineteenth Workshop on Geothermal Reservoir Engineering. Stanford University. Stanford</w:t>
      </w:r>
      <w:r w:rsidR="00F22537">
        <w:rPr>
          <w:lang w:val="en-GB"/>
        </w:rPr>
        <w:t>,</w:t>
      </w:r>
      <w:r w:rsidRPr="00734C75">
        <w:rPr>
          <w:lang w:val="en-GB"/>
        </w:rPr>
        <w:t xml:space="preserve"> California</w:t>
      </w:r>
      <w:r w:rsidR="00F22537">
        <w:rPr>
          <w:lang w:val="en-GB"/>
        </w:rPr>
        <w:t>.</w:t>
      </w:r>
      <w:r w:rsidRPr="00734C75">
        <w:rPr>
          <w:lang w:val="en-GB"/>
        </w:rPr>
        <w:t xml:space="preserve"> </w:t>
      </w:r>
      <w:r w:rsidRPr="00734C75">
        <w:rPr>
          <w:b/>
          <w:lang w:val="en-GB"/>
        </w:rPr>
        <w:t>1994</w:t>
      </w:r>
      <w:r w:rsidR="00F22537">
        <w:rPr>
          <w:b/>
          <w:lang w:val="en-GB"/>
        </w:rPr>
        <w:t>.</w:t>
      </w:r>
    </w:p>
    <w:p w14:paraId="26A76050" w14:textId="532008D0" w:rsidR="008E27B0" w:rsidRPr="00734C75" w:rsidRDefault="008E27B0" w:rsidP="008E27B0">
      <w:pPr>
        <w:rPr>
          <w:rFonts w:cstheme="minorHAnsi"/>
          <w:lang w:val="en-GB"/>
        </w:rPr>
      </w:pPr>
      <w:r w:rsidRPr="00734C75">
        <w:rPr>
          <w:rFonts w:cstheme="minorHAnsi"/>
          <w:lang w:val="en-GB"/>
        </w:rPr>
        <w:t xml:space="preserve">Justus CG, Mikhail A. </w:t>
      </w:r>
      <w:r w:rsidRPr="00734C75">
        <w:rPr>
          <w:rFonts w:cstheme="minorHAnsi"/>
          <w:i/>
          <w:lang w:val="en-GB"/>
        </w:rPr>
        <w:t>Height variation of wind speed and distribution statistics</w:t>
      </w:r>
      <w:r w:rsidRPr="00734C75">
        <w:rPr>
          <w:rFonts w:cstheme="minorHAnsi"/>
          <w:lang w:val="en-GB"/>
        </w:rPr>
        <w:t>. Geophys. Res.</w:t>
      </w:r>
      <w:r w:rsidR="00B53510" w:rsidRPr="00734C75">
        <w:rPr>
          <w:rFonts w:cstheme="minorHAnsi"/>
          <w:lang w:val="en-GB"/>
        </w:rPr>
        <w:t xml:space="preserve"> Lett</w:t>
      </w:r>
      <w:r w:rsidRPr="00734C75">
        <w:rPr>
          <w:rFonts w:cstheme="minorHAnsi"/>
          <w:lang w:val="en-GB"/>
        </w:rPr>
        <w:t xml:space="preserve">. </w:t>
      </w:r>
      <w:r w:rsidRPr="00734C75">
        <w:rPr>
          <w:rFonts w:cstheme="minorHAnsi"/>
          <w:b/>
          <w:lang w:val="en-GB"/>
        </w:rPr>
        <w:t>1976</w:t>
      </w:r>
      <w:r w:rsidRPr="00734C75">
        <w:rPr>
          <w:rFonts w:cstheme="minorHAnsi"/>
          <w:lang w:val="en-GB"/>
        </w:rPr>
        <w:t>;</w:t>
      </w:r>
      <w:r w:rsidR="00B53510" w:rsidRPr="00734C75">
        <w:rPr>
          <w:rFonts w:cstheme="minorHAnsi"/>
          <w:lang w:val="en-GB"/>
        </w:rPr>
        <w:t xml:space="preserve"> 3(5); </w:t>
      </w:r>
      <w:r w:rsidRPr="00734C75">
        <w:rPr>
          <w:rFonts w:cstheme="minorHAnsi"/>
          <w:lang w:val="en-GB"/>
        </w:rPr>
        <w:t>261–264.</w:t>
      </w:r>
    </w:p>
    <w:p w14:paraId="7E26B40D" w14:textId="77777777" w:rsidR="008E27B0" w:rsidRPr="00734C75" w:rsidRDefault="008E27B0" w:rsidP="008E27B0">
      <w:pPr>
        <w:rPr>
          <w:rStyle w:val="Pogrubienie"/>
          <w:b w:val="0"/>
          <w:lang w:val="en-GB"/>
        </w:rPr>
      </w:pPr>
      <w:r w:rsidRPr="00734C75">
        <w:rPr>
          <w:rStyle w:val="Pogrubienie"/>
          <w:b w:val="0"/>
          <w:lang w:val="en-GB"/>
        </w:rPr>
        <w:t xml:space="preserve">Kazemi GA, Lehr JH, Perrochet P. </w:t>
      </w:r>
      <w:r w:rsidRPr="00734C75">
        <w:rPr>
          <w:rStyle w:val="Pogrubienie"/>
          <w:b w:val="0"/>
          <w:i/>
          <w:lang w:val="en-GB"/>
        </w:rPr>
        <w:t>Groundwater age</w:t>
      </w:r>
      <w:r w:rsidRPr="00734C75">
        <w:rPr>
          <w:rStyle w:val="Pogrubienie"/>
          <w:b w:val="0"/>
          <w:lang w:val="en-GB"/>
        </w:rPr>
        <w:t xml:space="preserve">. Hoboken (NJ): Wiley. </w:t>
      </w:r>
      <w:r w:rsidRPr="00734C75">
        <w:rPr>
          <w:rStyle w:val="Pogrubienie"/>
          <w:lang w:val="en-GB"/>
        </w:rPr>
        <w:t>2006</w:t>
      </w:r>
      <w:r w:rsidRPr="00734C75">
        <w:rPr>
          <w:rStyle w:val="Pogrubienie"/>
          <w:b w:val="0"/>
          <w:lang w:val="en-GB"/>
        </w:rPr>
        <w:t>.</w:t>
      </w:r>
    </w:p>
    <w:p w14:paraId="2DD65281" w14:textId="77777777" w:rsidR="008E27B0" w:rsidRPr="007960D7" w:rsidRDefault="008E27B0" w:rsidP="008E27B0">
      <w:r w:rsidRPr="00734C75">
        <w:rPr>
          <w:lang w:val="en-GB"/>
        </w:rPr>
        <w:t xml:space="preserve">Kendall C, McDonnell JJ. (Eds.). </w:t>
      </w:r>
      <w:r w:rsidRPr="00734C75">
        <w:rPr>
          <w:i/>
          <w:lang w:val="en-GB"/>
        </w:rPr>
        <w:t xml:space="preserve">Isotope Tracers in Catchment Hydrology. </w:t>
      </w:r>
      <w:r w:rsidRPr="007960D7">
        <w:rPr>
          <w:i/>
        </w:rPr>
        <w:t>1st ed. Amsterdam: Elsevier</w:t>
      </w:r>
      <w:r w:rsidRPr="007960D7">
        <w:t xml:space="preserve">. </w:t>
      </w:r>
      <w:r w:rsidRPr="007960D7">
        <w:rPr>
          <w:b/>
        </w:rPr>
        <w:t>1998</w:t>
      </w:r>
      <w:r w:rsidRPr="007960D7">
        <w:t xml:space="preserve">. </w:t>
      </w:r>
    </w:p>
    <w:p w14:paraId="1227FB67" w14:textId="2E70B405" w:rsidR="008E27B0" w:rsidRPr="007960D7" w:rsidRDefault="008E27B0" w:rsidP="008E27B0">
      <w:r w:rsidRPr="007960D7">
        <w:t xml:space="preserve">Kukiełka P. </w:t>
      </w:r>
      <w:r w:rsidRPr="007960D7">
        <w:rPr>
          <w:i/>
        </w:rPr>
        <w:t>Skład izotopowy pojedynczych opadów atmosferycznych w Krakowie i na Kasprowym Wierchu</w:t>
      </w:r>
      <w:r w:rsidR="00573A55" w:rsidRPr="007960D7">
        <w:rPr>
          <w:i/>
        </w:rPr>
        <w:t xml:space="preserve">. </w:t>
      </w:r>
      <w:r w:rsidR="00573A55" w:rsidRPr="007960D7">
        <w:t>Praca inżynierska.</w:t>
      </w:r>
      <w:r w:rsidRPr="007960D7">
        <w:rPr>
          <w:i/>
        </w:rPr>
        <w:t xml:space="preserve"> Kraków</w:t>
      </w:r>
      <w:r w:rsidRPr="007960D7">
        <w:t xml:space="preserve">. </w:t>
      </w:r>
      <w:r w:rsidRPr="007960D7">
        <w:rPr>
          <w:b/>
        </w:rPr>
        <w:t>2019</w:t>
      </w:r>
      <w:r w:rsidRPr="007960D7">
        <w:t>.</w:t>
      </w:r>
    </w:p>
    <w:p w14:paraId="22E45E69" w14:textId="7805BE5E" w:rsidR="008E27B0" w:rsidRPr="00734C75" w:rsidRDefault="008E27B0" w:rsidP="008E27B0">
      <w:pPr>
        <w:rPr>
          <w:lang w:val="en-GB"/>
        </w:rPr>
      </w:pPr>
      <w:r w:rsidRPr="00734C75">
        <w:t>Landais A, Risi C, Bony S</w:t>
      </w:r>
      <w:r w:rsidR="004338A6" w:rsidRPr="00734C75">
        <w:t xml:space="preserve"> i in</w:t>
      </w:r>
      <w:r w:rsidRPr="00734C75">
        <w:t xml:space="preserve">. </w:t>
      </w:r>
      <w:r w:rsidRPr="00734C75">
        <w:rPr>
          <w:i/>
          <w:lang w:val="en-GB"/>
        </w:rPr>
        <w:t xml:space="preserve">Combined measurements of </w:t>
      </w:r>
      <w:r w:rsidRPr="00734C75">
        <w:rPr>
          <w:i/>
          <w:vertAlign w:val="superscript"/>
          <w:lang w:val="en-GB"/>
        </w:rPr>
        <w:t>17</w:t>
      </w:r>
      <w:r w:rsidRPr="00734C75">
        <w:rPr>
          <w:i/>
          <w:lang w:val="en-GB"/>
        </w:rPr>
        <w:t>O-excess and d-excess in African monsoon precipitation: Implication for evaluating convective parametrizations.</w:t>
      </w:r>
      <w:r w:rsidRPr="00734C75">
        <w:rPr>
          <w:lang w:val="en-GB"/>
        </w:rPr>
        <w:t xml:space="preserve"> Earth Planet. Sci. Lett. </w:t>
      </w:r>
      <w:r w:rsidRPr="00734C75">
        <w:rPr>
          <w:b/>
          <w:lang w:val="en-GB"/>
        </w:rPr>
        <w:t>2010</w:t>
      </w:r>
      <w:r w:rsidRPr="00734C75">
        <w:rPr>
          <w:lang w:val="en-GB"/>
        </w:rPr>
        <w:t>;</w:t>
      </w:r>
      <w:r w:rsidR="004338A6" w:rsidRPr="00734C75">
        <w:rPr>
          <w:lang w:val="en-GB"/>
        </w:rPr>
        <w:t xml:space="preserve"> </w:t>
      </w:r>
      <w:r w:rsidRPr="00734C75">
        <w:rPr>
          <w:lang w:val="en-GB"/>
        </w:rPr>
        <w:t>298;</w:t>
      </w:r>
      <w:r w:rsidR="004338A6" w:rsidRPr="00734C75">
        <w:rPr>
          <w:lang w:val="en-GB"/>
        </w:rPr>
        <w:t xml:space="preserve"> </w:t>
      </w:r>
      <w:r w:rsidRPr="00734C75">
        <w:rPr>
          <w:lang w:val="en-GB"/>
        </w:rPr>
        <w:t xml:space="preserve">104-112.  </w:t>
      </w:r>
    </w:p>
    <w:p w14:paraId="2E069A44" w14:textId="65B1D25B" w:rsidR="008E27B0" w:rsidRPr="00734C75" w:rsidRDefault="008E27B0" w:rsidP="008E27B0">
      <w:pPr>
        <w:rPr>
          <w:rStyle w:val="Pogrubienie"/>
          <w:b w:val="0"/>
          <w:lang w:val="en-GB"/>
        </w:rPr>
      </w:pPr>
      <w:r w:rsidRPr="00734C75">
        <w:rPr>
          <w:lang w:val="en-GB"/>
        </w:rPr>
        <w:t xml:space="preserve">Landais A, Barkan E, Luz B. </w:t>
      </w:r>
      <w:r w:rsidRPr="00734C75">
        <w:rPr>
          <w:i/>
          <w:lang w:val="en-GB"/>
        </w:rPr>
        <w:t xml:space="preserve">Record of </w:t>
      </w:r>
      <w:r w:rsidRPr="007960D7">
        <w:rPr>
          <w:rFonts w:cstheme="minorHAnsi"/>
          <w:i/>
        </w:rPr>
        <w:t>δ</w:t>
      </w:r>
      <w:r w:rsidRPr="00734C75">
        <w:rPr>
          <w:i/>
          <w:vertAlign w:val="superscript"/>
          <w:lang w:val="en-GB"/>
        </w:rPr>
        <w:t>18</w:t>
      </w:r>
      <w:r w:rsidRPr="00734C75">
        <w:rPr>
          <w:i/>
          <w:lang w:val="en-GB"/>
        </w:rPr>
        <w:t xml:space="preserve">O and </w:t>
      </w:r>
      <w:r w:rsidRPr="00734C75">
        <w:rPr>
          <w:i/>
          <w:vertAlign w:val="superscript"/>
          <w:lang w:val="en-GB"/>
        </w:rPr>
        <w:t>17</w:t>
      </w:r>
      <w:r w:rsidRPr="00734C75">
        <w:rPr>
          <w:i/>
          <w:lang w:val="en-GB"/>
        </w:rPr>
        <w:t>O-excess in ice from Vostok Antarctica during the last 150</w:t>
      </w:r>
      <w:r w:rsidR="004338A6" w:rsidRPr="00734C75">
        <w:rPr>
          <w:i/>
          <w:lang w:val="en-GB"/>
        </w:rPr>
        <w:t xml:space="preserve"> </w:t>
      </w:r>
      <w:r w:rsidRPr="00734C75">
        <w:rPr>
          <w:i/>
          <w:lang w:val="en-GB"/>
        </w:rPr>
        <w:t>000 years</w:t>
      </w:r>
      <w:r w:rsidRPr="00734C75">
        <w:rPr>
          <w:lang w:val="en-GB"/>
        </w:rPr>
        <w:t>. Geophys</w:t>
      </w:r>
      <w:r w:rsidR="004338A6" w:rsidRPr="00734C75">
        <w:rPr>
          <w:lang w:val="en-GB"/>
        </w:rPr>
        <w:t>.</w:t>
      </w:r>
      <w:r w:rsidRPr="00734C75">
        <w:rPr>
          <w:lang w:val="en-GB"/>
        </w:rPr>
        <w:t xml:space="preserve"> Res</w:t>
      </w:r>
      <w:r w:rsidR="004338A6" w:rsidRPr="00734C75">
        <w:rPr>
          <w:lang w:val="en-GB"/>
        </w:rPr>
        <w:t>.</w:t>
      </w:r>
      <w:r w:rsidRPr="00734C75">
        <w:rPr>
          <w:lang w:val="en-GB"/>
        </w:rPr>
        <w:t xml:space="preserve"> Lett. </w:t>
      </w:r>
      <w:r w:rsidR="004338A6" w:rsidRPr="00F22537">
        <w:rPr>
          <w:b/>
          <w:lang w:val="en-GB"/>
        </w:rPr>
        <w:t>2008</w:t>
      </w:r>
      <w:r w:rsidR="004338A6" w:rsidRPr="00734C75">
        <w:rPr>
          <w:lang w:val="en-GB"/>
        </w:rPr>
        <w:t xml:space="preserve">; </w:t>
      </w:r>
      <w:r w:rsidRPr="00734C75">
        <w:rPr>
          <w:lang w:val="en-GB"/>
        </w:rPr>
        <w:t>35</w:t>
      </w:r>
      <w:r w:rsidR="004338A6" w:rsidRPr="00734C75">
        <w:rPr>
          <w:lang w:val="en-GB"/>
        </w:rPr>
        <w:t>(2);</w:t>
      </w:r>
      <w:r w:rsidRPr="00734C75">
        <w:rPr>
          <w:lang w:val="en-GB"/>
        </w:rPr>
        <w:t xml:space="preserve"> L02709</w:t>
      </w:r>
      <w:r w:rsidR="004338A6" w:rsidRPr="00734C75">
        <w:rPr>
          <w:lang w:val="en-GB"/>
        </w:rPr>
        <w:t>.</w:t>
      </w:r>
    </w:p>
    <w:p w14:paraId="28E4A6C8" w14:textId="66DF1F5F" w:rsidR="0013038A" w:rsidRPr="00734C75" w:rsidRDefault="0013038A" w:rsidP="008E27B0">
      <w:pPr>
        <w:rPr>
          <w:lang w:val="en-GB"/>
        </w:rPr>
      </w:pPr>
      <w:r w:rsidRPr="00734C75">
        <w:rPr>
          <w:lang w:val="en-GB"/>
        </w:rPr>
        <w:t xml:space="preserve">De Leeuw A, Bukowski K, Krijgsman W, Kuiper KF. </w:t>
      </w:r>
      <w:r w:rsidRPr="0013038A">
        <w:rPr>
          <w:i/>
          <w:lang w:val="en-GB"/>
        </w:rPr>
        <w:t>Age of the Badenian salinity crisis; Impact of Miocene climate variability on the circum-mediterranean region</w:t>
      </w:r>
      <w:r w:rsidRPr="0013038A">
        <w:rPr>
          <w:lang w:val="en-GB"/>
        </w:rPr>
        <w:t xml:space="preserve">. </w:t>
      </w:r>
      <w:r w:rsidRPr="00734C75">
        <w:rPr>
          <w:lang w:val="en-GB"/>
        </w:rPr>
        <w:t xml:space="preserve">Geology. </w:t>
      </w:r>
      <w:r w:rsidRPr="00734C75">
        <w:rPr>
          <w:b/>
          <w:lang w:val="en-GB"/>
        </w:rPr>
        <w:t>2010</w:t>
      </w:r>
      <w:r w:rsidRPr="00734C75">
        <w:rPr>
          <w:lang w:val="en-GB"/>
        </w:rPr>
        <w:t>; 8; 38.</w:t>
      </w:r>
    </w:p>
    <w:p w14:paraId="4E58FE6A" w14:textId="09492B76" w:rsidR="008E27B0" w:rsidRPr="00734C75" w:rsidRDefault="008E27B0" w:rsidP="008E27B0">
      <w:pPr>
        <w:rPr>
          <w:lang w:val="en-GB"/>
        </w:rPr>
      </w:pPr>
      <w:r w:rsidRPr="00734C75">
        <w:rPr>
          <w:lang w:val="en-GB"/>
        </w:rPr>
        <w:t xml:space="preserve">Leng MJ (Editor). </w:t>
      </w:r>
      <w:r w:rsidRPr="00734C75">
        <w:rPr>
          <w:i/>
          <w:lang w:val="en-GB"/>
        </w:rPr>
        <w:t xml:space="preserve">Isotopes in Palaeoenvironmental Research. </w:t>
      </w:r>
      <w:r w:rsidRPr="00734C75">
        <w:rPr>
          <w:lang w:val="en-GB"/>
        </w:rPr>
        <w:t>Dordrecht: Springer</w:t>
      </w:r>
      <w:r w:rsidR="004338A6" w:rsidRPr="00734C75">
        <w:rPr>
          <w:lang w:val="en-GB"/>
        </w:rPr>
        <w:t>,</w:t>
      </w:r>
      <w:r w:rsidRPr="00734C75">
        <w:rPr>
          <w:lang w:val="en-GB"/>
        </w:rPr>
        <w:t xml:space="preserve"> </w:t>
      </w:r>
      <w:r w:rsidRPr="00734C75">
        <w:rPr>
          <w:b/>
          <w:lang w:val="en-GB"/>
        </w:rPr>
        <w:t>2006</w:t>
      </w:r>
      <w:r w:rsidRPr="00734C75">
        <w:rPr>
          <w:lang w:val="en-GB"/>
        </w:rPr>
        <w:t>.</w:t>
      </w:r>
    </w:p>
    <w:p w14:paraId="47250EEF" w14:textId="2CE2D4F8" w:rsidR="008E27B0" w:rsidRPr="00734C75" w:rsidRDefault="008E27B0" w:rsidP="008E27B0">
      <w:pPr>
        <w:rPr>
          <w:lang w:val="en-GB"/>
        </w:rPr>
      </w:pPr>
      <w:r w:rsidRPr="00734C75">
        <w:rPr>
          <w:lang w:val="en-GB"/>
        </w:rPr>
        <w:lastRenderedPageBreak/>
        <w:t xml:space="preserve">Leśniak P. </w:t>
      </w:r>
      <w:r w:rsidRPr="00734C75">
        <w:rPr>
          <w:i/>
          <w:lang w:val="en-GB"/>
        </w:rPr>
        <w:t>The origin of chloride waters at Wysowa, West Carpathians. Chemical and isotopic approach</w:t>
      </w:r>
      <w:r w:rsidRPr="00734C75">
        <w:rPr>
          <w:lang w:val="en-GB"/>
        </w:rPr>
        <w:t>. Acta Geol</w:t>
      </w:r>
      <w:r w:rsidR="004338A6" w:rsidRPr="00734C75">
        <w:rPr>
          <w:lang w:val="en-GB"/>
        </w:rPr>
        <w:t>.</w:t>
      </w:r>
      <w:r w:rsidRPr="00734C75">
        <w:rPr>
          <w:lang w:val="en-GB"/>
        </w:rPr>
        <w:t xml:space="preserve"> Pol.</w:t>
      </w:r>
      <w:r w:rsidR="004338A6" w:rsidRPr="00734C75">
        <w:rPr>
          <w:lang w:val="en-GB"/>
        </w:rPr>
        <w:t xml:space="preserve"> </w:t>
      </w:r>
      <w:r w:rsidR="004338A6" w:rsidRPr="00734C75">
        <w:rPr>
          <w:b/>
          <w:lang w:val="en-GB"/>
        </w:rPr>
        <w:t>1980</w:t>
      </w:r>
      <w:r w:rsidR="004338A6" w:rsidRPr="00734C75">
        <w:rPr>
          <w:lang w:val="en-GB"/>
        </w:rPr>
        <w:t>;</w:t>
      </w:r>
      <w:r w:rsidRPr="00734C75">
        <w:rPr>
          <w:lang w:val="en-GB"/>
        </w:rPr>
        <w:t xml:space="preserve"> 30(4);</w:t>
      </w:r>
      <w:r w:rsidR="004338A6" w:rsidRPr="00734C75">
        <w:rPr>
          <w:lang w:val="en-GB"/>
        </w:rPr>
        <w:t xml:space="preserve"> </w:t>
      </w:r>
      <w:r w:rsidRPr="00734C75">
        <w:rPr>
          <w:lang w:val="en-GB"/>
        </w:rPr>
        <w:t>519-550.</w:t>
      </w:r>
    </w:p>
    <w:p w14:paraId="73BACC46" w14:textId="0C72AD9C" w:rsidR="008E27B0" w:rsidRPr="00734C75" w:rsidRDefault="008E27B0" w:rsidP="008E27B0">
      <w:pPr>
        <w:rPr>
          <w:lang w:val="en-GB"/>
        </w:rPr>
      </w:pPr>
      <w:r w:rsidRPr="00734C75">
        <w:rPr>
          <w:lang w:val="en-GB"/>
        </w:rPr>
        <w:t xml:space="preserve">Li S, Levin NE, Chesson LA. </w:t>
      </w:r>
      <w:r w:rsidRPr="00734C75">
        <w:rPr>
          <w:i/>
          <w:lang w:val="en-GB"/>
        </w:rPr>
        <w:t xml:space="preserve">Continental scale variation in </w:t>
      </w:r>
      <w:r w:rsidRPr="00734C75">
        <w:rPr>
          <w:i/>
          <w:vertAlign w:val="superscript"/>
          <w:lang w:val="en-GB"/>
        </w:rPr>
        <w:t>17</w:t>
      </w:r>
      <w:r w:rsidRPr="00734C75">
        <w:rPr>
          <w:i/>
          <w:lang w:val="en-GB"/>
        </w:rPr>
        <w:t>O-excess of meteoric waters in the United States.</w:t>
      </w:r>
      <w:r w:rsidRPr="00734C75">
        <w:rPr>
          <w:lang w:val="en-GB"/>
        </w:rPr>
        <w:t xml:space="preserve"> Geochim. Cosmochim. Acta</w:t>
      </w:r>
      <w:r w:rsidR="009E58BA" w:rsidRPr="00734C75">
        <w:rPr>
          <w:lang w:val="en-GB"/>
        </w:rPr>
        <w:t>.</w:t>
      </w:r>
      <w:r w:rsidRPr="00734C75">
        <w:rPr>
          <w:lang w:val="en-GB"/>
        </w:rPr>
        <w:t xml:space="preserve"> </w:t>
      </w:r>
      <w:r w:rsidRPr="00734C75">
        <w:rPr>
          <w:b/>
          <w:lang w:val="en-GB"/>
        </w:rPr>
        <w:t>20</w:t>
      </w:r>
      <w:r w:rsidR="006F7940" w:rsidRPr="00734C75">
        <w:rPr>
          <w:b/>
          <w:lang w:val="en-GB"/>
        </w:rPr>
        <w:t>1</w:t>
      </w:r>
      <w:r w:rsidRPr="00734C75">
        <w:rPr>
          <w:b/>
          <w:lang w:val="en-GB"/>
        </w:rPr>
        <w:t>5</w:t>
      </w:r>
      <w:r w:rsidRPr="00734C75">
        <w:rPr>
          <w:lang w:val="en-GB"/>
        </w:rPr>
        <w:t>;</w:t>
      </w:r>
      <w:r w:rsidR="009E58BA" w:rsidRPr="00734C75">
        <w:rPr>
          <w:lang w:val="en-GB"/>
        </w:rPr>
        <w:t xml:space="preserve"> 164; </w:t>
      </w:r>
      <w:r w:rsidRPr="00734C75">
        <w:rPr>
          <w:lang w:val="en-GB"/>
        </w:rPr>
        <w:t>110-126.</w:t>
      </w:r>
    </w:p>
    <w:p w14:paraId="603B9762" w14:textId="3CAA36EC" w:rsidR="008E27B0" w:rsidRPr="00734C75" w:rsidRDefault="008E27B0" w:rsidP="008E27B0">
      <w:pPr>
        <w:rPr>
          <w:lang w:val="en-GB"/>
        </w:rPr>
      </w:pPr>
      <w:r w:rsidRPr="009E58BA">
        <w:rPr>
          <w:lang w:val="en-GB"/>
        </w:rPr>
        <w:t>Lin Y, Clayton RN, Huang L</w:t>
      </w:r>
      <w:r w:rsidR="009E58BA" w:rsidRPr="009E58BA">
        <w:rPr>
          <w:lang w:val="en-GB"/>
        </w:rPr>
        <w:t xml:space="preserve"> i in</w:t>
      </w:r>
      <w:r w:rsidRPr="009E58BA">
        <w:rPr>
          <w:lang w:val="en-GB"/>
        </w:rPr>
        <w:t xml:space="preserve">. </w:t>
      </w:r>
      <w:r w:rsidRPr="00734C75">
        <w:rPr>
          <w:i/>
          <w:lang w:val="en-GB"/>
        </w:rPr>
        <w:t>Oxygen isotope anomaly observed in water vapor from Alert, Canada and the implication for the stratosphere.</w:t>
      </w:r>
      <w:r w:rsidRPr="00734C75">
        <w:rPr>
          <w:lang w:val="en-GB"/>
        </w:rPr>
        <w:t xml:space="preserve"> PNAS. </w:t>
      </w:r>
      <w:r w:rsidR="00861AA9" w:rsidRPr="00861AA9">
        <w:rPr>
          <w:b/>
          <w:lang w:val="en-GB"/>
        </w:rPr>
        <w:t>2013</w:t>
      </w:r>
      <w:r w:rsidR="00861AA9">
        <w:rPr>
          <w:b/>
          <w:lang w:val="en-GB"/>
        </w:rPr>
        <w:t>;</w:t>
      </w:r>
      <w:r w:rsidR="00861AA9">
        <w:rPr>
          <w:lang w:val="en-GB"/>
        </w:rPr>
        <w:t xml:space="preserve"> 110(39); </w:t>
      </w:r>
      <w:r w:rsidR="00861AA9" w:rsidRPr="00861AA9">
        <w:rPr>
          <w:lang w:val="en-GB"/>
        </w:rPr>
        <w:t>15608-15613</w:t>
      </w:r>
      <w:r w:rsidR="00861AA9">
        <w:rPr>
          <w:lang w:val="en-GB"/>
        </w:rPr>
        <w:t>.</w:t>
      </w:r>
    </w:p>
    <w:p w14:paraId="692B717A" w14:textId="1CC4910A" w:rsidR="008E27B0" w:rsidRPr="009E58BA" w:rsidRDefault="008E27B0" w:rsidP="008E27B0">
      <w:pPr>
        <w:rPr>
          <w:rFonts w:cstheme="minorHAnsi"/>
          <w:lang w:val="en-GB"/>
        </w:rPr>
      </w:pPr>
      <w:r w:rsidRPr="00734C75">
        <w:rPr>
          <w:rFonts w:cstheme="minorHAnsi"/>
          <w:lang w:val="en-GB"/>
        </w:rPr>
        <w:t xml:space="preserve">Luz B, Barkan E. </w:t>
      </w:r>
      <w:r w:rsidRPr="00734C75">
        <w:rPr>
          <w:rFonts w:cstheme="minorHAnsi"/>
          <w:i/>
          <w:lang w:val="en-GB"/>
        </w:rPr>
        <w:t xml:space="preserve">Variations of </w:t>
      </w:r>
      <w:r w:rsidRPr="00734C75">
        <w:rPr>
          <w:rFonts w:cstheme="minorHAnsi"/>
          <w:i/>
          <w:vertAlign w:val="superscript"/>
          <w:lang w:val="en-GB"/>
        </w:rPr>
        <w:t>17</w:t>
      </w:r>
      <w:r w:rsidRPr="00734C75">
        <w:rPr>
          <w:rFonts w:cstheme="minorHAnsi"/>
          <w:i/>
          <w:lang w:val="en-GB"/>
        </w:rPr>
        <w:t>O/</w:t>
      </w:r>
      <w:r w:rsidRPr="00734C75">
        <w:rPr>
          <w:rFonts w:cstheme="minorHAnsi"/>
          <w:i/>
          <w:vertAlign w:val="superscript"/>
          <w:lang w:val="en-GB"/>
        </w:rPr>
        <w:t>16</w:t>
      </w:r>
      <w:r w:rsidRPr="00734C75">
        <w:rPr>
          <w:rFonts w:cstheme="minorHAnsi"/>
          <w:i/>
          <w:lang w:val="en-GB"/>
        </w:rPr>
        <w:t xml:space="preserve">O and </w:t>
      </w:r>
      <w:r w:rsidRPr="00734C75">
        <w:rPr>
          <w:rFonts w:cstheme="minorHAnsi"/>
          <w:i/>
          <w:vertAlign w:val="superscript"/>
          <w:lang w:val="en-GB"/>
        </w:rPr>
        <w:t>18</w:t>
      </w:r>
      <w:r w:rsidRPr="00734C75">
        <w:rPr>
          <w:rFonts w:cstheme="minorHAnsi"/>
          <w:i/>
          <w:lang w:val="en-GB"/>
        </w:rPr>
        <w:t>O/</w:t>
      </w:r>
      <w:r w:rsidRPr="00734C75">
        <w:rPr>
          <w:rFonts w:cstheme="minorHAnsi"/>
          <w:i/>
          <w:vertAlign w:val="superscript"/>
          <w:lang w:val="en-GB"/>
        </w:rPr>
        <w:t>16</w:t>
      </w:r>
      <w:r w:rsidRPr="00734C75">
        <w:rPr>
          <w:rFonts w:cstheme="minorHAnsi"/>
          <w:i/>
          <w:lang w:val="en-GB"/>
        </w:rPr>
        <w:t>O in meteoric waters</w:t>
      </w:r>
      <w:r w:rsidRPr="00734C75">
        <w:rPr>
          <w:rFonts w:cstheme="minorHAnsi"/>
          <w:lang w:val="en-GB"/>
        </w:rPr>
        <w:t xml:space="preserve">. </w:t>
      </w:r>
      <w:r w:rsidRPr="009E58BA">
        <w:rPr>
          <w:rFonts w:cstheme="minorHAnsi"/>
          <w:lang w:val="en-GB"/>
        </w:rPr>
        <w:t>Geochim</w:t>
      </w:r>
      <w:r w:rsidR="009E58BA" w:rsidRPr="009E58BA">
        <w:rPr>
          <w:rFonts w:cstheme="minorHAnsi"/>
          <w:lang w:val="en-GB"/>
        </w:rPr>
        <w:t>. Cosmochim.</w:t>
      </w:r>
      <w:r w:rsidRPr="009E58BA">
        <w:rPr>
          <w:rFonts w:cstheme="minorHAnsi"/>
          <w:lang w:val="en-GB"/>
        </w:rPr>
        <w:t xml:space="preserve"> Acta. </w:t>
      </w:r>
      <w:r w:rsidRPr="009E58BA">
        <w:rPr>
          <w:rFonts w:cstheme="minorHAnsi"/>
          <w:b/>
          <w:lang w:val="en-GB"/>
        </w:rPr>
        <w:t>2010</w:t>
      </w:r>
      <w:r w:rsidRPr="009E58BA">
        <w:rPr>
          <w:rFonts w:cstheme="minorHAnsi"/>
          <w:lang w:val="en-GB"/>
        </w:rPr>
        <w:t>;</w:t>
      </w:r>
      <w:r w:rsidR="009E58BA">
        <w:rPr>
          <w:rFonts w:cstheme="minorHAnsi"/>
          <w:lang w:val="en-GB"/>
        </w:rPr>
        <w:t xml:space="preserve"> </w:t>
      </w:r>
      <w:r w:rsidRPr="009E58BA">
        <w:rPr>
          <w:rFonts w:cstheme="minorHAnsi"/>
          <w:lang w:val="en-GB"/>
        </w:rPr>
        <w:t>74;</w:t>
      </w:r>
      <w:r w:rsidR="009E58BA">
        <w:rPr>
          <w:rFonts w:cstheme="minorHAnsi"/>
          <w:lang w:val="en-GB"/>
        </w:rPr>
        <w:t xml:space="preserve"> </w:t>
      </w:r>
      <w:r w:rsidRPr="009E58BA">
        <w:rPr>
          <w:rFonts w:cstheme="minorHAnsi"/>
          <w:lang w:val="en-GB"/>
        </w:rPr>
        <w:t>6276–6286</w:t>
      </w:r>
      <w:r w:rsidR="009E58BA">
        <w:rPr>
          <w:rFonts w:cstheme="minorHAnsi"/>
          <w:lang w:val="en-GB"/>
        </w:rPr>
        <w:t>.</w:t>
      </w:r>
    </w:p>
    <w:p w14:paraId="42AD3E38" w14:textId="31AB411F" w:rsidR="008E27B0" w:rsidRPr="00734C75" w:rsidRDefault="008E27B0" w:rsidP="008E27B0">
      <w:pPr>
        <w:rPr>
          <w:lang w:val="en-GB"/>
        </w:rPr>
      </w:pPr>
      <w:r w:rsidRPr="009E58BA">
        <w:rPr>
          <w:lang w:val="en-GB"/>
        </w:rPr>
        <w:t xml:space="preserve">Luz B, Barkan E, Yam R, Shemesh A. </w:t>
      </w:r>
      <w:r w:rsidRPr="009E58BA">
        <w:rPr>
          <w:i/>
          <w:lang w:val="en-GB"/>
        </w:rPr>
        <w:t>Fractionation of oxygen and hydrogen isotopes in evaporati</w:t>
      </w:r>
      <w:r w:rsidRPr="00734C75">
        <w:rPr>
          <w:i/>
          <w:lang w:val="en-GB"/>
        </w:rPr>
        <w:t>ng water.</w:t>
      </w:r>
      <w:r w:rsidRPr="00734C75">
        <w:rPr>
          <w:lang w:val="en-GB"/>
        </w:rPr>
        <w:t xml:space="preserve"> Geochim. Co</w:t>
      </w:r>
      <w:r w:rsidR="009E58BA" w:rsidRPr="00734C75">
        <w:rPr>
          <w:lang w:val="en-GB"/>
        </w:rPr>
        <w:t xml:space="preserve">smochim. Acta. </w:t>
      </w:r>
      <w:r w:rsidRPr="00734C75">
        <w:rPr>
          <w:b/>
          <w:lang w:val="en-GB"/>
        </w:rPr>
        <w:t>2009</w:t>
      </w:r>
      <w:r w:rsidRPr="00734C75">
        <w:rPr>
          <w:lang w:val="en-GB"/>
        </w:rPr>
        <w:t>;</w:t>
      </w:r>
      <w:r w:rsidR="009E58BA" w:rsidRPr="00734C75">
        <w:rPr>
          <w:lang w:val="en-GB"/>
        </w:rPr>
        <w:t xml:space="preserve"> 73; </w:t>
      </w:r>
      <w:r w:rsidRPr="00734C75">
        <w:rPr>
          <w:lang w:val="en-GB"/>
        </w:rPr>
        <w:t xml:space="preserve">6697-6703. </w:t>
      </w:r>
    </w:p>
    <w:p w14:paraId="0B38CF93" w14:textId="71FD8A07" w:rsidR="008E27B0" w:rsidRPr="00734C75" w:rsidRDefault="008E27B0" w:rsidP="008E27B0">
      <w:pPr>
        <w:rPr>
          <w:rStyle w:val="Pogrubienie"/>
          <w:b w:val="0"/>
          <w:bCs w:val="0"/>
          <w:lang w:val="en-GB"/>
        </w:rPr>
      </w:pPr>
      <w:r w:rsidRPr="00734C75">
        <w:rPr>
          <w:rStyle w:val="Pogrubienie"/>
          <w:b w:val="0"/>
          <w:lang w:val="en-GB"/>
        </w:rPr>
        <w:t xml:space="preserve">Majoube M. </w:t>
      </w:r>
      <w:r w:rsidRPr="00734C75">
        <w:rPr>
          <w:rStyle w:val="Pogrubienie"/>
          <w:b w:val="0"/>
          <w:i/>
          <w:lang w:val="en-GB"/>
        </w:rPr>
        <w:t xml:space="preserve">Fractionation in </w:t>
      </w:r>
      <w:r w:rsidRPr="00734C75">
        <w:rPr>
          <w:rStyle w:val="Pogrubienie"/>
          <w:b w:val="0"/>
          <w:i/>
          <w:vertAlign w:val="superscript"/>
          <w:lang w:val="en-GB"/>
        </w:rPr>
        <w:t>18</w:t>
      </w:r>
      <w:r w:rsidRPr="00734C75">
        <w:rPr>
          <w:rStyle w:val="Pogrubienie"/>
          <w:b w:val="0"/>
          <w:i/>
          <w:lang w:val="en-GB"/>
        </w:rPr>
        <w:t>O between ice and water vapor</w:t>
      </w:r>
      <w:r w:rsidRPr="00734C75">
        <w:rPr>
          <w:rStyle w:val="Pogrubienie"/>
          <w:b w:val="0"/>
          <w:lang w:val="en-GB"/>
        </w:rPr>
        <w:t xml:space="preserve">. J. Chim. Phys. Phys.Chim. Biol. </w:t>
      </w:r>
      <w:r w:rsidRPr="00734C75">
        <w:rPr>
          <w:rStyle w:val="Pogrubienie"/>
          <w:lang w:val="en-GB"/>
        </w:rPr>
        <w:t>1971</w:t>
      </w:r>
      <w:r w:rsidRPr="00734C75">
        <w:rPr>
          <w:rStyle w:val="Pogrubienie"/>
          <w:b w:val="0"/>
          <w:lang w:val="en-GB"/>
        </w:rPr>
        <w:t>; 68; 625–636.</w:t>
      </w:r>
    </w:p>
    <w:p w14:paraId="1D7FFD17" w14:textId="4374D9B7" w:rsidR="008E27B0" w:rsidRPr="00734C75" w:rsidRDefault="008E27B0" w:rsidP="008E27B0">
      <w:pPr>
        <w:rPr>
          <w:lang w:val="en-GB"/>
        </w:rPr>
      </w:pPr>
      <w:r w:rsidRPr="00734C75">
        <w:rPr>
          <w:lang w:val="en-GB"/>
        </w:rPr>
        <w:t xml:space="preserve">Majoube M. </w:t>
      </w:r>
      <w:r w:rsidRPr="00734C75">
        <w:rPr>
          <w:i/>
          <w:lang w:val="en-GB"/>
        </w:rPr>
        <w:t xml:space="preserve">Fractionnement en oxygène 18 </w:t>
      </w:r>
      <w:proofErr w:type="gramStart"/>
      <w:r w:rsidRPr="00734C75">
        <w:rPr>
          <w:i/>
          <w:lang w:val="en-GB"/>
        </w:rPr>
        <w:t>et</w:t>
      </w:r>
      <w:proofErr w:type="gramEnd"/>
      <w:r w:rsidRPr="00734C75">
        <w:rPr>
          <w:i/>
          <w:lang w:val="en-GB"/>
        </w:rPr>
        <w:t xml:space="preserve"> en deutérium entre l’eau et sa vapeur</w:t>
      </w:r>
      <w:r w:rsidRPr="00734C75">
        <w:rPr>
          <w:lang w:val="en-GB"/>
        </w:rPr>
        <w:t xml:space="preserve">. J. Chim. Phys. </w:t>
      </w:r>
      <w:r w:rsidRPr="00734C75">
        <w:rPr>
          <w:b/>
          <w:lang w:val="en-GB"/>
        </w:rPr>
        <w:t>1971</w:t>
      </w:r>
      <w:r w:rsidRPr="00734C75">
        <w:rPr>
          <w:lang w:val="en-GB"/>
        </w:rPr>
        <w:t>;</w:t>
      </w:r>
      <w:r w:rsidR="002E00B7" w:rsidRPr="00734C75">
        <w:rPr>
          <w:lang w:val="en-GB"/>
        </w:rPr>
        <w:t xml:space="preserve"> </w:t>
      </w:r>
      <w:r w:rsidRPr="00734C75">
        <w:rPr>
          <w:lang w:val="en-GB"/>
        </w:rPr>
        <w:t>68;</w:t>
      </w:r>
      <w:r w:rsidR="002E00B7" w:rsidRPr="00734C75">
        <w:rPr>
          <w:lang w:val="en-GB"/>
        </w:rPr>
        <w:t xml:space="preserve"> </w:t>
      </w:r>
      <w:r w:rsidRPr="00734C75">
        <w:rPr>
          <w:lang w:val="en-GB"/>
        </w:rPr>
        <w:t>1423–1436.</w:t>
      </w:r>
    </w:p>
    <w:p w14:paraId="521D2828" w14:textId="1594B49E" w:rsidR="008E27B0" w:rsidRPr="00734C75" w:rsidRDefault="008E27B0" w:rsidP="008E27B0">
      <w:pPr>
        <w:rPr>
          <w:lang w:val="en-GB"/>
        </w:rPr>
      </w:pPr>
      <w:r w:rsidRPr="00734C75">
        <w:rPr>
          <w:lang w:val="en-GB"/>
        </w:rPr>
        <w:t xml:space="preserve">McMahon TA, Peel MC, Lowe L. </w:t>
      </w:r>
      <w:r w:rsidRPr="00734C75">
        <w:rPr>
          <w:i/>
          <w:lang w:val="en-GB"/>
        </w:rPr>
        <w:t xml:space="preserve">Estimating actual, potential, reference crop and pan evaporation using standard meteorological data: a pragmatic synthesis. </w:t>
      </w:r>
      <w:r w:rsidRPr="00734C75">
        <w:rPr>
          <w:lang w:val="en-GB"/>
        </w:rPr>
        <w:t xml:space="preserve">Hydrol. Earth Syst. Sci. </w:t>
      </w:r>
      <w:r w:rsidRPr="00734C75">
        <w:rPr>
          <w:b/>
          <w:lang w:val="en-GB"/>
        </w:rPr>
        <w:t>2013</w:t>
      </w:r>
      <w:r w:rsidRPr="00734C75">
        <w:rPr>
          <w:lang w:val="en-GB"/>
        </w:rPr>
        <w:t>;</w:t>
      </w:r>
      <w:r w:rsidR="002E00B7" w:rsidRPr="00734C75">
        <w:rPr>
          <w:lang w:val="en-GB"/>
        </w:rPr>
        <w:t xml:space="preserve"> </w:t>
      </w:r>
      <w:r w:rsidRPr="00734C75">
        <w:rPr>
          <w:lang w:val="en-GB"/>
        </w:rPr>
        <w:t>17;</w:t>
      </w:r>
      <w:r w:rsidR="002E00B7" w:rsidRPr="00734C75">
        <w:rPr>
          <w:lang w:val="en-GB"/>
        </w:rPr>
        <w:t xml:space="preserve"> </w:t>
      </w:r>
      <w:r w:rsidRPr="00734C75">
        <w:rPr>
          <w:lang w:val="en-GB"/>
        </w:rPr>
        <w:t>1331–1363.</w:t>
      </w:r>
    </w:p>
    <w:p w14:paraId="439A6757" w14:textId="4D8078F0" w:rsidR="008E27B0" w:rsidRPr="00734C75" w:rsidRDefault="008E27B0" w:rsidP="008E27B0">
      <w:pPr>
        <w:rPr>
          <w:rStyle w:val="Pogrubienie"/>
          <w:b w:val="0"/>
          <w:bCs w:val="0"/>
          <w:lang w:val="en-GB"/>
        </w:rPr>
      </w:pPr>
      <w:r w:rsidRPr="00734C75">
        <w:rPr>
          <w:rStyle w:val="Pogrubienie"/>
          <w:b w:val="0"/>
          <w:lang w:val="en-GB"/>
        </w:rPr>
        <w:t xml:space="preserve">Merlivat L, Nief G. </w:t>
      </w:r>
      <w:r w:rsidRPr="00734C75">
        <w:rPr>
          <w:rStyle w:val="Pogrubienie"/>
          <w:b w:val="0"/>
          <w:i/>
          <w:lang w:val="en-GB"/>
        </w:rPr>
        <w:t xml:space="preserve">Fractionnement Isotopique Lors Des Changements Detat Solide-Vapeur </w:t>
      </w:r>
      <w:proofErr w:type="gramStart"/>
      <w:r w:rsidRPr="00734C75">
        <w:rPr>
          <w:rStyle w:val="Pogrubienie"/>
          <w:b w:val="0"/>
          <w:i/>
          <w:lang w:val="en-GB"/>
        </w:rPr>
        <w:t>Et</w:t>
      </w:r>
      <w:proofErr w:type="gramEnd"/>
      <w:r w:rsidRPr="00734C75">
        <w:rPr>
          <w:rStyle w:val="Pogrubienie"/>
          <w:b w:val="0"/>
          <w:i/>
          <w:lang w:val="en-GB"/>
        </w:rPr>
        <w:t xml:space="preserve"> Liquide-Vapeur De Leau a Des Temperatures Inferieures a 0 degrees C</w:t>
      </w:r>
      <w:r w:rsidRPr="00734C75">
        <w:rPr>
          <w:rStyle w:val="Pogrubienie"/>
          <w:b w:val="0"/>
          <w:lang w:val="en-GB"/>
        </w:rPr>
        <w:t xml:space="preserve">. Tellus. </w:t>
      </w:r>
      <w:r w:rsidRPr="00734C75">
        <w:rPr>
          <w:rStyle w:val="Pogrubienie"/>
          <w:lang w:val="en-GB"/>
        </w:rPr>
        <w:t>19</w:t>
      </w:r>
      <w:r w:rsidR="008E2218">
        <w:rPr>
          <w:rStyle w:val="Pogrubienie"/>
          <w:lang w:val="en-GB"/>
        </w:rPr>
        <w:t>67</w:t>
      </w:r>
      <w:r w:rsidRPr="00734C75">
        <w:rPr>
          <w:rStyle w:val="Pogrubienie"/>
          <w:b w:val="0"/>
          <w:lang w:val="en-GB"/>
        </w:rPr>
        <w:t>;</w:t>
      </w:r>
      <w:r w:rsidR="002E00B7" w:rsidRPr="00734C75">
        <w:rPr>
          <w:rStyle w:val="Pogrubienie"/>
          <w:b w:val="0"/>
          <w:lang w:val="en-GB"/>
        </w:rPr>
        <w:t xml:space="preserve"> </w:t>
      </w:r>
      <w:r w:rsidRPr="00734C75">
        <w:rPr>
          <w:rStyle w:val="Pogrubienie"/>
          <w:b w:val="0"/>
          <w:lang w:val="en-GB"/>
        </w:rPr>
        <w:t>19;</w:t>
      </w:r>
      <w:r w:rsidR="002E00B7" w:rsidRPr="00734C75">
        <w:rPr>
          <w:rStyle w:val="Pogrubienie"/>
          <w:b w:val="0"/>
          <w:lang w:val="en-GB"/>
        </w:rPr>
        <w:t xml:space="preserve"> </w:t>
      </w:r>
      <w:r w:rsidRPr="00734C75">
        <w:rPr>
          <w:rStyle w:val="Pogrubienie"/>
          <w:b w:val="0"/>
          <w:lang w:val="en-GB"/>
        </w:rPr>
        <w:t>122–127.</w:t>
      </w:r>
    </w:p>
    <w:p w14:paraId="157B4229" w14:textId="38485B78" w:rsidR="008E27B0" w:rsidRPr="00734C75" w:rsidRDefault="008E27B0" w:rsidP="008E27B0">
      <w:pPr>
        <w:rPr>
          <w:lang w:val="en-GB"/>
        </w:rPr>
      </w:pPr>
      <w:r w:rsidRPr="00734C75">
        <w:rPr>
          <w:lang w:val="en-GB"/>
        </w:rPr>
        <w:t xml:space="preserve">Merlivat L. </w:t>
      </w:r>
      <w:r w:rsidRPr="00734C75">
        <w:rPr>
          <w:i/>
          <w:lang w:val="en-GB"/>
        </w:rPr>
        <w:t>Molecular diffusivities of H</w:t>
      </w:r>
      <w:r w:rsidRPr="00734C75">
        <w:rPr>
          <w:i/>
          <w:vertAlign w:val="subscript"/>
          <w:lang w:val="en-GB"/>
        </w:rPr>
        <w:t>2</w:t>
      </w:r>
      <w:r w:rsidRPr="00734C75">
        <w:rPr>
          <w:i/>
          <w:vertAlign w:val="superscript"/>
          <w:lang w:val="en-GB"/>
        </w:rPr>
        <w:t>16</w:t>
      </w:r>
      <w:r w:rsidRPr="00734C75">
        <w:rPr>
          <w:i/>
          <w:lang w:val="en-GB"/>
        </w:rPr>
        <w:t>O, HD</w:t>
      </w:r>
      <w:r w:rsidRPr="00734C75">
        <w:rPr>
          <w:i/>
          <w:vertAlign w:val="superscript"/>
          <w:lang w:val="en-GB"/>
        </w:rPr>
        <w:t>16</w:t>
      </w:r>
      <w:r w:rsidRPr="00734C75">
        <w:rPr>
          <w:i/>
          <w:lang w:val="en-GB"/>
        </w:rPr>
        <w:t>O, H</w:t>
      </w:r>
      <w:r w:rsidRPr="00734C75">
        <w:rPr>
          <w:i/>
          <w:vertAlign w:val="subscript"/>
          <w:lang w:val="en-GB"/>
        </w:rPr>
        <w:t>2</w:t>
      </w:r>
      <w:r w:rsidRPr="00734C75">
        <w:rPr>
          <w:i/>
          <w:vertAlign w:val="superscript"/>
          <w:lang w:val="en-GB"/>
        </w:rPr>
        <w:t>18</w:t>
      </w:r>
      <w:r w:rsidRPr="00734C75">
        <w:rPr>
          <w:i/>
          <w:lang w:val="en-GB"/>
        </w:rPr>
        <w:t>O in gases</w:t>
      </w:r>
      <w:r w:rsidRPr="00734C75">
        <w:rPr>
          <w:lang w:val="en-GB"/>
        </w:rPr>
        <w:t xml:space="preserve">. J. Chem. Phys. </w:t>
      </w:r>
      <w:r w:rsidRPr="00734C75">
        <w:rPr>
          <w:b/>
          <w:lang w:val="en-GB"/>
        </w:rPr>
        <w:t>19</w:t>
      </w:r>
      <w:r w:rsidR="00627242" w:rsidRPr="00734C75">
        <w:rPr>
          <w:b/>
          <w:lang w:val="en-GB"/>
        </w:rPr>
        <w:t>78</w:t>
      </w:r>
      <w:r w:rsidRPr="00734C75">
        <w:rPr>
          <w:lang w:val="en-GB"/>
        </w:rPr>
        <w:t>;</w:t>
      </w:r>
      <w:r w:rsidR="002E00B7" w:rsidRPr="00734C75">
        <w:rPr>
          <w:lang w:val="en-GB"/>
        </w:rPr>
        <w:t xml:space="preserve"> </w:t>
      </w:r>
      <w:r w:rsidRPr="00734C75">
        <w:rPr>
          <w:lang w:val="en-GB"/>
        </w:rPr>
        <w:t>69; 2864–2871.</w:t>
      </w:r>
    </w:p>
    <w:p w14:paraId="34A5D24C" w14:textId="15B04A7A" w:rsidR="008E27B0" w:rsidRPr="00734C75" w:rsidRDefault="008E27B0" w:rsidP="008E27B0">
      <w:pPr>
        <w:rPr>
          <w:rStyle w:val="Pogrubienie"/>
          <w:b w:val="0"/>
          <w:lang w:val="en-GB"/>
        </w:rPr>
      </w:pPr>
      <w:r w:rsidRPr="00734C75">
        <w:rPr>
          <w:rStyle w:val="Pogrubienie"/>
          <w:b w:val="0"/>
          <w:lang w:val="en-GB"/>
        </w:rPr>
        <w:t xml:space="preserve">Miller M. </w:t>
      </w:r>
      <w:r w:rsidRPr="00734C75">
        <w:rPr>
          <w:rStyle w:val="Pogrubienie"/>
          <w:b w:val="0"/>
          <w:i/>
          <w:lang w:val="en-GB"/>
        </w:rPr>
        <w:t xml:space="preserve">Isotopic fractionation and the quantification of </w:t>
      </w:r>
      <w:r w:rsidRPr="00734C75">
        <w:rPr>
          <w:rStyle w:val="Pogrubienie"/>
          <w:b w:val="0"/>
          <w:i/>
          <w:vertAlign w:val="superscript"/>
          <w:lang w:val="en-GB"/>
        </w:rPr>
        <w:t>17</w:t>
      </w:r>
      <w:r w:rsidRPr="00734C75">
        <w:rPr>
          <w:rStyle w:val="Pogrubienie"/>
          <w:b w:val="0"/>
          <w:i/>
          <w:lang w:val="en-GB"/>
        </w:rPr>
        <w:t>O anomalies in the oxygen three-isotope system: an appraisal and geochemical significance</w:t>
      </w:r>
      <w:r w:rsidRPr="00734C75">
        <w:rPr>
          <w:rStyle w:val="Pogrubienie"/>
          <w:b w:val="0"/>
          <w:lang w:val="en-GB"/>
        </w:rPr>
        <w:t xml:space="preserve">. Geochim. Cosmochim. Acta. </w:t>
      </w:r>
      <w:r w:rsidRPr="00734C75">
        <w:rPr>
          <w:rStyle w:val="Pogrubienie"/>
          <w:lang w:val="en-GB"/>
        </w:rPr>
        <w:t>2002</w:t>
      </w:r>
      <w:r w:rsidRPr="00734C75">
        <w:rPr>
          <w:rStyle w:val="Pogrubienie"/>
          <w:b w:val="0"/>
          <w:lang w:val="en-GB"/>
        </w:rPr>
        <w:t>;</w:t>
      </w:r>
      <w:r w:rsidR="002E00B7" w:rsidRPr="00734C75">
        <w:rPr>
          <w:rStyle w:val="Pogrubienie"/>
          <w:b w:val="0"/>
          <w:lang w:val="en-GB"/>
        </w:rPr>
        <w:t xml:space="preserve"> </w:t>
      </w:r>
      <w:r w:rsidRPr="00734C75">
        <w:rPr>
          <w:rStyle w:val="Pogrubienie"/>
          <w:b w:val="0"/>
          <w:lang w:val="en-GB"/>
        </w:rPr>
        <w:t>66;</w:t>
      </w:r>
      <w:r w:rsidR="002E00B7" w:rsidRPr="00734C75">
        <w:rPr>
          <w:rStyle w:val="Pogrubienie"/>
          <w:b w:val="0"/>
          <w:lang w:val="en-GB"/>
        </w:rPr>
        <w:t xml:space="preserve"> </w:t>
      </w:r>
      <w:r w:rsidRPr="00734C75">
        <w:rPr>
          <w:rStyle w:val="Pogrubienie"/>
          <w:b w:val="0"/>
          <w:lang w:val="en-GB"/>
        </w:rPr>
        <w:t>1881–1889.</w:t>
      </w:r>
    </w:p>
    <w:p w14:paraId="58817850" w14:textId="002C6F54" w:rsidR="008E27B0" w:rsidRPr="002E00B7" w:rsidRDefault="008E27B0" w:rsidP="008E27B0">
      <w:pPr>
        <w:rPr>
          <w:lang w:val="en-GB"/>
        </w:rPr>
      </w:pPr>
      <w:r w:rsidRPr="00734C75">
        <w:rPr>
          <w:lang w:val="en-GB"/>
        </w:rPr>
        <w:t xml:space="preserve">Miller MF. </w:t>
      </w:r>
      <w:r w:rsidRPr="002E00B7">
        <w:rPr>
          <w:i/>
          <w:lang w:val="en-GB"/>
        </w:rPr>
        <w:t>Oxygen isotope anomaly not present in water vapor from Alert</w:t>
      </w:r>
      <w:r w:rsidR="002E00B7" w:rsidRPr="002E00B7">
        <w:rPr>
          <w:i/>
          <w:lang w:val="en-GB"/>
        </w:rPr>
        <w:t>,</w:t>
      </w:r>
      <w:r w:rsidRPr="002E00B7">
        <w:rPr>
          <w:i/>
          <w:lang w:val="en-GB"/>
        </w:rPr>
        <w:t xml:space="preserve"> Canada</w:t>
      </w:r>
      <w:r w:rsidRPr="002E00B7">
        <w:rPr>
          <w:lang w:val="en-GB"/>
        </w:rPr>
        <w:t>. PNAS</w:t>
      </w:r>
      <w:r w:rsidR="002E00B7">
        <w:rPr>
          <w:lang w:val="en-GB"/>
        </w:rPr>
        <w:t>.</w:t>
      </w:r>
      <w:r w:rsidRPr="002E00B7">
        <w:rPr>
          <w:lang w:val="en-GB"/>
        </w:rPr>
        <w:t xml:space="preserve"> </w:t>
      </w:r>
      <w:r w:rsidRPr="002E00B7">
        <w:rPr>
          <w:b/>
          <w:lang w:val="en-GB"/>
        </w:rPr>
        <w:t>2013</w:t>
      </w:r>
      <w:r w:rsidRPr="002E00B7">
        <w:rPr>
          <w:lang w:val="en-GB"/>
        </w:rPr>
        <w:t>;</w:t>
      </w:r>
      <w:r w:rsidR="002E00B7" w:rsidRPr="002E00B7">
        <w:rPr>
          <w:lang w:val="en-GB"/>
        </w:rPr>
        <w:t xml:space="preserve"> </w:t>
      </w:r>
      <w:r w:rsidRPr="002E00B7">
        <w:rPr>
          <w:lang w:val="en-GB"/>
        </w:rPr>
        <w:t>110;</w:t>
      </w:r>
      <w:r w:rsidR="002E00B7" w:rsidRPr="002E00B7">
        <w:rPr>
          <w:lang w:val="en-GB"/>
        </w:rPr>
        <w:t xml:space="preserve"> </w:t>
      </w:r>
      <w:r w:rsidRPr="002E00B7">
        <w:rPr>
          <w:lang w:val="en-GB"/>
        </w:rPr>
        <w:t>E4567</w:t>
      </w:r>
      <w:r w:rsidR="002E00B7" w:rsidRPr="002E00B7">
        <w:rPr>
          <w:lang w:val="en-GB"/>
        </w:rPr>
        <w:t>.</w:t>
      </w:r>
    </w:p>
    <w:p w14:paraId="79F17292" w14:textId="4A7E3996" w:rsidR="008E27B0" w:rsidRPr="00734C75" w:rsidRDefault="008E27B0" w:rsidP="008E27B0">
      <w:pPr>
        <w:rPr>
          <w:rStyle w:val="Pogrubienie"/>
          <w:b w:val="0"/>
          <w:lang w:val="en-GB"/>
        </w:rPr>
      </w:pPr>
      <w:r w:rsidRPr="00734C75">
        <w:rPr>
          <w:rStyle w:val="Pogrubienie"/>
          <w:b w:val="0"/>
          <w:lang w:val="en-GB"/>
        </w:rPr>
        <w:t xml:space="preserve">Mook WG. </w:t>
      </w:r>
      <w:r w:rsidRPr="00734C75">
        <w:rPr>
          <w:rStyle w:val="Pogrubienie"/>
          <w:b w:val="0"/>
          <w:i/>
          <w:lang w:val="en-GB"/>
        </w:rPr>
        <w:t>Environmental Isotopes in the Hydrological Cycle. Principles and Applications</w:t>
      </w:r>
      <w:r w:rsidR="002E00B7" w:rsidRPr="00734C75">
        <w:rPr>
          <w:rStyle w:val="Pogrubienie"/>
          <w:b w:val="0"/>
          <w:i/>
          <w:lang w:val="en-GB"/>
        </w:rPr>
        <w:t>,</w:t>
      </w:r>
      <w:r w:rsidRPr="00734C75">
        <w:rPr>
          <w:rStyle w:val="Pogrubienie"/>
          <w:b w:val="0"/>
          <w:lang w:val="en-GB"/>
        </w:rPr>
        <w:t xml:space="preserve"> Vol. 1. International Atomic Energy Agency </w:t>
      </w:r>
      <w:r w:rsidR="002E00B7" w:rsidRPr="00734C75">
        <w:rPr>
          <w:rStyle w:val="Pogrubienie"/>
          <w:b w:val="0"/>
          <w:lang w:val="en-GB"/>
        </w:rPr>
        <w:t>i</w:t>
      </w:r>
      <w:r w:rsidRPr="00734C75">
        <w:rPr>
          <w:rStyle w:val="Pogrubienie"/>
          <w:b w:val="0"/>
          <w:lang w:val="en-GB"/>
        </w:rPr>
        <w:t xml:space="preserve"> UNESCO. Paris. </w:t>
      </w:r>
      <w:r w:rsidRPr="00734C75">
        <w:rPr>
          <w:rStyle w:val="Pogrubienie"/>
          <w:lang w:val="en-GB"/>
        </w:rPr>
        <w:t>2000</w:t>
      </w:r>
      <w:r w:rsidRPr="00734C75">
        <w:rPr>
          <w:rStyle w:val="Pogrubienie"/>
          <w:b w:val="0"/>
          <w:lang w:val="en-GB"/>
        </w:rPr>
        <w:t>.</w:t>
      </w:r>
    </w:p>
    <w:p w14:paraId="3EC53F41" w14:textId="46569271" w:rsidR="008E27B0" w:rsidRPr="00734C75" w:rsidRDefault="008E27B0" w:rsidP="008E27B0">
      <w:pPr>
        <w:rPr>
          <w:lang w:val="en-GB"/>
        </w:rPr>
      </w:pPr>
      <w:r w:rsidRPr="00734C75">
        <w:rPr>
          <w:lang w:val="en-GB"/>
        </w:rPr>
        <w:t xml:space="preserve">Morton FI. </w:t>
      </w:r>
      <w:r w:rsidRPr="00734C75">
        <w:rPr>
          <w:i/>
          <w:lang w:val="en-GB"/>
        </w:rPr>
        <w:t>Operational estimates of areal evapotranspiration and their significance to the science and practice of hydrology</w:t>
      </w:r>
      <w:r w:rsidRPr="00734C75">
        <w:rPr>
          <w:lang w:val="en-GB"/>
        </w:rPr>
        <w:t xml:space="preserve">. J. Hydrol. </w:t>
      </w:r>
      <w:r w:rsidRPr="00734C75">
        <w:rPr>
          <w:b/>
          <w:lang w:val="en-GB"/>
        </w:rPr>
        <w:t>1983</w:t>
      </w:r>
      <w:r w:rsidR="0008233C">
        <w:rPr>
          <w:b/>
          <w:lang w:val="en-GB"/>
        </w:rPr>
        <w:t>a</w:t>
      </w:r>
      <w:r w:rsidRPr="00734C75">
        <w:rPr>
          <w:lang w:val="en-GB"/>
        </w:rPr>
        <w:t>;</w:t>
      </w:r>
      <w:r w:rsidR="002E00B7" w:rsidRPr="00734C75">
        <w:rPr>
          <w:lang w:val="en-GB"/>
        </w:rPr>
        <w:t xml:space="preserve"> </w:t>
      </w:r>
      <w:r w:rsidRPr="00734C75">
        <w:rPr>
          <w:lang w:val="en-GB"/>
        </w:rPr>
        <w:t>66; 1–76.</w:t>
      </w:r>
    </w:p>
    <w:p w14:paraId="30186FF7" w14:textId="023CC64E" w:rsidR="008E27B0" w:rsidRPr="00734C75" w:rsidRDefault="008E27B0" w:rsidP="008E27B0">
      <w:pPr>
        <w:rPr>
          <w:lang w:val="en-GB"/>
        </w:rPr>
      </w:pPr>
      <w:r w:rsidRPr="00734C75">
        <w:rPr>
          <w:lang w:val="en-GB"/>
        </w:rPr>
        <w:t xml:space="preserve">Morton FI. </w:t>
      </w:r>
      <w:r w:rsidRPr="00734C75">
        <w:rPr>
          <w:i/>
          <w:lang w:val="en-GB"/>
        </w:rPr>
        <w:t>Operational estimates of lake evaporation</w:t>
      </w:r>
      <w:r w:rsidRPr="00734C75">
        <w:rPr>
          <w:lang w:val="en-GB"/>
        </w:rPr>
        <w:t xml:space="preserve">. J. Hydrol. </w:t>
      </w:r>
      <w:r w:rsidRPr="00734C75">
        <w:rPr>
          <w:b/>
          <w:lang w:val="en-GB"/>
        </w:rPr>
        <w:t>1983</w:t>
      </w:r>
      <w:r w:rsidR="0008233C">
        <w:rPr>
          <w:b/>
          <w:lang w:val="en-GB"/>
        </w:rPr>
        <w:t>b</w:t>
      </w:r>
      <w:r w:rsidRPr="00734C75">
        <w:rPr>
          <w:lang w:val="en-GB"/>
        </w:rPr>
        <w:t>;</w:t>
      </w:r>
      <w:r w:rsidR="002E00B7" w:rsidRPr="00734C75">
        <w:rPr>
          <w:lang w:val="en-GB"/>
        </w:rPr>
        <w:t xml:space="preserve"> </w:t>
      </w:r>
      <w:r w:rsidRPr="00734C75">
        <w:rPr>
          <w:lang w:val="en-GB"/>
        </w:rPr>
        <w:t>66;</w:t>
      </w:r>
      <w:r w:rsidR="002E00B7" w:rsidRPr="00734C75">
        <w:rPr>
          <w:lang w:val="en-GB"/>
        </w:rPr>
        <w:t xml:space="preserve"> </w:t>
      </w:r>
      <w:r w:rsidRPr="00734C75">
        <w:rPr>
          <w:lang w:val="en-GB"/>
        </w:rPr>
        <w:t>77–100.</w:t>
      </w:r>
    </w:p>
    <w:p w14:paraId="348C17EB" w14:textId="20C5EE80" w:rsidR="008E27B0" w:rsidRPr="00734C75" w:rsidRDefault="008E27B0" w:rsidP="008E27B0">
      <w:pPr>
        <w:rPr>
          <w:lang w:val="en-GB"/>
        </w:rPr>
      </w:pPr>
      <w:r w:rsidRPr="00734C75">
        <w:rPr>
          <w:lang w:val="en-GB"/>
        </w:rPr>
        <w:t xml:space="preserve">Morton FI. </w:t>
      </w:r>
      <w:r w:rsidRPr="00734C75">
        <w:rPr>
          <w:i/>
          <w:lang w:val="en-GB"/>
        </w:rPr>
        <w:t>Practical estimates of lake evaporation</w:t>
      </w:r>
      <w:r w:rsidRPr="00734C75">
        <w:rPr>
          <w:lang w:val="en-GB"/>
        </w:rPr>
        <w:t xml:space="preserve">. J. Clim. Appl. Meteorol. </w:t>
      </w:r>
      <w:r w:rsidRPr="00734C75">
        <w:rPr>
          <w:b/>
          <w:lang w:val="en-GB"/>
        </w:rPr>
        <w:t>1986</w:t>
      </w:r>
      <w:r w:rsidRPr="00734C75">
        <w:rPr>
          <w:lang w:val="en-GB"/>
        </w:rPr>
        <w:t>;</w:t>
      </w:r>
      <w:r w:rsidR="002E00B7" w:rsidRPr="00734C75">
        <w:rPr>
          <w:lang w:val="en-GB"/>
        </w:rPr>
        <w:t xml:space="preserve"> </w:t>
      </w:r>
      <w:r w:rsidRPr="00734C75">
        <w:rPr>
          <w:lang w:val="en-GB"/>
        </w:rPr>
        <w:t>25;</w:t>
      </w:r>
      <w:r w:rsidR="002E00B7" w:rsidRPr="00734C75">
        <w:rPr>
          <w:lang w:val="en-GB"/>
        </w:rPr>
        <w:t xml:space="preserve"> </w:t>
      </w:r>
      <w:r w:rsidRPr="00734C75">
        <w:rPr>
          <w:lang w:val="en-GB"/>
        </w:rPr>
        <w:t>371–387.</w:t>
      </w:r>
    </w:p>
    <w:p w14:paraId="7D7E6D41" w14:textId="111F3ED0" w:rsidR="008E27B0" w:rsidRPr="007960D7" w:rsidRDefault="008E27B0" w:rsidP="008E27B0">
      <w:r w:rsidRPr="00734C75">
        <w:rPr>
          <w:lang w:val="en-GB"/>
        </w:rPr>
        <w:t xml:space="preserve">Nier AO.  </w:t>
      </w:r>
      <w:r w:rsidRPr="00734C75">
        <w:rPr>
          <w:i/>
          <w:lang w:val="en-GB"/>
        </w:rPr>
        <w:t>A mass spectrometer for isotope and gas analysis.</w:t>
      </w:r>
      <w:r w:rsidRPr="00734C75">
        <w:rPr>
          <w:lang w:val="en-GB"/>
        </w:rPr>
        <w:t xml:space="preserve"> </w:t>
      </w:r>
      <w:r w:rsidRPr="007960D7">
        <w:t>Rev. Sci. Instrum.</w:t>
      </w:r>
      <w:r w:rsidR="002E00B7">
        <w:t xml:space="preserve"> </w:t>
      </w:r>
      <w:r w:rsidRPr="007960D7">
        <w:rPr>
          <w:b/>
        </w:rPr>
        <w:t>1947</w:t>
      </w:r>
      <w:r w:rsidRPr="007960D7">
        <w:t>;</w:t>
      </w:r>
      <w:r w:rsidR="002E00B7">
        <w:t xml:space="preserve"> 18; </w:t>
      </w:r>
      <w:r w:rsidRPr="007960D7">
        <w:t>398-411.</w:t>
      </w:r>
    </w:p>
    <w:p w14:paraId="7632637A" w14:textId="2E2AAA33" w:rsidR="008E27B0" w:rsidRPr="00734C75" w:rsidRDefault="008E27B0" w:rsidP="008E27B0">
      <w:pPr>
        <w:rPr>
          <w:lang w:val="en-GB"/>
        </w:rPr>
      </w:pPr>
      <w:r w:rsidRPr="007960D7">
        <w:t xml:space="preserve">Nier AO.  </w:t>
      </w:r>
      <w:r w:rsidRPr="00734C75">
        <w:rPr>
          <w:lang w:val="en-GB"/>
        </w:rPr>
        <w:t xml:space="preserve">The </w:t>
      </w:r>
      <w:r w:rsidRPr="00734C75">
        <w:rPr>
          <w:i/>
          <w:lang w:val="en-GB"/>
        </w:rPr>
        <w:t>development of a high resolution mass spectrometer: a reminiscence</w:t>
      </w:r>
      <w:r w:rsidR="002E00B7" w:rsidRPr="00734C75">
        <w:rPr>
          <w:lang w:val="en-GB"/>
        </w:rPr>
        <w:t>. J. Am. Soc. Mass Spectrom</w:t>
      </w:r>
      <w:r w:rsidRPr="00734C75">
        <w:rPr>
          <w:lang w:val="en-GB"/>
        </w:rPr>
        <w:t xml:space="preserve">. </w:t>
      </w:r>
      <w:r w:rsidRPr="00734C75">
        <w:rPr>
          <w:b/>
          <w:lang w:val="en-GB"/>
        </w:rPr>
        <w:t>1991</w:t>
      </w:r>
      <w:r w:rsidRPr="00734C75">
        <w:rPr>
          <w:lang w:val="en-GB"/>
        </w:rPr>
        <w:t>;</w:t>
      </w:r>
      <w:r w:rsidR="002E00B7" w:rsidRPr="00734C75">
        <w:rPr>
          <w:lang w:val="en-GB"/>
        </w:rPr>
        <w:t xml:space="preserve"> 2; </w:t>
      </w:r>
      <w:r w:rsidRPr="00734C75">
        <w:rPr>
          <w:lang w:val="en-GB"/>
        </w:rPr>
        <w:t>447-452.</w:t>
      </w:r>
    </w:p>
    <w:p w14:paraId="061F2BBF" w14:textId="224BB9E8" w:rsidR="008E27B0" w:rsidRPr="00734C75" w:rsidRDefault="008E27B0" w:rsidP="008E27B0">
      <w:pPr>
        <w:rPr>
          <w:lang w:val="en-GB"/>
        </w:rPr>
      </w:pPr>
      <w:r w:rsidRPr="00734C75">
        <w:rPr>
          <w:lang w:val="en-GB"/>
        </w:rPr>
        <w:t xml:space="preserve">Ohsumi T, Fujino H. </w:t>
      </w:r>
      <w:r w:rsidRPr="00734C75">
        <w:rPr>
          <w:i/>
          <w:lang w:val="en-GB"/>
        </w:rPr>
        <w:t xml:space="preserve">Isotope exchange technique for preparation of hydrogen gas in mass spectrometric D/H analysis of natural waters. </w:t>
      </w:r>
      <w:r w:rsidRPr="00734C75">
        <w:rPr>
          <w:lang w:val="en-GB"/>
        </w:rPr>
        <w:t xml:space="preserve">Anal. Sci. </w:t>
      </w:r>
      <w:r w:rsidRPr="00734C75">
        <w:rPr>
          <w:b/>
          <w:lang w:val="en-GB"/>
        </w:rPr>
        <w:t>1986</w:t>
      </w:r>
      <w:r w:rsidRPr="00734C75">
        <w:rPr>
          <w:lang w:val="en-GB"/>
        </w:rPr>
        <w:t>;</w:t>
      </w:r>
      <w:r w:rsidR="002E00B7" w:rsidRPr="00734C75">
        <w:rPr>
          <w:lang w:val="en-GB"/>
        </w:rPr>
        <w:t xml:space="preserve"> </w:t>
      </w:r>
      <w:r w:rsidRPr="00734C75">
        <w:rPr>
          <w:lang w:val="en-GB"/>
        </w:rPr>
        <w:t>2</w:t>
      </w:r>
      <w:r w:rsidR="002E00B7" w:rsidRPr="00734C75">
        <w:rPr>
          <w:lang w:val="en-GB"/>
        </w:rPr>
        <w:t xml:space="preserve">; </w:t>
      </w:r>
      <w:r w:rsidRPr="00734C75">
        <w:rPr>
          <w:lang w:val="en-GB"/>
        </w:rPr>
        <w:t>489-490</w:t>
      </w:r>
      <w:r w:rsidR="002E00B7" w:rsidRPr="00734C75">
        <w:rPr>
          <w:lang w:val="en-GB"/>
        </w:rPr>
        <w:t>.</w:t>
      </w:r>
    </w:p>
    <w:p w14:paraId="74DDEB91" w14:textId="4BFC1F5B" w:rsidR="008E27B0" w:rsidRPr="00734C75" w:rsidRDefault="008E27B0" w:rsidP="008E27B0">
      <w:pPr>
        <w:rPr>
          <w:lang w:val="en-GB"/>
        </w:rPr>
      </w:pPr>
      <w:r w:rsidRPr="00734C75">
        <w:rPr>
          <w:lang w:val="en-GB"/>
        </w:rPr>
        <w:t xml:space="preserve">Ortino M. </w:t>
      </w:r>
      <w:r w:rsidRPr="00734C75">
        <w:rPr>
          <w:i/>
          <w:lang w:val="en-GB"/>
        </w:rPr>
        <w:t>Sticking Coefficients for Technical Materials in Vacuum Technology</w:t>
      </w:r>
      <w:r w:rsidRPr="00734C75">
        <w:rPr>
          <w:lang w:val="en-GB"/>
        </w:rPr>
        <w:t xml:space="preserve">. Master Thesis. Politecnico di Milano. </w:t>
      </w:r>
      <w:r w:rsidRPr="00734C75">
        <w:rPr>
          <w:b/>
          <w:lang w:val="en-GB"/>
        </w:rPr>
        <w:t>2016</w:t>
      </w:r>
      <w:r w:rsidR="002E00B7" w:rsidRPr="00734C75">
        <w:rPr>
          <w:b/>
          <w:lang w:val="en-GB"/>
        </w:rPr>
        <w:t>.</w:t>
      </w:r>
      <w:r w:rsidRPr="00734C75">
        <w:rPr>
          <w:b/>
          <w:lang w:val="en-GB"/>
        </w:rPr>
        <w:t xml:space="preserve"> </w:t>
      </w:r>
      <w:r w:rsidRPr="00734C75">
        <w:rPr>
          <w:lang w:val="en-GB"/>
        </w:rPr>
        <w:t xml:space="preserve"> </w:t>
      </w:r>
    </w:p>
    <w:p w14:paraId="00A307D3" w14:textId="5D89941E" w:rsidR="008E27B0" w:rsidRPr="00734C75" w:rsidRDefault="008E27B0" w:rsidP="008E27B0">
      <w:pPr>
        <w:rPr>
          <w:lang w:val="en-GB"/>
        </w:rPr>
      </w:pPr>
      <w:r w:rsidRPr="00734C75">
        <w:rPr>
          <w:lang w:val="en-GB"/>
        </w:rPr>
        <w:t xml:space="preserve">Pfahl S, Sodemann H. What </w:t>
      </w:r>
      <w:r w:rsidRPr="00734C75">
        <w:rPr>
          <w:i/>
          <w:lang w:val="en-GB"/>
        </w:rPr>
        <w:t>controls deuterium excess in global precipitation</w:t>
      </w:r>
      <w:proofErr w:type="gramStart"/>
      <w:r w:rsidRPr="00734C75">
        <w:rPr>
          <w:i/>
          <w:lang w:val="en-GB"/>
        </w:rPr>
        <w:t>?.</w:t>
      </w:r>
      <w:proofErr w:type="gramEnd"/>
      <w:r w:rsidRPr="00734C75">
        <w:rPr>
          <w:lang w:val="en-GB"/>
        </w:rPr>
        <w:t xml:space="preserve"> Clim. Past</w:t>
      </w:r>
      <w:r w:rsidR="002E00B7" w:rsidRPr="00734C75">
        <w:rPr>
          <w:lang w:val="en-GB"/>
        </w:rPr>
        <w:t xml:space="preserve">. </w:t>
      </w:r>
      <w:r w:rsidR="002E00B7" w:rsidRPr="00D04B77">
        <w:rPr>
          <w:b/>
          <w:lang w:val="en-GB"/>
        </w:rPr>
        <w:t>2014</w:t>
      </w:r>
      <w:r w:rsidR="002E00B7" w:rsidRPr="00734C75">
        <w:rPr>
          <w:lang w:val="en-GB"/>
        </w:rPr>
        <w:t xml:space="preserve">; 10; </w:t>
      </w:r>
      <w:r w:rsidRPr="00734C75">
        <w:rPr>
          <w:lang w:val="en-GB"/>
        </w:rPr>
        <w:t>771–781.</w:t>
      </w:r>
    </w:p>
    <w:p w14:paraId="096FDDBB" w14:textId="4B519D0D" w:rsidR="008E27B0" w:rsidRPr="00734C75" w:rsidRDefault="008E27B0" w:rsidP="008E27B0">
      <w:pPr>
        <w:rPr>
          <w:lang w:val="en-GB"/>
        </w:rPr>
      </w:pPr>
      <w:r w:rsidRPr="00734C75">
        <w:rPr>
          <w:lang w:val="en-GB"/>
        </w:rPr>
        <w:lastRenderedPageBreak/>
        <w:t>Pierchala A, Rozanski K, Dulinski</w:t>
      </w:r>
      <w:r w:rsidR="002E00B7" w:rsidRPr="00734C75">
        <w:rPr>
          <w:lang w:val="en-GB"/>
        </w:rPr>
        <w:t xml:space="preserve"> i in</w:t>
      </w:r>
      <w:r w:rsidRPr="00734C75">
        <w:rPr>
          <w:i/>
          <w:lang w:val="en-GB"/>
        </w:rPr>
        <w:t xml:space="preserve">. High-precision measurements of </w:t>
      </w:r>
      <w:r w:rsidRPr="007960D7">
        <w:rPr>
          <w:i/>
        </w:rPr>
        <w:t>δ</w:t>
      </w:r>
      <w:r w:rsidRPr="00734C75">
        <w:rPr>
          <w:i/>
          <w:vertAlign w:val="superscript"/>
          <w:lang w:val="en-GB"/>
        </w:rPr>
        <w:t>2</w:t>
      </w:r>
      <w:r w:rsidRPr="00734C75">
        <w:rPr>
          <w:i/>
          <w:lang w:val="en-GB"/>
        </w:rPr>
        <w:t xml:space="preserve">H, </w:t>
      </w:r>
      <w:r w:rsidRPr="007960D7">
        <w:rPr>
          <w:i/>
        </w:rPr>
        <w:t>δ</w:t>
      </w:r>
      <w:r w:rsidRPr="00734C75">
        <w:rPr>
          <w:i/>
          <w:vertAlign w:val="superscript"/>
          <w:lang w:val="en-GB"/>
        </w:rPr>
        <w:t>18</w:t>
      </w:r>
      <w:r w:rsidRPr="00734C75">
        <w:rPr>
          <w:i/>
          <w:lang w:val="en-GB"/>
        </w:rPr>
        <w:t xml:space="preserve">O and </w:t>
      </w:r>
      <w:r w:rsidRPr="007960D7">
        <w:rPr>
          <w:i/>
        </w:rPr>
        <w:t>δ</w:t>
      </w:r>
      <w:r w:rsidRPr="00734C75">
        <w:rPr>
          <w:i/>
          <w:vertAlign w:val="superscript"/>
          <w:lang w:val="en-GB"/>
        </w:rPr>
        <w:t>17</w:t>
      </w:r>
      <w:r w:rsidRPr="00734C75">
        <w:rPr>
          <w:i/>
          <w:lang w:val="en-GB"/>
        </w:rPr>
        <w:t>O in water with the aid of cavity ring-down laser spectroscopy</w:t>
      </w:r>
      <w:r w:rsidRPr="00734C75">
        <w:rPr>
          <w:lang w:val="en-GB"/>
        </w:rPr>
        <w:t xml:space="preserve">. Isot. Environ. Health Stud. </w:t>
      </w:r>
      <w:r w:rsidR="002E00B7" w:rsidRPr="00734C75">
        <w:rPr>
          <w:b/>
          <w:lang w:val="en-GB"/>
        </w:rPr>
        <w:t>2019</w:t>
      </w:r>
      <w:r w:rsidR="002E00B7" w:rsidRPr="00734C75">
        <w:rPr>
          <w:lang w:val="en-GB"/>
        </w:rPr>
        <w:t xml:space="preserve">; </w:t>
      </w:r>
      <w:r w:rsidRPr="00734C75">
        <w:rPr>
          <w:lang w:val="en-GB"/>
        </w:rPr>
        <w:t>55(3);</w:t>
      </w:r>
      <w:r w:rsidR="00D04B77">
        <w:rPr>
          <w:lang w:val="en-GB"/>
        </w:rPr>
        <w:t xml:space="preserve"> </w:t>
      </w:r>
      <w:r w:rsidRPr="00734C75">
        <w:rPr>
          <w:lang w:val="en-GB"/>
        </w:rPr>
        <w:t>290-307.</w:t>
      </w:r>
    </w:p>
    <w:p w14:paraId="239A0BA1" w14:textId="426182D6" w:rsidR="008E27B0" w:rsidRPr="00734C75" w:rsidRDefault="008E27B0" w:rsidP="008E27B0">
      <w:pPr>
        <w:rPr>
          <w:lang w:val="en-GB"/>
        </w:rPr>
      </w:pPr>
      <w:r w:rsidRPr="00734C75">
        <w:rPr>
          <w:rStyle w:val="authors"/>
          <w:lang w:val="en-GB"/>
        </w:rPr>
        <w:t>Pierchala A, Rozanski K, Dulinski</w:t>
      </w:r>
      <w:r w:rsidR="00D04B77">
        <w:rPr>
          <w:rStyle w:val="authors"/>
          <w:lang w:val="en-GB"/>
        </w:rPr>
        <w:t xml:space="preserve"> i in</w:t>
      </w:r>
      <w:r w:rsidRPr="00734C75">
        <w:rPr>
          <w:lang w:val="en-GB"/>
        </w:rPr>
        <w:t xml:space="preserve">. </w:t>
      </w:r>
      <w:r w:rsidRPr="00734C75">
        <w:rPr>
          <w:rStyle w:val="arttitle"/>
          <w:i/>
          <w:lang w:val="en-GB"/>
        </w:rPr>
        <w:t xml:space="preserve">Triple-isotope calibration of in-house water standards supplemented by determination of </w:t>
      </w:r>
      <w:r w:rsidRPr="00734C75">
        <w:rPr>
          <w:rStyle w:val="arttitle"/>
          <w:i/>
          <w:vertAlign w:val="superscript"/>
          <w:lang w:val="en-GB"/>
        </w:rPr>
        <w:t>17</w:t>
      </w:r>
      <w:r w:rsidRPr="00734C75">
        <w:rPr>
          <w:rStyle w:val="arttitle"/>
          <w:i/>
          <w:lang w:val="en-GB"/>
        </w:rPr>
        <w:t>O content of USGS49-50 reference materials using cavity ring-down laser spectrometry</w:t>
      </w:r>
      <w:r w:rsidRPr="00734C75">
        <w:rPr>
          <w:rStyle w:val="arttitle"/>
          <w:lang w:val="en-GB"/>
        </w:rPr>
        <w:t>.</w:t>
      </w:r>
      <w:r w:rsidRPr="00734C75">
        <w:rPr>
          <w:lang w:val="en-GB"/>
        </w:rPr>
        <w:t xml:space="preserve"> </w:t>
      </w:r>
      <w:r w:rsidRPr="00734C75">
        <w:rPr>
          <w:rStyle w:val="serialtitle"/>
          <w:lang w:val="en-GB"/>
        </w:rPr>
        <w:t>Isot</w:t>
      </w:r>
      <w:r w:rsidR="00A51542" w:rsidRPr="00734C75">
        <w:rPr>
          <w:rStyle w:val="serialtitle"/>
          <w:lang w:val="en-GB"/>
        </w:rPr>
        <w:t>.</w:t>
      </w:r>
      <w:r w:rsidRPr="00734C75">
        <w:rPr>
          <w:rStyle w:val="serialtitle"/>
          <w:lang w:val="en-GB"/>
        </w:rPr>
        <w:t xml:space="preserve"> Environ</w:t>
      </w:r>
      <w:r w:rsidR="00A51542" w:rsidRPr="00734C75">
        <w:rPr>
          <w:rStyle w:val="serialtitle"/>
          <w:lang w:val="en-GB"/>
        </w:rPr>
        <w:t>.</w:t>
      </w:r>
      <w:r w:rsidRPr="00734C75">
        <w:rPr>
          <w:rStyle w:val="serialtitle"/>
          <w:lang w:val="en-GB"/>
        </w:rPr>
        <w:t xml:space="preserve"> Health Stud.</w:t>
      </w:r>
      <w:r w:rsidRPr="00734C75">
        <w:rPr>
          <w:lang w:val="en-GB"/>
        </w:rPr>
        <w:t xml:space="preserve"> </w:t>
      </w:r>
      <w:r w:rsidRPr="00734C75">
        <w:rPr>
          <w:b/>
          <w:lang w:val="en-GB"/>
        </w:rPr>
        <w:t>2021</w:t>
      </w:r>
      <w:r w:rsidRPr="00734C75">
        <w:rPr>
          <w:lang w:val="en-GB"/>
        </w:rPr>
        <w:t>;</w:t>
      </w:r>
      <w:r w:rsidR="00A51542" w:rsidRPr="00734C75">
        <w:rPr>
          <w:lang w:val="en-GB"/>
        </w:rPr>
        <w:t xml:space="preserve"> </w:t>
      </w:r>
      <w:r w:rsidR="00A51542" w:rsidRPr="00734C75">
        <w:rPr>
          <w:rStyle w:val="volumeissue"/>
          <w:lang w:val="en-GB"/>
        </w:rPr>
        <w:t>57(</w:t>
      </w:r>
      <w:r w:rsidRPr="00734C75">
        <w:rPr>
          <w:rStyle w:val="volumeissue"/>
          <w:lang w:val="en-GB"/>
        </w:rPr>
        <w:t>3</w:t>
      </w:r>
      <w:r w:rsidR="00A51542" w:rsidRPr="00734C75">
        <w:rPr>
          <w:rStyle w:val="volumeissue"/>
          <w:lang w:val="en-GB"/>
        </w:rPr>
        <w:t>)</w:t>
      </w:r>
      <w:r w:rsidRPr="00734C75">
        <w:rPr>
          <w:rStyle w:val="volumeissue"/>
          <w:lang w:val="en-GB"/>
        </w:rPr>
        <w:t>;</w:t>
      </w:r>
      <w:r w:rsidR="00A51542" w:rsidRPr="00734C75">
        <w:rPr>
          <w:rStyle w:val="volumeissue"/>
          <w:lang w:val="en-GB"/>
        </w:rPr>
        <w:t xml:space="preserve"> </w:t>
      </w:r>
      <w:r w:rsidRPr="00734C75">
        <w:rPr>
          <w:rStyle w:val="pagerange"/>
          <w:lang w:val="en-GB"/>
        </w:rPr>
        <w:t>254-261.</w:t>
      </w:r>
    </w:p>
    <w:p w14:paraId="67BCE369" w14:textId="24626D41" w:rsidR="008E27B0" w:rsidRPr="00734C75" w:rsidRDefault="008E27B0" w:rsidP="008E27B0">
      <w:pPr>
        <w:rPr>
          <w:lang w:val="en-GB"/>
        </w:rPr>
      </w:pPr>
      <w:r w:rsidRPr="00734C75">
        <w:rPr>
          <w:lang w:val="en-GB"/>
        </w:rPr>
        <w:t xml:space="preserve">Porowski A. </w:t>
      </w:r>
      <w:r w:rsidRPr="00734C75">
        <w:rPr>
          <w:i/>
          <w:lang w:val="en-GB"/>
        </w:rPr>
        <w:t>AgF desalination procedure for the routine determination of oxygen and hydrogen isotopic composition of saline waters and brines, Isot</w:t>
      </w:r>
      <w:r w:rsidR="008B5362" w:rsidRPr="00734C75">
        <w:rPr>
          <w:i/>
          <w:lang w:val="en-GB"/>
        </w:rPr>
        <w:t>.</w:t>
      </w:r>
      <w:r w:rsidRPr="00734C75">
        <w:rPr>
          <w:i/>
          <w:lang w:val="en-GB"/>
        </w:rPr>
        <w:t xml:space="preserve"> Environ</w:t>
      </w:r>
      <w:r w:rsidR="008B5362" w:rsidRPr="00734C75">
        <w:rPr>
          <w:i/>
          <w:lang w:val="en-GB"/>
        </w:rPr>
        <w:t>.</w:t>
      </w:r>
      <w:r w:rsidRPr="00734C75">
        <w:rPr>
          <w:i/>
          <w:lang w:val="en-GB"/>
        </w:rPr>
        <w:t xml:space="preserve"> Health Stud</w:t>
      </w:r>
      <w:r w:rsidRPr="00734C75">
        <w:rPr>
          <w:lang w:val="en-GB"/>
        </w:rPr>
        <w:t xml:space="preserve">. </w:t>
      </w:r>
      <w:r w:rsidRPr="00734C75">
        <w:rPr>
          <w:b/>
          <w:lang w:val="en-GB"/>
        </w:rPr>
        <w:t>2019</w:t>
      </w:r>
      <w:r w:rsidRPr="00734C75">
        <w:rPr>
          <w:lang w:val="en-GB"/>
        </w:rPr>
        <w:t>;</w:t>
      </w:r>
      <w:r w:rsidR="008B5362" w:rsidRPr="00734C75">
        <w:rPr>
          <w:lang w:val="en-GB"/>
        </w:rPr>
        <w:t xml:space="preserve"> 55(</w:t>
      </w:r>
      <w:r w:rsidRPr="00734C75">
        <w:rPr>
          <w:lang w:val="en-GB"/>
        </w:rPr>
        <w:t>1</w:t>
      </w:r>
      <w:r w:rsidR="008B5362" w:rsidRPr="00734C75">
        <w:rPr>
          <w:lang w:val="en-GB"/>
        </w:rPr>
        <w:t>);</w:t>
      </w:r>
      <w:r w:rsidRPr="00734C75">
        <w:rPr>
          <w:lang w:val="en-GB"/>
        </w:rPr>
        <w:t xml:space="preserve"> 41-55</w:t>
      </w:r>
      <w:r w:rsidR="005F2448" w:rsidRPr="00734C75">
        <w:rPr>
          <w:lang w:val="en-GB"/>
        </w:rPr>
        <w:t>.</w:t>
      </w:r>
    </w:p>
    <w:p w14:paraId="546D1304" w14:textId="59114CBE" w:rsidR="008E27B0" w:rsidRPr="00734C75" w:rsidRDefault="005E0E1F" w:rsidP="008E27B0">
      <w:pPr>
        <w:rPr>
          <w:lang w:val="en-GB"/>
        </w:rPr>
      </w:pPr>
      <w:r w:rsidRPr="00734C75">
        <w:rPr>
          <w:lang w:val="en-GB"/>
        </w:rPr>
        <w:t>Porowski</w:t>
      </w:r>
      <w:r w:rsidR="008E27B0" w:rsidRPr="00734C75">
        <w:rPr>
          <w:lang w:val="en-GB"/>
        </w:rPr>
        <w:t xml:space="preserve"> A. </w:t>
      </w:r>
      <w:r w:rsidR="008E27B0" w:rsidRPr="00734C75">
        <w:rPr>
          <w:i/>
          <w:lang w:val="en-GB"/>
        </w:rPr>
        <w:t>Origin of mineralized waters in the Central Carpathian Synclinorium, SE Poland</w:t>
      </w:r>
      <w:r w:rsidR="008E27B0" w:rsidRPr="00734C75">
        <w:rPr>
          <w:lang w:val="en-GB"/>
        </w:rPr>
        <w:t>. Stud</w:t>
      </w:r>
      <w:r w:rsidR="005F2448" w:rsidRPr="00734C75">
        <w:rPr>
          <w:lang w:val="en-GB"/>
        </w:rPr>
        <w:t>.</w:t>
      </w:r>
      <w:r w:rsidR="008E27B0" w:rsidRPr="00734C75">
        <w:rPr>
          <w:lang w:val="en-GB"/>
        </w:rPr>
        <w:t xml:space="preserve"> Geol</w:t>
      </w:r>
      <w:r w:rsidR="005F2448" w:rsidRPr="00734C75">
        <w:rPr>
          <w:lang w:val="en-GB"/>
        </w:rPr>
        <w:t>.</w:t>
      </w:r>
      <w:r w:rsidR="008E27B0" w:rsidRPr="00734C75">
        <w:rPr>
          <w:lang w:val="en-GB"/>
        </w:rPr>
        <w:t>Pol</w:t>
      </w:r>
      <w:r w:rsidR="005F2448" w:rsidRPr="00734C75">
        <w:rPr>
          <w:lang w:val="en-GB"/>
        </w:rPr>
        <w:t>.</w:t>
      </w:r>
      <w:r w:rsidR="008E27B0" w:rsidRPr="00734C75">
        <w:rPr>
          <w:lang w:val="en-GB"/>
        </w:rPr>
        <w:t xml:space="preserve"> </w:t>
      </w:r>
      <w:r w:rsidR="008E27B0" w:rsidRPr="00734C75">
        <w:rPr>
          <w:b/>
          <w:lang w:val="en-GB"/>
        </w:rPr>
        <w:t>2006</w:t>
      </w:r>
      <w:r w:rsidR="008E27B0" w:rsidRPr="00734C75">
        <w:rPr>
          <w:lang w:val="en-GB"/>
        </w:rPr>
        <w:t>;</w:t>
      </w:r>
      <w:r w:rsidR="005F2448" w:rsidRPr="00734C75">
        <w:rPr>
          <w:lang w:val="en-GB"/>
        </w:rPr>
        <w:t xml:space="preserve"> </w:t>
      </w:r>
      <w:r w:rsidR="008E27B0" w:rsidRPr="00734C75">
        <w:rPr>
          <w:lang w:val="en-GB"/>
        </w:rPr>
        <w:t>125;</w:t>
      </w:r>
      <w:r w:rsidR="005F2448" w:rsidRPr="00734C75">
        <w:rPr>
          <w:lang w:val="en-GB"/>
        </w:rPr>
        <w:t xml:space="preserve"> </w:t>
      </w:r>
      <w:r w:rsidR="008E27B0" w:rsidRPr="00734C75">
        <w:rPr>
          <w:lang w:val="en-GB"/>
        </w:rPr>
        <w:t>5-67</w:t>
      </w:r>
      <w:r w:rsidR="00F97394">
        <w:rPr>
          <w:lang w:val="en-GB"/>
        </w:rPr>
        <w:t>.</w:t>
      </w:r>
    </w:p>
    <w:p w14:paraId="01E0E85E" w14:textId="3BC99437" w:rsidR="008258C9" w:rsidRPr="00734C75" w:rsidRDefault="005E0E1F" w:rsidP="008E27B0">
      <w:pPr>
        <w:rPr>
          <w:lang w:val="en-GB"/>
        </w:rPr>
      </w:pPr>
      <w:r w:rsidRPr="00734C75">
        <w:rPr>
          <w:lang w:val="en-GB"/>
        </w:rPr>
        <w:t>Price WS</w:t>
      </w:r>
      <w:r w:rsidR="008258C9" w:rsidRPr="00734C75">
        <w:rPr>
          <w:lang w:val="en-GB"/>
        </w:rPr>
        <w:t xml:space="preserve">, Ide H, Arata Y. </w:t>
      </w:r>
      <w:r w:rsidR="008258C9" w:rsidRPr="00734C75">
        <w:rPr>
          <w:i/>
          <w:lang w:val="en-GB"/>
        </w:rPr>
        <w:t>Self-diffusion of supercooled water to 238 K using PGSE NMR diffusion measurements</w:t>
      </w:r>
      <w:r w:rsidR="008258C9" w:rsidRPr="00734C75">
        <w:rPr>
          <w:lang w:val="en-GB"/>
        </w:rPr>
        <w:t xml:space="preserve">. J. Phys. Chem. </w:t>
      </w:r>
      <w:r w:rsidR="008258C9" w:rsidRPr="00734C75">
        <w:rPr>
          <w:b/>
          <w:lang w:val="en-GB"/>
        </w:rPr>
        <w:t>1999</w:t>
      </w:r>
      <w:r w:rsidR="008258C9" w:rsidRPr="00734C75">
        <w:rPr>
          <w:lang w:val="en-GB"/>
        </w:rPr>
        <w:t>;</w:t>
      </w:r>
      <w:r w:rsidRPr="00734C75">
        <w:rPr>
          <w:lang w:val="en-GB"/>
        </w:rPr>
        <w:t xml:space="preserve"> </w:t>
      </w:r>
      <w:r w:rsidR="008258C9" w:rsidRPr="00734C75">
        <w:rPr>
          <w:lang w:val="en-GB"/>
        </w:rPr>
        <w:t>103;</w:t>
      </w:r>
      <w:r w:rsidRPr="00734C75">
        <w:rPr>
          <w:lang w:val="en-GB"/>
        </w:rPr>
        <w:t xml:space="preserve"> </w:t>
      </w:r>
      <w:r w:rsidR="008258C9" w:rsidRPr="00734C75">
        <w:rPr>
          <w:lang w:val="en-GB"/>
        </w:rPr>
        <w:t>448–450.</w:t>
      </w:r>
    </w:p>
    <w:p w14:paraId="4BF61E84" w14:textId="05950550" w:rsidR="00C84F6A" w:rsidRPr="00734C75" w:rsidRDefault="00431739" w:rsidP="008E27B0">
      <w:pPr>
        <w:rPr>
          <w:lang w:val="en-GB"/>
        </w:rPr>
      </w:pPr>
      <w:r w:rsidRPr="00734C75">
        <w:rPr>
          <w:lang w:val="en-GB"/>
        </w:rPr>
        <w:t xml:space="preserve">Price WS, Ide H, Arata Y, </w:t>
      </w:r>
      <w:r w:rsidR="00C84F6A" w:rsidRPr="00734C75">
        <w:rPr>
          <w:lang w:val="en-GB"/>
        </w:rPr>
        <w:t xml:space="preserve">Soderman O. </w:t>
      </w:r>
      <w:r w:rsidR="00C84F6A" w:rsidRPr="00734C75">
        <w:rPr>
          <w:i/>
          <w:lang w:val="en-GB"/>
        </w:rPr>
        <w:t>Temperature dependence of the self-diffusion of supercooled heavy water to 244 K</w:t>
      </w:r>
      <w:r w:rsidR="00C84F6A" w:rsidRPr="00734C75">
        <w:rPr>
          <w:lang w:val="en-GB"/>
        </w:rPr>
        <w:t xml:space="preserve">. J. Phys.Chem. </w:t>
      </w:r>
      <w:r w:rsidR="00C84F6A" w:rsidRPr="00734C75">
        <w:rPr>
          <w:b/>
          <w:lang w:val="en-GB"/>
        </w:rPr>
        <w:t>2000</w:t>
      </w:r>
      <w:r w:rsidR="00C84F6A" w:rsidRPr="00734C75">
        <w:rPr>
          <w:lang w:val="en-GB"/>
        </w:rPr>
        <w:t>;</w:t>
      </w:r>
      <w:r w:rsidR="00680AA8" w:rsidRPr="00734C75">
        <w:rPr>
          <w:lang w:val="en-GB"/>
        </w:rPr>
        <w:t xml:space="preserve"> </w:t>
      </w:r>
      <w:r w:rsidR="00C84F6A" w:rsidRPr="00734C75">
        <w:rPr>
          <w:lang w:val="en-GB"/>
        </w:rPr>
        <w:t>B 104;</w:t>
      </w:r>
      <w:r w:rsidR="00680AA8" w:rsidRPr="00734C75">
        <w:rPr>
          <w:lang w:val="en-GB"/>
        </w:rPr>
        <w:t xml:space="preserve"> </w:t>
      </w:r>
      <w:r w:rsidR="00C84F6A" w:rsidRPr="00734C75">
        <w:rPr>
          <w:lang w:val="en-GB"/>
        </w:rPr>
        <w:t>5874–5876.</w:t>
      </w:r>
    </w:p>
    <w:p w14:paraId="777F56C4" w14:textId="0B7C466C" w:rsidR="008E27B0" w:rsidRPr="00734C75" w:rsidRDefault="008E27B0" w:rsidP="008E27B0">
      <w:pPr>
        <w:rPr>
          <w:lang w:val="en-GB"/>
        </w:rPr>
      </w:pPr>
      <w:r w:rsidRPr="007960D7">
        <w:t xml:space="preserve">Prochazka K, Wala A. </w:t>
      </w:r>
      <w:r w:rsidRPr="007960D7">
        <w:rPr>
          <w:i/>
        </w:rPr>
        <w:t xml:space="preserve">Sól dolomityczna w złożu Wieliczki, </w:t>
      </w:r>
      <w:r w:rsidR="00680AA8">
        <w:rPr>
          <w:i/>
        </w:rPr>
        <w:t>W:</w:t>
      </w:r>
      <w:r w:rsidR="00680AA8" w:rsidRPr="007960D7">
        <w:rPr>
          <w:i/>
        </w:rPr>
        <w:t xml:space="preserve"> </w:t>
      </w:r>
      <w:r w:rsidRPr="007960D7">
        <w:rPr>
          <w:i/>
        </w:rPr>
        <w:t>Rocznik Polskiego Towarzystwa Geologicznego</w:t>
      </w:r>
      <w:r w:rsidR="00680AA8">
        <w:rPr>
          <w:i/>
        </w:rPr>
        <w:t>.</w:t>
      </w:r>
      <w:r w:rsidRPr="007960D7">
        <w:rPr>
          <w:i/>
        </w:rPr>
        <w:t xml:space="preserve"> </w:t>
      </w:r>
      <w:r w:rsidRPr="00734C75">
        <w:rPr>
          <w:b/>
          <w:lang w:val="en-GB"/>
        </w:rPr>
        <w:t>1959</w:t>
      </w:r>
      <w:r w:rsidR="00680AA8" w:rsidRPr="00734C75">
        <w:rPr>
          <w:lang w:val="en-GB"/>
        </w:rPr>
        <w:t xml:space="preserve">; </w:t>
      </w:r>
      <w:r w:rsidRPr="00734C75">
        <w:rPr>
          <w:lang w:val="en-GB"/>
        </w:rPr>
        <w:t>29</w:t>
      </w:r>
      <w:r w:rsidR="00680AA8" w:rsidRPr="00734C75">
        <w:rPr>
          <w:lang w:val="en-GB"/>
        </w:rPr>
        <w:t>(</w:t>
      </w:r>
      <w:r w:rsidRPr="00734C75">
        <w:rPr>
          <w:lang w:val="en-GB"/>
        </w:rPr>
        <w:t>1</w:t>
      </w:r>
      <w:r w:rsidR="00680AA8" w:rsidRPr="00734C75">
        <w:rPr>
          <w:lang w:val="en-GB"/>
        </w:rPr>
        <w:t>)</w:t>
      </w:r>
      <w:r w:rsidRPr="00734C75">
        <w:rPr>
          <w:lang w:val="en-GB"/>
        </w:rPr>
        <w:t>.</w:t>
      </w:r>
    </w:p>
    <w:p w14:paraId="6B30A6FE" w14:textId="249F2A53" w:rsidR="008E27B0" w:rsidRPr="00734C75" w:rsidRDefault="008E27B0" w:rsidP="008E27B0">
      <w:pPr>
        <w:rPr>
          <w:lang w:val="en-GB" w:eastAsia="pl-PL"/>
        </w:rPr>
      </w:pPr>
      <w:r w:rsidRPr="00734C75">
        <w:rPr>
          <w:rStyle w:val="hgkelc"/>
          <w:bCs/>
          <w:lang w:val="en-GB"/>
        </w:rPr>
        <w:t>R</w:t>
      </w:r>
      <w:r w:rsidRPr="00734C75">
        <w:rPr>
          <w:rStyle w:val="hgkelc"/>
          <w:lang w:val="en-GB"/>
        </w:rPr>
        <w:t xml:space="preserve"> Core Team. </w:t>
      </w:r>
      <w:r w:rsidRPr="00734C75">
        <w:rPr>
          <w:rStyle w:val="hgkelc"/>
          <w:i/>
          <w:lang w:val="en-GB"/>
        </w:rPr>
        <w:t xml:space="preserve">A language and environment for statistical computing. </w:t>
      </w:r>
      <w:r w:rsidRPr="00734C75">
        <w:rPr>
          <w:rStyle w:val="hgkelc"/>
          <w:bCs/>
          <w:i/>
          <w:lang w:val="en-GB"/>
        </w:rPr>
        <w:t>R</w:t>
      </w:r>
      <w:r w:rsidRPr="00734C75">
        <w:rPr>
          <w:rStyle w:val="hgkelc"/>
          <w:i/>
          <w:lang w:val="en-GB"/>
        </w:rPr>
        <w:t xml:space="preserve"> Foundation for Statistical Computing</w:t>
      </w:r>
      <w:r w:rsidRPr="00734C75">
        <w:rPr>
          <w:rStyle w:val="hgkelc"/>
          <w:lang w:val="en-GB"/>
        </w:rPr>
        <w:t xml:space="preserve">. Vienna, Austria. </w:t>
      </w:r>
      <w:proofErr w:type="gramStart"/>
      <w:r w:rsidRPr="00734C75">
        <w:rPr>
          <w:rStyle w:val="hgkelc"/>
          <w:lang w:val="en-GB"/>
        </w:rPr>
        <w:t>www.</w:t>
      </w:r>
      <w:r w:rsidRPr="00734C75">
        <w:rPr>
          <w:rStyle w:val="hgkelc"/>
          <w:bCs/>
          <w:lang w:val="en-GB"/>
        </w:rPr>
        <w:t>R</w:t>
      </w:r>
      <w:r w:rsidR="00680AA8" w:rsidRPr="00734C75">
        <w:rPr>
          <w:rStyle w:val="hgkelc"/>
          <w:lang w:val="en-GB"/>
        </w:rPr>
        <w:t>-project.org</w:t>
      </w:r>
      <w:proofErr w:type="gramEnd"/>
      <w:r w:rsidRPr="00734C75">
        <w:rPr>
          <w:rStyle w:val="hgkelc"/>
          <w:lang w:val="en-GB"/>
        </w:rPr>
        <w:t xml:space="preserve">. </w:t>
      </w:r>
      <w:r w:rsidRPr="00734C75">
        <w:rPr>
          <w:rStyle w:val="hgkelc"/>
          <w:b/>
          <w:lang w:val="en-GB"/>
        </w:rPr>
        <w:t>2020</w:t>
      </w:r>
      <w:r w:rsidRPr="00734C75">
        <w:rPr>
          <w:rStyle w:val="hgkelc"/>
          <w:lang w:val="en-GB"/>
        </w:rPr>
        <w:t>.</w:t>
      </w:r>
    </w:p>
    <w:p w14:paraId="44835FF9" w14:textId="65044575" w:rsidR="008E27B0" w:rsidRPr="00A56590" w:rsidRDefault="008E27B0" w:rsidP="008E27B0">
      <w:pPr>
        <w:rPr>
          <w:rStyle w:val="Pogrubienie"/>
          <w:b w:val="0"/>
          <w:bCs w:val="0"/>
          <w:lang w:val="en-GB"/>
        </w:rPr>
      </w:pPr>
      <w:r w:rsidRPr="00680AA8">
        <w:rPr>
          <w:lang w:val="en-GB"/>
        </w:rPr>
        <w:t>Risi C, Landais A, Bony S</w:t>
      </w:r>
      <w:r w:rsidR="00680AA8" w:rsidRPr="00680AA8">
        <w:rPr>
          <w:lang w:val="en-GB"/>
        </w:rPr>
        <w:t xml:space="preserve"> i in</w:t>
      </w:r>
      <w:r w:rsidRPr="00680AA8">
        <w:rPr>
          <w:lang w:val="en-GB"/>
        </w:rPr>
        <w:t xml:space="preserve">. </w:t>
      </w:r>
      <w:r w:rsidRPr="00680AA8">
        <w:rPr>
          <w:i/>
          <w:lang w:val="en-GB"/>
        </w:rPr>
        <w:t xml:space="preserve">Understanding the </w:t>
      </w:r>
      <w:r w:rsidRPr="00680AA8">
        <w:rPr>
          <w:i/>
          <w:vertAlign w:val="superscript"/>
          <w:lang w:val="en-GB"/>
        </w:rPr>
        <w:t>17</w:t>
      </w:r>
      <w:r w:rsidR="00680AA8" w:rsidRPr="00680AA8">
        <w:rPr>
          <w:i/>
          <w:lang w:val="en-GB"/>
        </w:rPr>
        <w:t>O-</w:t>
      </w:r>
      <w:r w:rsidRPr="00680AA8">
        <w:rPr>
          <w:i/>
          <w:lang w:val="en-GB"/>
        </w:rPr>
        <w:t>excess glacial‐interglacial variations in Vostok precipitation</w:t>
      </w:r>
      <w:r w:rsidRPr="00680AA8">
        <w:rPr>
          <w:lang w:val="en-GB"/>
        </w:rPr>
        <w:t xml:space="preserve">. </w:t>
      </w:r>
      <w:r w:rsidRPr="00A56590">
        <w:rPr>
          <w:lang w:val="en-GB"/>
        </w:rPr>
        <w:t>Journal of Geophysical Research</w:t>
      </w:r>
      <w:r w:rsidR="00680AA8" w:rsidRPr="00A56590">
        <w:rPr>
          <w:lang w:val="en-GB"/>
        </w:rPr>
        <w:t>.</w:t>
      </w:r>
      <w:r w:rsidRPr="00A56590">
        <w:rPr>
          <w:lang w:val="en-GB"/>
        </w:rPr>
        <w:t xml:space="preserve"> </w:t>
      </w:r>
      <w:r w:rsidRPr="00A56590">
        <w:rPr>
          <w:b/>
          <w:lang w:val="en-GB"/>
        </w:rPr>
        <w:t>2010</w:t>
      </w:r>
      <w:r w:rsidRPr="00A56590">
        <w:rPr>
          <w:lang w:val="en-GB"/>
        </w:rPr>
        <w:t>;</w:t>
      </w:r>
      <w:r w:rsidR="00680AA8" w:rsidRPr="00A56590">
        <w:rPr>
          <w:lang w:val="en-GB"/>
        </w:rPr>
        <w:t xml:space="preserve"> </w:t>
      </w:r>
      <w:r w:rsidRPr="00A56590">
        <w:rPr>
          <w:lang w:val="en-GB"/>
        </w:rPr>
        <w:t>115, D10112</w:t>
      </w:r>
    </w:p>
    <w:p w14:paraId="31675921" w14:textId="4C326C52" w:rsidR="00885BE4" w:rsidRPr="00A56590" w:rsidRDefault="00885BE4" w:rsidP="008E27B0">
      <w:pPr>
        <w:rPr>
          <w:rStyle w:val="Pogrubienie"/>
          <w:rFonts w:cstheme="minorHAnsi"/>
          <w:b w:val="0"/>
          <w:bCs w:val="0"/>
        </w:rPr>
      </w:pPr>
      <w:r w:rsidRPr="00A56590">
        <w:rPr>
          <w:rFonts w:cstheme="minorHAnsi"/>
          <w:lang w:val="en-GB"/>
        </w:rPr>
        <w:t xml:space="preserve">Rozanski K, Sonntag Ch, Münnich KO. </w:t>
      </w:r>
      <w:r w:rsidRPr="00734C75">
        <w:rPr>
          <w:rFonts w:cstheme="minorHAnsi"/>
          <w:i/>
          <w:lang w:val="en-GB"/>
        </w:rPr>
        <w:t>Factors controlling stable isotope composition of European precipitation.</w:t>
      </w:r>
      <w:r w:rsidRPr="00734C75">
        <w:rPr>
          <w:rFonts w:cstheme="minorHAnsi"/>
          <w:lang w:val="en-GB"/>
        </w:rPr>
        <w:t xml:space="preserve"> </w:t>
      </w:r>
      <w:r w:rsidRPr="00A56590">
        <w:rPr>
          <w:rFonts w:cstheme="minorHAnsi"/>
        </w:rPr>
        <w:t xml:space="preserve">Tellus, </w:t>
      </w:r>
      <w:r w:rsidRPr="00A56590">
        <w:rPr>
          <w:rFonts w:cstheme="minorHAnsi"/>
          <w:b/>
        </w:rPr>
        <w:t>1982</w:t>
      </w:r>
      <w:r w:rsidRPr="00A56590">
        <w:rPr>
          <w:rFonts w:cstheme="minorHAnsi"/>
        </w:rPr>
        <w:t>; 34; 142-150.</w:t>
      </w:r>
    </w:p>
    <w:p w14:paraId="1A42F259" w14:textId="6F616A6F" w:rsidR="008E27B0" w:rsidRPr="00A56590" w:rsidRDefault="00680AA8" w:rsidP="008E27B0">
      <w:pPr>
        <w:rPr>
          <w:rStyle w:val="Pogrubienie"/>
          <w:b w:val="0"/>
          <w:lang w:val="en-GB"/>
        </w:rPr>
      </w:pPr>
      <w:r>
        <w:rPr>
          <w:rStyle w:val="Pogrubienie"/>
          <w:b w:val="0"/>
        </w:rPr>
        <w:t xml:space="preserve">Różański K. </w:t>
      </w:r>
      <w:r w:rsidR="008E27B0" w:rsidRPr="007960D7">
        <w:rPr>
          <w:rStyle w:val="Pogrubienie"/>
          <w:b w:val="0"/>
          <w:i/>
        </w:rPr>
        <w:t>Izotopy trwałe tlenu i wodoru w atmosferycznej części cyklu hydrologicznego</w:t>
      </w:r>
      <w:r w:rsidR="008E27B0" w:rsidRPr="007960D7">
        <w:rPr>
          <w:rStyle w:val="Pogrubienie"/>
          <w:b w:val="0"/>
        </w:rPr>
        <w:t xml:space="preserve">. </w:t>
      </w:r>
      <w:r w:rsidR="008E27B0" w:rsidRPr="00A56590">
        <w:rPr>
          <w:rStyle w:val="Pogrubienie"/>
          <w:b w:val="0"/>
          <w:lang w:val="en-GB"/>
        </w:rPr>
        <w:t xml:space="preserve">Kraków: Wydawnictwo AGH. </w:t>
      </w:r>
      <w:r w:rsidR="008E27B0" w:rsidRPr="00A56590">
        <w:rPr>
          <w:rStyle w:val="Pogrubienie"/>
          <w:lang w:val="en-GB"/>
        </w:rPr>
        <w:t>1987</w:t>
      </w:r>
      <w:r w:rsidR="008E27B0" w:rsidRPr="00A56590">
        <w:rPr>
          <w:rStyle w:val="Pogrubienie"/>
          <w:b w:val="0"/>
          <w:lang w:val="en-GB"/>
        </w:rPr>
        <w:t>.</w:t>
      </w:r>
    </w:p>
    <w:p w14:paraId="58A1998F" w14:textId="1BF5E0EA" w:rsidR="00885BE4" w:rsidRPr="00A56590" w:rsidRDefault="00885BE4" w:rsidP="008E27B0">
      <w:pPr>
        <w:rPr>
          <w:lang w:val="en-GB"/>
        </w:rPr>
      </w:pPr>
      <w:r w:rsidRPr="00734C75">
        <w:rPr>
          <w:lang w:val="en-GB"/>
        </w:rPr>
        <w:t xml:space="preserve">Rozanski K, Araguás-Araguás L, Gonfiantini R. </w:t>
      </w:r>
      <w:r w:rsidRPr="00734C75">
        <w:rPr>
          <w:i/>
          <w:lang w:val="en-GB"/>
        </w:rPr>
        <w:t>Isotopic patterns in modern global precipitation. In: Climate Change in Continental Isotopic Records</w:t>
      </w:r>
      <w:r w:rsidRPr="00734C75">
        <w:rPr>
          <w:lang w:val="en-GB"/>
        </w:rPr>
        <w:t xml:space="preserve">. American Geophysical Union. Washington D. C. </w:t>
      </w:r>
      <w:r w:rsidRPr="00734C75">
        <w:rPr>
          <w:b/>
          <w:lang w:val="en-GB"/>
        </w:rPr>
        <w:t>1993</w:t>
      </w:r>
      <w:r w:rsidRPr="00734C75">
        <w:rPr>
          <w:lang w:val="en-GB"/>
        </w:rPr>
        <w:t>; 1-36</w:t>
      </w:r>
      <w:r>
        <w:rPr>
          <w:lang w:val="en-GB"/>
        </w:rPr>
        <w:t>.</w:t>
      </w:r>
    </w:p>
    <w:p w14:paraId="15581215" w14:textId="1FF8FDB5" w:rsidR="008E27B0" w:rsidRPr="00734C75" w:rsidRDefault="008E27B0" w:rsidP="008E27B0">
      <w:pPr>
        <w:rPr>
          <w:lang w:val="en-GB"/>
        </w:rPr>
      </w:pPr>
      <w:r w:rsidRPr="00A56590">
        <w:rPr>
          <w:lang w:val="en-GB"/>
        </w:rPr>
        <w:t xml:space="preserve">Rozanski K, Johnsen S, Schotterer U </w:t>
      </w:r>
      <w:r w:rsidR="00680AA8" w:rsidRPr="00A56590">
        <w:rPr>
          <w:lang w:val="en-GB"/>
        </w:rPr>
        <w:t>i in</w:t>
      </w:r>
      <w:r w:rsidRPr="00A56590">
        <w:rPr>
          <w:lang w:val="en-GB"/>
        </w:rPr>
        <w:t xml:space="preserve">. </w:t>
      </w:r>
      <w:r w:rsidRPr="00734C75">
        <w:rPr>
          <w:i/>
          <w:lang w:val="en-GB"/>
        </w:rPr>
        <w:t>Reconstruction of past climates from stable isotope records preserved in continental archives.</w:t>
      </w:r>
      <w:r w:rsidRPr="00734C75">
        <w:rPr>
          <w:lang w:val="en-GB"/>
        </w:rPr>
        <w:t xml:space="preserve"> Hydrol. Sci. Journal. </w:t>
      </w:r>
      <w:r w:rsidRPr="00734C75">
        <w:rPr>
          <w:b/>
          <w:lang w:val="en-GB"/>
        </w:rPr>
        <w:t>1997</w:t>
      </w:r>
      <w:r w:rsidRPr="00734C75">
        <w:rPr>
          <w:lang w:val="en-GB"/>
        </w:rPr>
        <w:t>;</w:t>
      </w:r>
      <w:r w:rsidR="00680AA8" w:rsidRPr="00734C75">
        <w:rPr>
          <w:lang w:val="en-GB"/>
        </w:rPr>
        <w:t xml:space="preserve"> </w:t>
      </w:r>
      <w:r w:rsidRPr="00734C75">
        <w:rPr>
          <w:lang w:val="en-GB"/>
        </w:rPr>
        <w:t>42;</w:t>
      </w:r>
      <w:r w:rsidR="00680AA8" w:rsidRPr="00734C75">
        <w:rPr>
          <w:lang w:val="en-GB"/>
        </w:rPr>
        <w:t xml:space="preserve"> </w:t>
      </w:r>
      <w:r w:rsidRPr="00734C75">
        <w:rPr>
          <w:lang w:val="en-GB"/>
        </w:rPr>
        <w:t>725–745.</w:t>
      </w:r>
    </w:p>
    <w:p w14:paraId="6EBA699F" w14:textId="31E510FA" w:rsidR="008E27B0" w:rsidRPr="00734C75" w:rsidRDefault="008E27B0" w:rsidP="008E27B0">
      <w:pPr>
        <w:rPr>
          <w:lang w:val="en-GB"/>
        </w:rPr>
      </w:pPr>
      <w:r w:rsidRPr="00734C75">
        <w:rPr>
          <w:lang w:val="en-GB"/>
        </w:rPr>
        <w:t xml:space="preserve">Rozanski K, Mook WG, Froehlich K. </w:t>
      </w:r>
      <w:r w:rsidRPr="00734C75">
        <w:rPr>
          <w:i/>
          <w:lang w:val="en-GB"/>
        </w:rPr>
        <w:t>Environmental Isotopes in the Hydrological Cycle: Principles and Applications. Vol</w:t>
      </w:r>
      <w:r w:rsidR="0008294D" w:rsidRPr="00734C75">
        <w:rPr>
          <w:i/>
          <w:lang w:val="en-GB"/>
        </w:rPr>
        <w:t>.</w:t>
      </w:r>
      <w:r w:rsidRPr="00734C75">
        <w:rPr>
          <w:i/>
          <w:lang w:val="en-GB"/>
        </w:rPr>
        <w:t xml:space="preserve"> III, Surface water</w:t>
      </w:r>
      <w:r w:rsidRPr="00734C75">
        <w:rPr>
          <w:lang w:val="en-GB"/>
        </w:rPr>
        <w:t xml:space="preserve">. Technical Documents in Hydrology. UNESCO. Paris. </w:t>
      </w:r>
      <w:r w:rsidRPr="00734C75">
        <w:rPr>
          <w:b/>
          <w:lang w:val="en-GB"/>
        </w:rPr>
        <w:t>2001</w:t>
      </w:r>
      <w:r w:rsidRPr="00734C75">
        <w:rPr>
          <w:lang w:val="en-GB"/>
        </w:rPr>
        <w:t>;</w:t>
      </w:r>
      <w:r w:rsidR="00D04B77">
        <w:rPr>
          <w:lang w:val="en-GB"/>
        </w:rPr>
        <w:t xml:space="preserve"> </w:t>
      </w:r>
      <w:r w:rsidRPr="00734C75">
        <w:rPr>
          <w:lang w:val="en-GB"/>
        </w:rPr>
        <w:t xml:space="preserve">1-117.    </w:t>
      </w:r>
    </w:p>
    <w:p w14:paraId="2F7164A4" w14:textId="3DB15F4B" w:rsidR="008E27B0" w:rsidRPr="00734C75" w:rsidRDefault="008E27B0" w:rsidP="008E27B0">
      <w:pPr>
        <w:rPr>
          <w:lang w:val="en-GB"/>
        </w:rPr>
      </w:pPr>
      <w:r w:rsidRPr="00734C75">
        <w:rPr>
          <w:lang w:val="en-GB"/>
        </w:rPr>
        <w:t xml:space="preserve">Rozanski K, Chmura W. </w:t>
      </w:r>
      <w:r w:rsidRPr="00734C75">
        <w:rPr>
          <w:i/>
          <w:lang w:val="en-GB"/>
        </w:rPr>
        <w:t>Isotope effects accompanying evaporation of water from leaky containers</w:t>
      </w:r>
      <w:r w:rsidRPr="00734C75">
        <w:rPr>
          <w:lang w:val="en-GB"/>
        </w:rPr>
        <w:t xml:space="preserve">. Isot. Environ. Health Stud. </w:t>
      </w:r>
      <w:r w:rsidRPr="00734C75">
        <w:rPr>
          <w:b/>
          <w:lang w:val="en-GB"/>
        </w:rPr>
        <w:t>2008</w:t>
      </w:r>
      <w:r w:rsidRPr="00734C75">
        <w:rPr>
          <w:lang w:val="en-GB"/>
        </w:rPr>
        <w:t>;</w:t>
      </w:r>
      <w:r w:rsidR="0008294D" w:rsidRPr="00734C75">
        <w:rPr>
          <w:b/>
          <w:lang w:val="en-GB"/>
        </w:rPr>
        <w:t xml:space="preserve"> </w:t>
      </w:r>
      <w:r w:rsidRPr="00734C75">
        <w:rPr>
          <w:lang w:val="en-GB"/>
        </w:rPr>
        <w:t>44(1);</w:t>
      </w:r>
      <w:r w:rsidR="0008294D" w:rsidRPr="00734C75">
        <w:rPr>
          <w:lang w:val="en-GB"/>
        </w:rPr>
        <w:t xml:space="preserve"> </w:t>
      </w:r>
      <w:r w:rsidR="00885BE4">
        <w:rPr>
          <w:lang w:val="en-GB"/>
        </w:rPr>
        <w:t>51-59.</w:t>
      </w:r>
    </w:p>
    <w:p w14:paraId="17D06248" w14:textId="02034F16" w:rsidR="008E27B0" w:rsidRPr="00734C75" w:rsidRDefault="008E27B0" w:rsidP="008E27B0">
      <w:pPr>
        <w:rPr>
          <w:lang w:val="en-GB"/>
        </w:rPr>
      </w:pPr>
      <w:r w:rsidRPr="00734C75">
        <w:rPr>
          <w:lang w:val="en-GB"/>
        </w:rPr>
        <w:t xml:space="preserve">Schauer AJ, Schoenemann SW, Steig EJ. Routine </w:t>
      </w:r>
      <w:r w:rsidRPr="00734C75">
        <w:rPr>
          <w:i/>
          <w:lang w:val="en-GB"/>
        </w:rPr>
        <w:t>high-precision analysis of triple water-isotope ratios using cavity ring-down spectroscopy</w:t>
      </w:r>
      <w:r w:rsidRPr="00734C75">
        <w:rPr>
          <w:lang w:val="en-GB"/>
        </w:rPr>
        <w:t xml:space="preserve">. Rapid Commun. Mass Spectrom. </w:t>
      </w:r>
      <w:r w:rsidRPr="00734C75">
        <w:rPr>
          <w:b/>
          <w:lang w:val="en-GB"/>
        </w:rPr>
        <w:t>2016</w:t>
      </w:r>
      <w:r w:rsidRPr="00734C75">
        <w:rPr>
          <w:lang w:val="en-GB"/>
        </w:rPr>
        <w:t>; 30;</w:t>
      </w:r>
      <w:r w:rsidR="0008294D" w:rsidRPr="00734C75">
        <w:rPr>
          <w:lang w:val="en-GB"/>
        </w:rPr>
        <w:t xml:space="preserve"> </w:t>
      </w:r>
      <w:r w:rsidRPr="00734C75">
        <w:rPr>
          <w:lang w:val="en-GB"/>
        </w:rPr>
        <w:t>2059–2069.</w:t>
      </w:r>
    </w:p>
    <w:p w14:paraId="305713F6" w14:textId="3BC91A5E" w:rsidR="008E27B0" w:rsidRPr="00734C75" w:rsidRDefault="008E27B0" w:rsidP="008E27B0">
      <w:pPr>
        <w:rPr>
          <w:lang w:val="en-GB"/>
        </w:rPr>
      </w:pPr>
      <w:r w:rsidRPr="00734C75">
        <w:rPr>
          <w:lang w:val="en-GB"/>
        </w:rPr>
        <w:t>Schoch-Fischer H, Rozanski K, Jacob H</w:t>
      </w:r>
      <w:r w:rsidR="0008294D" w:rsidRPr="00734C75">
        <w:rPr>
          <w:lang w:val="en-GB"/>
        </w:rPr>
        <w:t xml:space="preserve"> i in.</w:t>
      </w:r>
      <w:r w:rsidRPr="00734C75">
        <w:rPr>
          <w:lang w:val="en-GB"/>
        </w:rPr>
        <w:t xml:space="preserve"> </w:t>
      </w:r>
      <w:r w:rsidRPr="00734C75">
        <w:rPr>
          <w:i/>
          <w:lang w:val="en-GB"/>
        </w:rPr>
        <w:t>Hydrometeorological factors controlling the time variation of D, O and H in atmospheric water vapour and precipitation in the northern westwind belt</w:t>
      </w:r>
      <w:r w:rsidRPr="00734C75">
        <w:rPr>
          <w:lang w:val="en-GB"/>
        </w:rPr>
        <w:t xml:space="preserve">. Proceedings. Isotope Hydrology Symposium. 12–16 Sep 1983. IAEA. Vienna. </w:t>
      </w:r>
      <w:r w:rsidRPr="00734C75">
        <w:rPr>
          <w:b/>
          <w:lang w:val="en-GB"/>
        </w:rPr>
        <w:t>1983</w:t>
      </w:r>
      <w:r w:rsidRPr="00734C75">
        <w:rPr>
          <w:lang w:val="en-GB"/>
        </w:rPr>
        <w:t>;</w:t>
      </w:r>
      <w:r w:rsidR="0008294D" w:rsidRPr="00734C75">
        <w:rPr>
          <w:lang w:val="en-GB"/>
        </w:rPr>
        <w:t xml:space="preserve"> </w:t>
      </w:r>
      <w:r w:rsidRPr="00734C75">
        <w:rPr>
          <w:lang w:val="en-GB"/>
        </w:rPr>
        <w:t>3–30</w:t>
      </w:r>
      <w:r w:rsidR="00D04B77">
        <w:rPr>
          <w:lang w:val="en-GB"/>
        </w:rPr>
        <w:t>.</w:t>
      </w:r>
    </w:p>
    <w:p w14:paraId="4DE33F04" w14:textId="204F7777" w:rsidR="008E27B0" w:rsidRPr="00734C75" w:rsidRDefault="009C6A5A" w:rsidP="00627242">
      <w:pPr>
        <w:rPr>
          <w:rStyle w:val="Pogrubienie"/>
          <w:b w:val="0"/>
          <w:bCs w:val="0"/>
          <w:lang w:val="en-GB"/>
        </w:rPr>
      </w:pPr>
      <w:r w:rsidRPr="00734C75">
        <w:rPr>
          <w:rStyle w:val="Pogrubienie"/>
          <w:b w:val="0"/>
          <w:lang w:val="en-GB"/>
        </w:rPr>
        <w:t>Sharp</w:t>
      </w:r>
      <w:r w:rsidR="008E27B0" w:rsidRPr="00734C75">
        <w:rPr>
          <w:rStyle w:val="Pogrubienie"/>
          <w:b w:val="0"/>
          <w:lang w:val="en-GB"/>
        </w:rPr>
        <w:t xml:space="preserve"> Z. </w:t>
      </w:r>
      <w:r w:rsidR="008E27B0" w:rsidRPr="00734C75">
        <w:rPr>
          <w:rStyle w:val="Pogrubienie"/>
          <w:b w:val="0"/>
          <w:i/>
          <w:lang w:val="en-GB"/>
        </w:rPr>
        <w:t>Principles of Stable Isotope Geochemistry</w:t>
      </w:r>
      <w:r w:rsidR="008E27B0" w:rsidRPr="00734C75">
        <w:rPr>
          <w:rStyle w:val="Pogrubienie"/>
          <w:b w:val="0"/>
          <w:lang w:val="en-GB"/>
        </w:rPr>
        <w:t xml:space="preserve">, 2nd Edition. </w:t>
      </w:r>
      <w:r w:rsidR="008E27B0" w:rsidRPr="00734C75">
        <w:rPr>
          <w:rStyle w:val="Pogrubienie"/>
          <w:lang w:val="en-GB"/>
        </w:rPr>
        <w:t>2017</w:t>
      </w:r>
      <w:r w:rsidR="008E27B0" w:rsidRPr="00734C75">
        <w:rPr>
          <w:rStyle w:val="Pogrubienie"/>
          <w:b w:val="0"/>
          <w:lang w:val="en-GB"/>
        </w:rPr>
        <w:t xml:space="preserve">. </w:t>
      </w:r>
      <w:proofErr w:type="gramStart"/>
      <w:r w:rsidR="00627242" w:rsidRPr="00734C75">
        <w:rPr>
          <w:rStyle w:val="Pogrubienie"/>
          <w:b w:val="0"/>
          <w:lang w:val="en-GB"/>
        </w:rPr>
        <w:t>doi</w:t>
      </w:r>
      <w:proofErr w:type="gramEnd"/>
      <w:r w:rsidR="00627242" w:rsidRPr="00734C75">
        <w:rPr>
          <w:rStyle w:val="Pogrubienie"/>
          <w:b w:val="0"/>
          <w:lang w:val="en-GB"/>
        </w:rPr>
        <w:t>: https://doi.org/10.25844/h9q1-0p82</w:t>
      </w:r>
    </w:p>
    <w:p w14:paraId="470C706D" w14:textId="638841FC" w:rsidR="008E27B0" w:rsidRPr="007960D7" w:rsidRDefault="008E27B0" w:rsidP="008E27B0">
      <w:r w:rsidRPr="00734C75">
        <w:rPr>
          <w:lang w:val="en-GB"/>
        </w:rPr>
        <w:t xml:space="preserve">Skrzypek G, Ford, D. </w:t>
      </w:r>
      <w:r w:rsidRPr="00734C75">
        <w:rPr>
          <w:i/>
          <w:lang w:val="en-GB"/>
        </w:rPr>
        <w:t xml:space="preserve">Stable isotope analysis of saline water samples on a cavity ring-down spectroscopy instrument. </w:t>
      </w:r>
      <w:r w:rsidRPr="007960D7">
        <w:t xml:space="preserve">Environ. Sci. Technol. </w:t>
      </w:r>
      <w:r w:rsidRPr="007960D7">
        <w:rPr>
          <w:b/>
        </w:rPr>
        <w:t>2014</w:t>
      </w:r>
      <w:r w:rsidRPr="007960D7">
        <w:t>;</w:t>
      </w:r>
      <w:r w:rsidR="0008294D">
        <w:t xml:space="preserve"> </w:t>
      </w:r>
      <w:r w:rsidRPr="007960D7">
        <w:t>48;</w:t>
      </w:r>
      <w:r w:rsidR="0008294D">
        <w:t xml:space="preserve"> </w:t>
      </w:r>
      <w:r w:rsidRPr="007960D7">
        <w:t>2827-2834.</w:t>
      </w:r>
    </w:p>
    <w:p w14:paraId="4341E7D4" w14:textId="5656C224" w:rsidR="008E27B0" w:rsidRPr="00734C75" w:rsidRDefault="008E27B0" w:rsidP="008E27B0">
      <w:pPr>
        <w:rPr>
          <w:rFonts w:cstheme="minorHAnsi"/>
          <w:lang w:val="en-GB"/>
        </w:rPr>
      </w:pPr>
      <w:r w:rsidRPr="007960D7">
        <w:rPr>
          <w:rFonts w:cstheme="minorHAnsi"/>
        </w:rPr>
        <w:lastRenderedPageBreak/>
        <w:t>Skrzypek G, Mydłowski A, Dogramaci S</w:t>
      </w:r>
      <w:r w:rsidR="0008294D">
        <w:rPr>
          <w:rFonts w:cstheme="minorHAnsi"/>
        </w:rPr>
        <w:t xml:space="preserve"> i in</w:t>
      </w:r>
      <w:r w:rsidRPr="007960D7">
        <w:rPr>
          <w:rFonts w:cstheme="minorHAnsi"/>
        </w:rPr>
        <w:t xml:space="preserve">. </w:t>
      </w:r>
      <w:r w:rsidRPr="00734C75">
        <w:rPr>
          <w:rFonts w:cstheme="minorHAnsi"/>
          <w:i/>
          <w:lang w:val="en-GB"/>
        </w:rPr>
        <w:t>Estimation of evaporative loss based on the stable isotope composition of water using Hydrocalculator.</w:t>
      </w:r>
      <w:r w:rsidRPr="00734C75">
        <w:rPr>
          <w:rFonts w:cstheme="minorHAnsi"/>
          <w:lang w:val="en-GB"/>
        </w:rPr>
        <w:t xml:space="preserve"> J</w:t>
      </w:r>
      <w:r w:rsidR="0008294D" w:rsidRPr="00734C75">
        <w:rPr>
          <w:rFonts w:cstheme="minorHAnsi"/>
          <w:lang w:val="en-GB"/>
        </w:rPr>
        <w:t xml:space="preserve">. </w:t>
      </w:r>
      <w:r w:rsidRPr="00734C75">
        <w:rPr>
          <w:rFonts w:cstheme="minorHAnsi"/>
          <w:lang w:val="en-GB"/>
        </w:rPr>
        <w:t>Hydrol</w:t>
      </w:r>
      <w:r w:rsidR="0008294D" w:rsidRPr="00734C75">
        <w:rPr>
          <w:rFonts w:cstheme="minorHAnsi"/>
          <w:lang w:val="en-GB"/>
        </w:rPr>
        <w:t xml:space="preserve">. </w:t>
      </w:r>
      <w:r w:rsidRPr="00734C75">
        <w:rPr>
          <w:rFonts w:cstheme="minorHAnsi"/>
          <w:b/>
          <w:lang w:val="en-GB"/>
        </w:rPr>
        <w:t>2015</w:t>
      </w:r>
      <w:r w:rsidRPr="00734C75">
        <w:rPr>
          <w:rFonts w:cstheme="minorHAnsi"/>
          <w:lang w:val="en-GB"/>
        </w:rPr>
        <w:t>;</w:t>
      </w:r>
      <w:r w:rsidR="0008294D" w:rsidRPr="00734C75">
        <w:rPr>
          <w:rFonts w:cstheme="minorHAnsi"/>
          <w:lang w:val="en-GB"/>
        </w:rPr>
        <w:t xml:space="preserve"> 523; </w:t>
      </w:r>
      <w:r w:rsidRPr="00734C75">
        <w:rPr>
          <w:rFonts w:cstheme="minorHAnsi"/>
          <w:lang w:val="en-GB"/>
        </w:rPr>
        <w:t>781–789.</w:t>
      </w:r>
    </w:p>
    <w:p w14:paraId="52678EE0" w14:textId="3EEEF7EB" w:rsidR="008E27B0" w:rsidRPr="00734C75" w:rsidRDefault="008E27B0" w:rsidP="008E27B0">
      <w:pPr>
        <w:rPr>
          <w:lang w:val="en-GB"/>
        </w:rPr>
      </w:pPr>
      <w:r w:rsidRPr="00734C75">
        <w:rPr>
          <w:lang w:val="en-GB"/>
        </w:rPr>
        <w:t xml:space="preserve">Sofer Z, Gat JR. </w:t>
      </w:r>
      <w:r w:rsidRPr="00734C75">
        <w:rPr>
          <w:i/>
          <w:lang w:val="en-GB"/>
        </w:rPr>
        <w:t>Activities and concentrations of oxygen-18 in concentrated aqueous salt solutions: analytical and geophysical implications</w:t>
      </w:r>
      <w:r w:rsidRPr="00734C75">
        <w:rPr>
          <w:lang w:val="en-GB"/>
        </w:rPr>
        <w:t xml:space="preserve">. Earth Planet. Sci. Lett. </w:t>
      </w:r>
      <w:r w:rsidRPr="00734C75">
        <w:rPr>
          <w:b/>
          <w:lang w:val="en-GB"/>
        </w:rPr>
        <w:t>1972</w:t>
      </w:r>
      <w:r w:rsidRPr="00734C75">
        <w:rPr>
          <w:lang w:val="en-GB"/>
        </w:rPr>
        <w:t>;</w:t>
      </w:r>
      <w:r w:rsidR="0008294D" w:rsidRPr="00734C75">
        <w:rPr>
          <w:lang w:val="en-GB"/>
        </w:rPr>
        <w:t xml:space="preserve"> </w:t>
      </w:r>
      <w:r w:rsidRPr="00734C75">
        <w:rPr>
          <w:lang w:val="en-GB"/>
        </w:rPr>
        <w:t>15;</w:t>
      </w:r>
      <w:r w:rsidR="0008294D" w:rsidRPr="00734C75">
        <w:rPr>
          <w:lang w:val="en-GB"/>
        </w:rPr>
        <w:t xml:space="preserve"> </w:t>
      </w:r>
      <w:r w:rsidRPr="00734C75">
        <w:rPr>
          <w:lang w:val="en-GB"/>
        </w:rPr>
        <w:t>232-238.</w:t>
      </w:r>
    </w:p>
    <w:p w14:paraId="69E0FF90" w14:textId="57D2A929" w:rsidR="008E27B0" w:rsidRPr="00734C75" w:rsidRDefault="008E27B0" w:rsidP="008E27B0">
      <w:pPr>
        <w:rPr>
          <w:lang w:val="en-GB"/>
        </w:rPr>
      </w:pPr>
      <w:r w:rsidRPr="00734C75">
        <w:rPr>
          <w:lang w:val="en-GB"/>
        </w:rPr>
        <w:t xml:space="preserve">Sofer Z, Gat JR. </w:t>
      </w:r>
      <w:r w:rsidRPr="00734C75">
        <w:rPr>
          <w:i/>
          <w:lang w:val="en-GB"/>
        </w:rPr>
        <w:t>The isotope composition of evaporating brines: effect on the isotopic activity ratio in saline solutions</w:t>
      </w:r>
      <w:r w:rsidRPr="00734C75">
        <w:rPr>
          <w:lang w:val="en-GB"/>
        </w:rPr>
        <w:t xml:space="preserve">. Earth Planet. Sci. Lett. </w:t>
      </w:r>
      <w:r w:rsidRPr="00734C75">
        <w:rPr>
          <w:b/>
          <w:lang w:val="en-GB"/>
        </w:rPr>
        <w:t>1975</w:t>
      </w:r>
      <w:r w:rsidRPr="00734C75">
        <w:rPr>
          <w:lang w:val="en-GB"/>
        </w:rPr>
        <w:t>;</w:t>
      </w:r>
      <w:r w:rsidR="00882E97" w:rsidRPr="00734C75">
        <w:rPr>
          <w:lang w:val="en-GB"/>
        </w:rPr>
        <w:t xml:space="preserve"> </w:t>
      </w:r>
      <w:r w:rsidRPr="00734C75">
        <w:rPr>
          <w:lang w:val="en-GB"/>
        </w:rPr>
        <w:t>26;</w:t>
      </w:r>
      <w:r w:rsidR="00882E97" w:rsidRPr="00734C75">
        <w:rPr>
          <w:lang w:val="en-GB"/>
        </w:rPr>
        <w:t xml:space="preserve"> </w:t>
      </w:r>
      <w:r w:rsidRPr="00734C75">
        <w:rPr>
          <w:lang w:val="en-GB"/>
        </w:rPr>
        <w:t>179-186.</w:t>
      </w:r>
    </w:p>
    <w:p w14:paraId="77B92F7F" w14:textId="740C70C7" w:rsidR="008E27B0" w:rsidRPr="005C0DD2" w:rsidRDefault="00882E97" w:rsidP="008E27B0">
      <w:pPr>
        <w:rPr>
          <w:lang w:val="en-GB"/>
        </w:rPr>
      </w:pPr>
      <w:r w:rsidRPr="00734C75">
        <w:rPr>
          <w:lang w:val="en-GB"/>
        </w:rPr>
        <w:t xml:space="preserve">Sonntag C, </w:t>
      </w:r>
      <w:r w:rsidR="008E27B0" w:rsidRPr="00734C75">
        <w:rPr>
          <w:lang w:val="en-GB"/>
        </w:rPr>
        <w:t xml:space="preserve">Münnich KO, Jacob H, Rozanski K. </w:t>
      </w:r>
      <w:r w:rsidR="008E27B0" w:rsidRPr="00734C75">
        <w:rPr>
          <w:i/>
          <w:lang w:val="en-GB"/>
        </w:rPr>
        <w:t>Variations of deuterium and oxygen-18 in continental precipitation and groundwater, and their causes. In: Variations in the Global Water Budget, A. Street-Perrott, M. Beran, R. Ratcliffe (Eds.).</w:t>
      </w:r>
      <w:r w:rsidR="008E27B0" w:rsidRPr="00734C75">
        <w:rPr>
          <w:lang w:val="en-GB"/>
        </w:rPr>
        <w:t xml:space="preserve"> </w:t>
      </w:r>
      <w:r w:rsidR="008E27B0" w:rsidRPr="005C0DD2">
        <w:rPr>
          <w:lang w:val="en-GB"/>
        </w:rPr>
        <w:t xml:space="preserve">Reidel Publishing Comp. Dordrecht. Holland. </w:t>
      </w:r>
      <w:r w:rsidR="008E27B0" w:rsidRPr="005C0DD2">
        <w:rPr>
          <w:b/>
          <w:lang w:val="en-GB"/>
        </w:rPr>
        <w:t>1983</w:t>
      </w:r>
      <w:r w:rsidR="008E27B0" w:rsidRPr="005C0DD2">
        <w:rPr>
          <w:lang w:val="en-GB"/>
        </w:rPr>
        <w:t>;</w:t>
      </w:r>
      <w:r w:rsidRPr="005C0DD2">
        <w:rPr>
          <w:lang w:val="en-GB"/>
        </w:rPr>
        <w:t xml:space="preserve"> </w:t>
      </w:r>
      <w:r w:rsidR="008E27B0" w:rsidRPr="005C0DD2">
        <w:rPr>
          <w:lang w:val="en-GB"/>
        </w:rPr>
        <w:t xml:space="preserve">107-126  </w:t>
      </w:r>
    </w:p>
    <w:p w14:paraId="16600277" w14:textId="18C45E76" w:rsidR="008E27B0" w:rsidRPr="00734C75" w:rsidRDefault="008E27B0" w:rsidP="008E27B0">
      <w:pPr>
        <w:rPr>
          <w:lang w:val="en-GB"/>
        </w:rPr>
      </w:pPr>
      <w:r w:rsidRPr="00734C75">
        <w:rPr>
          <w:lang w:val="en-GB"/>
        </w:rPr>
        <w:t>Steig EJ, Gkinis V, Schauer AJ</w:t>
      </w:r>
      <w:r w:rsidR="00882E97" w:rsidRPr="00734C75">
        <w:rPr>
          <w:lang w:val="en-GB"/>
        </w:rPr>
        <w:t xml:space="preserve"> i in. </w:t>
      </w:r>
      <w:r w:rsidRPr="00882E97">
        <w:rPr>
          <w:i/>
          <w:lang w:val="en-GB"/>
        </w:rPr>
        <w:t xml:space="preserve">Calibrated high-precision </w:t>
      </w:r>
      <w:r w:rsidRPr="00882E97">
        <w:rPr>
          <w:i/>
          <w:vertAlign w:val="superscript"/>
          <w:lang w:val="en-GB"/>
        </w:rPr>
        <w:t>17</w:t>
      </w:r>
      <w:r w:rsidRPr="00882E97">
        <w:rPr>
          <w:i/>
          <w:lang w:val="en-GB"/>
        </w:rPr>
        <w:t xml:space="preserve">O-excess measurements using cavity ring-down spectroscopy with laser-current-tuned cavity resonance. </w:t>
      </w:r>
      <w:r w:rsidR="00882E97" w:rsidRPr="00734C75">
        <w:rPr>
          <w:lang w:val="en-GB"/>
        </w:rPr>
        <w:t xml:space="preserve">Atmos. Meas. Tech. </w:t>
      </w:r>
      <w:r w:rsidRPr="00734C75">
        <w:rPr>
          <w:b/>
          <w:lang w:val="en-GB"/>
        </w:rPr>
        <w:t>2014</w:t>
      </w:r>
      <w:r w:rsidRPr="00734C75">
        <w:rPr>
          <w:lang w:val="en-GB"/>
        </w:rPr>
        <w:t>;</w:t>
      </w:r>
      <w:r w:rsidR="00882E97" w:rsidRPr="00734C75">
        <w:rPr>
          <w:lang w:val="en-GB"/>
        </w:rPr>
        <w:t xml:space="preserve"> 7; </w:t>
      </w:r>
      <w:r w:rsidRPr="00734C75">
        <w:rPr>
          <w:lang w:val="en-GB"/>
        </w:rPr>
        <w:t>2421–2435.</w:t>
      </w:r>
    </w:p>
    <w:p w14:paraId="7C4B5549" w14:textId="11FF41AD" w:rsidR="008E27B0" w:rsidRPr="00734C75" w:rsidRDefault="008E27B0" w:rsidP="008E27B0">
      <w:pPr>
        <w:rPr>
          <w:lang w:val="en-GB"/>
        </w:rPr>
      </w:pPr>
      <w:r w:rsidRPr="00734C75">
        <w:rPr>
          <w:lang w:val="en-GB"/>
        </w:rPr>
        <w:t xml:space="preserve">Surma J, Assonov S, Herwartz D, Voigt C, Staubwasser M. </w:t>
      </w:r>
      <w:r w:rsidRPr="00734C75">
        <w:rPr>
          <w:i/>
          <w:lang w:val="en-GB"/>
        </w:rPr>
        <w:t xml:space="preserve">The evolution of </w:t>
      </w:r>
      <w:r w:rsidRPr="00734C75">
        <w:rPr>
          <w:i/>
          <w:vertAlign w:val="superscript"/>
          <w:lang w:val="en-GB"/>
        </w:rPr>
        <w:t>17</w:t>
      </w:r>
      <w:r w:rsidRPr="00734C75">
        <w:rPr>
          <w:i/>
          <w:lang w:val="en-GB"/>
        </w:rPr>
        <w:t xml:space="preserve">O-excess in surface water of the arid environment during recharge and evaporation. </w:t>
      </w:r>
      <w:r w:rsidRPr="00734C75">
        <w:rPr>
          <w:lang w:val="en-GB"/>
        </w:rPr>
        <w:t>Sci. Rep.</w:t>
      </w:r>
      <w:r w:rsidR="00882E97" w:rsidRPr="00734C75">
        <w:rPr>
          <w:lang w:val="en-GB"/>
        </w:rPr>
        <w:t>;</w:t>
      </w:r>
      <w:r w:rsidR="009C6A5A" w:rsidRPr="00734C75">
        <w:rPr>
          <w:b/>
          <w:lang w:val="en-GB"/>
        </w:rPr>
        <w:t xml:space="preserve"> 2018</w:t>
      </w:r>
      <w:r w:rsidR="009C6A5A" w:rsidRPr="00734C75">
        <w:rPr>
          <w:lang w:val="en-GB"/>
        </w:rPr>
        <w:t>;</w:t>
      </w:r>
      <w:r w:rsidRPr="00734C75">
        <w:rPr>
          <w:lang w:val="en-GB"/>
        </w:rPr>
        <w:t xml:space="preserve"> 8</w:t>
      </w:r>
      <w:r w:rsidR="00882E97" w:rsidRPr="00734C75">
        <w:rPr>
          <w:lang w:val="en-GB"/>
        </w:rPr>
        <w:t>;</w:t>
      </w:r>
      <w:r w:rsidRPr="00734C75">
        <w:rPr>
          <w:lang w:val="en-GB"/>
        </w:rPr>
        <w:t xml:space="preserve"> 49</w:t>
      </w:r>
      <w:r w:rsidR="009C6A5A" w:rsidRPr="00734C75">
        <w:rPr>
          <w:lang w:val="en-GB"/>
        </w:rPr>
        <w:t>72</w:t>
      </w:r>
      <w:r w:rsidRPr="00734C75">
        <w:rPr>
          <w:lang w:val="en-GB"/>
        </w:rPr>
        <w:t>.</w:t>
      </w:r>
    </w:p>
    <w:p w14:paraId="7113CB5A" w14:textId="06D8CBF0" w:rsidR="008E27B0" w:rsidRPr="00734C75" w:rsidRDefault="008E27B0" w:rsidP="008E27B0">
      <w:pPr>
        <w:rPr>
          <w:lang w:val="en-GB"/>
        </w:rPr>
      </w:pPr>
      <w:r w:rsidRPr="00734C75">
        <w:rPr>
          <w:lang w:val="en-GB"/>
        </w:rPr>
        <w:t xml:space="preserve">Surma J, Assonov S, Staubwasser M. </w:t>
      </w:r>
      <w:r w:rsidRPr="00734C75">
        <w:rPr>
          <w:i/>
          <w:lang w:val="en-GB"/>
        </w:rPr>
        <w:t>Triple Oxygen Isotope Systematics in the Hydrologic Cycle.</w:t>
      </w:r>
      <w:r w:rsidRPr="00734C75">
        <w:rPr>
          <w:lang w:val="en-GB"/>
        </w:rPr>
        <w:t xml:space="preserve"> Rev</w:t>
      </w:r>
      <w:r w:rsidR="00882E97" w:rsidRPr="00734C75">
        <w:rPr>
          <w:lang w:val="en-GB"/>
        </w:rPr>
        <w:t>.</w:t>
      </w:r>
      <w:r w:rsidRPr="00734C75">
        <w:rPr>
          <w:lang w:val="en-GB"/>
        </w:rPr>
        <w:t xml:space="preserve"> Mineral</w:t>
      </w:r>
      <w:r w:rsidR="00882E97" w:rsidRPr="00734C75">
        <w:rPr>
          <w:lang w:val="en-GB"/>
        </w:rPr>
        <w:t>.</w:t>
      </w:r>
      <w:r w:rsidR="009C6A5A" w:rsidRPr="00734C75">
        <w:rPr>
          <w:lang w:val="en-GB"/>
        </w:rPr>
        <w:t xml:space="preserve"> Geochem. </w:t>
      </w:r>
      <w:r w:rsidR="009C6A5A" w:rsidRPr="00734C75">
        <w:rPr>
          <w:b/>
          <w:lang w:val="en-GB"/>
        </w:rPr>
        <w:t xml:space="preserve">2021; </w:t>
      </w:r>
      <w:r w:rsidR="009C6A5A" w:rsidRPr="00734C75">
        <w:rPr>
          <w:lang w:val="en-GB"/>
        </w:rPr>
        <w:t>86</w:t>
      </w:r>
      <w:r w:rsidR="00882E97" w:rsidRPr="00734C75">
        <w:rPr>
          <w:lang w:val="en-GB"/>
        </w:rPr>
        <w:t>;</w:t>
      </w:r>
      <w:r w:rsidR="009C6A5A" w:rsidRPr="00734C75">
        <w:rPr>
          <w:lang w:val="en-GB"/>
        </w:rPr>
        <w:t xml:space="preserve"> 401-428</w:t>
      </w:r>
      <w:r w:rsidRPr="00734C75">
        <w:rPr>
          <w:lang w:val="en-GB"/>
        </w:rPr>
        <w:t>.</w:t>
      </w:r>
    </w:p>
    <w:p w14:paraId="1F6D2306" w14:textId="0EAEF976" w:rsidR="008E27B0" w:rsidRPr="00734C75" w:rsidRDefault="008E27B0" w:rsidP="008E27B0">
      <w:pPr>
        <w:rPr>
          <w:color w:val="FF0000"/>
          <w:lang w:val="en-GB"/>
        </w:rPr>
      </w:pPr>
      <w:r w:rsidRPr="00734C75">
        <w:rPr>
          <w:lang w:val="en-GB"/>
        </w:rPr>
        <w:t xml:space="preserve">Taube H. </w:t>
      </w:r>
      <w:r w:rsidRPr="00734C75">
        <w:rPr>
          <w:i/>
          <w:lang w:val="en-GB"/>
        </w:rPr>
        <w:t>Use of oxygen isotope effects in the study of hydration of ions</w:t>
      </w:r>
      <w:r w:rsidRPr="00734C75">
        <w:rPr>
          <w:lang w:val="en-GB"/>
        </w:rPr>
        <w:t xml:space="preserve">. J. Phys. Chem. </w:t>
      </w:r>
      <w:r w:rsidR="009C6A5A" w:rsidRPr="00734C75">
        <w:rPr>
          <w:b/>
          <w:lang w:val="en-GB"/>
        </w:rPr>
        <w:t xml:space="preserve">1954; </w:t>
      </w:r>
      <w:r w:rsidRPr="00734C75">
        <w:rPr>
          <w:lang w:val="en-GB"/>
        </w:rPr>
        <w:t>58</w:t>
      </w:r>
      <w:proofErr w:type="gramStart"/>
      <w:r w:rsidRPr="00734C75">
        <w:rPr>
          <w:lang w:val="en-GB"/>
        </w:rPr>
        <w:t>;</w:t>
      </w:r>
      <w:proofErr w:type="gramEnd"/>
      <w:r w:rsidR="00F22537">
        <w:rPr>
          <w:lang w:val="en-GB"/>
        </w:rPr>
        <w:br/>
      </w:r>
      <w:r w:rsidR="009C6A5A" w:rsidRPr="00734C75">
        <w:rPr>
          <w:lang w:val="en-GB"/>
        </w:rPr>
        <w:t>523-528.</w:t>
      </w:r>
    </w:p>
    <w:p w14:paraId="38E5633D" w14:textId="3899B027" w:rsidR="008E27B0" w:rsidRPr="00734C75" w:rsidRDefault="008E27B0" w:rsidP="008E27B0">
      <w:pPr>
        <w:rPr>
          <w:lang w:val="en-GB"/>
        </w:rPr>
      </w:pPr>
      <w:r w:rsidRPr="00734C75">
        <w:rPr>
          <w:lang w:val="en-GB"/>
        </w:rPr>
        <w:t xml:space="preserve">Thiel PA, Madey TE. The </w:t>
      </w:r>
      <w:r w:rsidRPr="00734C75">
        <w:rPr>
          <w:i/>
          <w:lang w:val="en-GB"/>
        </w:rPr>
        <w:t>interaction of water with surfaces: fundamental aspects</w:t>
      </w:r>
      <w:r w:rsidRPr="00734C75">
        <w:rPr>
          <w:lang w:val="en-GB"/>
        </w:rPr>
        <w:t xml:space="preserve">. Surface Science Reports. </w:t>
      </w:r>
      <w:r w:rsidRPr="00734C75">
        <w:rPr>
          <w:b/>
          <w:lang w:val="en-GB"/>
        </w:rPr>
        <w:t>1987</w:t>
      </w:r>
      <w:r w:rsidRPr="00734C75">
        <w:rPr>
          <w:lang w:val="en-GB"/>
        </w:rPr>
        <w:t>;</w:t>
      </w:r>
      <w:r w:rsidR="00C10EE8" w:rsidRPr="00734C75">
        <w:rPr>
          <w:lang w:val="en-GB"/>
        </w:rPr>
        <w:t xml:space="preserve"> </w:t>
      </w:r>
      <w:r w:rsidRPr="00734C75">
        <w:rPr>
          <w:lang w:val="en-GB"/>
        </w:rPr>
        <w:t>7;</w:t>
      </w:r>
      <w:r w:rsidR="00C10EE8" w:rsidRPr="00734C75">
        <w:rPr>
          <w:lang w:val="en-GB"/>
        </w:rPr>
        <w:t xml:space="preserve"> </w:t>
      </w:r>
      <w:r w:rsidRPr="00734C75">
        <w:rPr>
          <w:lang w:val="en-GB"/>
        </w:rPr>
        <w:t>211-385.</w:t>
      </w:r>
    </w:p>
    <w:p w14:paraId="531CEEA1" w14:textId="18826B65" w:rsidR="008E27B0" w:rsidRPr="00C10EE8" w:rsidRDefault="008E27B0" w:rsidP="008E27B0">
      <w:pPr>
        <w:rPr>
          <w:lang w:val="en-GB"/>
        </w:rPr>
      </w:pPr>
      <w:r w:rsidRPr="00734C75">
        <w:rPr>
          <w:lang w:val="en-GB"/>
        </w:rPr>
        <w:t xml:space="preserve">Tian C, Wang L, Kaseke KF, Bird BW. </w:t>
      </w:r>
      <w:r w:rsidRPr="00734C75">
        <w:rPr>
          <w:i/>
          <w:lang w:val="en-GB"/>
        </w:rPr>
        <w:t>Stable isotope compositions (</w:t>
      </w:r>
      <w:r w:rsidRPr="007960D7">
        <w:rPr>
          <w:i/>
        </w:rPr>
        <w:t>δ</w:t>
      </w:r>
      <w:r w:rsidRPr="00734C75">
        <w:rPr>
          <w:i/>
          <w:vertAlign w:val="superscript"/>
          <w:lang w:val="en-GB"/>
        </w:rPr>
        <w:t>2</w:t>
      </w:r>
      <w:r w:rsidRPr="00734C75">
        <w:rPr>
          <w:i/>
          <w:lang w:val="en-GB"/>
        </w:rPr>
        <w:t xml:space="preserve">H, </w:t>
      </w:r>
      <w:r w:rsidRPr="007960D7">
        <w:rPr>
          <w:i/>
        </w:rPr>
        <w:t>δ</w:t>
      </w:r>
      <w:r w:rsidRPr="00734C75">
        <w:rPr>
          <w:i/>
          <w:vertAlign w:val="superscript"/>
          <w:lang w:val="en-GB"/>
        </w:rPr>
        <w:t>18</w:t>
      </w:r>
      <w:r w:rsidRPr="00734C75">
        <w:rPr>
          <w:i/>
          <w:lang w:val="en-GB"/>
        </w:rPr>
        <w:t xml:space="preserve">O and </w:t>
      </w:r>
      <w:r w:rsidRPr="007960D7">
        <w:rPr>
          <w:i/>
        </w:rPr>
        <w:t>δ</w:t>
      </w:r>
      <w:r w:rsidRPr="00734C75">
        <w:rPr>
          <w:i/>
          <w:vertAlign w:val="superscript"/>
          <w:lang w:val="en-GB"/>
        </w:rPr>
        <w:t>17</w:t>
      </w:r>
      <w:r w:rsidRPr="00734C75">
        <w:rPr>
          <w:i/>
          <w:lang w:val="en-GB"/>
        </w:rPr>
        <w:t>O) of rainfall and snowfall in the central United States</w:t>
      </w:r>
      <w:r w:rsidRPr="00734C75">
        <w:rPr>
          <w:lang w:val="en-GB"/>
        </w:rPr>
        <w:t xml:space="preserve">. </w:t>
      </w:r>
      <w:r w:rsidRPr="00C10EE8">
        <w:rPr>
          <w:lang w:val="en-GB"/>
        </w:rPr>
        <w:t>Sci Rep</w:t>
      </w:r>
      <w:r w:rsidR="00C10EE8" w:rsidRPr="00C10EE8">
        <w:rPr>
          <w:lang w:val="en-GB"/>
        </w:rPr>
        <w:t>.</w:t>
      </w:r>
      <w:r w:rsidRPr="00C10EE8">
        <w:rPr>
          <w:lang w:val="en-GB"/>
        </w:rPr>
        <w:t xml:space="preserve"> </w:t>
      </w:r>
      <w:r w:rsidRPr="00C10EE8">
        <w:rPr>
          <w:b/>
          <w:lang w:val="en-GB"/>
        </w:rPr>
        <w:t>2018</w:t>
      </w:r>
      <w:r w:rsidRPr="00C10EE8">
        <w:rPr>
          <w:lang w:val="en-GB"/>
        </w:rPr>
        <w:t>;</w:t>
      </w:r>
      <w:r w:rsidR="00C10EE8" w:rsidRPr="00C10EE8">
        <w:rPr>
          <w:lang w:val="en-GB"/>
        </w:rPr>
        <w:t xml:space="preserve"> </w:t>
      </w:r>
      <w:r w:rsidRPr="00C10EE8">
        <w:rPr>
          <w:lang w:val="en-GB"/>
        </w:rPr>
        <w:t>8</w:t>
      </w:r>
      <w:r w:rsidR="00C10EE8" w:rsidRPr="00C10EE8">
        <w:rPr>
          <w:lang w:val="en-GB"/>
        </w:rPr>
        <w:t xml:space="preserve">; </w:t>
      </w:r>
      <w:r w:rsidRPr="00C10EE8">
        <w:rPr>
          <w:lang w:val="en-GB"/>
        </w:rPr>
        <w:t>6712</w:t>
      </w:r>
      <w:r w:rsidR="00C10EE8" w:rsidRPr="00C10EE8">
        <w:rPr>
          <w:lang w:val="en-GB"/>
        </w:rPr>
        <w:t>.</w:t>
      </w:r>
    </w:p>
    <w:p w14:paraId="17FB7DAB" w14:textId="2482527C" w:rsidR="008E27B0" w:rsidRPr="00C10EE8" w:rsidRDefault="008E27B0" w:rsidP="008E27B0">
      <w:pPr>
        <w:rPr>
          <w:lang w:val="en-GB"/>
        </w:rPr>
      </w:pPr>
      <w:r w:rsidRPr="00C10EE8">
        <w:rPr>
          <w:lang w:val="en-GB"/>
        </w:rPr>
        <w:t>Tian C, Wang L, Tian F</w:t>
      </w:r>
      <w:r w:rsidR="00C10EE8" w:rsidRPr="00C10EE8">
        <w:rPr>
          <w:lang w:val="en-GB"/>
        </w:rPr>
        <w:t xml:space="preserve"> i in</w:t>
      </w:r>
      <w:r w:rsidRPr="00C10EE8">
        <w:rPr>
          <w:lang w:val="en-GB"/>
        </w:rPr>
        <w:t xml:space="preserve">. </w:t>
      </w:r>
      <w:r w:rsidRPr="00734C75">
        <w:rPr>
          <w:i/>
          <w:lang w:val="en-GB"/>
        </w:rPr>
        <w:t xml:space="preserve">Spatial and temporal variations of tap water </w:t>
      </w:r>
      <w:r w:rsidRPr="00734C75">
        <w:rPr>
          <w:i/>
          <w:vertAlign w:val="superscript"/>
          <w:lang w:val="en-GB"/>
        </w:rPr>
        <w:t>17</w:t>
      </w:r>
      <w:r w:rsidRPr="00734C75">
        <w:rPr>
          <w:i/>
          <w:lang w:val="en-GB"/>
        </w:rPr>
        <w:t xml:space="preserve">O-excess in China. </w:t>
      </w:r>
      <w:r w:rsidRPr="00C10EE8">
        <w:rPr>
          <w:lang w:val="en-GB"/>
        </w:rPr>
        <w:t>Geochim Cosmochim</w:t>
      </w:r>
      <w:r w:rsidR="00C10EE8" w:rsidRPr="00C10EE8">
        <w:rPr>
          <w:lang w:val="en-GB"/>
        </w:rPr>
        <w:t>.</w:t>
      </w:r>
      <w:r w:rsidRPr="00C10EE8">
        <w:rPr>
          <w:lang w:val="en-GB"/>
        </w:rPr>
        <w:t xml:space="preserve"> Acta</w:t>
      </w:r>
      <w:r w:rsidR="00C10EE8" w:rsidRPr="00C10EE8">
        <w:rPr>
          <w:lang w:val="en-GB"/>
        </w:rPr>
        <w:t>;</w:t>
      </w:r>
      <w:r w:rsidRPr="00C10EE8">
        <w:rPr>
          <w:lang w:val="en-GB"/>
        </w:rPr>
        <w:t xml:space="preserve"> </w:t>
      </w:r>
      <w:r w:rsidRPr="00C10EE8">
        <w:rPr>
          <w:b/>
          <w:lang w:val="en-GB"/>
        </w:rPr>
        <w:t>2019</w:t>
      </w:r>
      <w:r w:rsidRPr="00C10EE8">
        <w:rPr>
          <w:lang w:val="en-GB"/>
        </w:rPr>
        <w:t>;</w:t>
      </w:r>
      <w:r w:rsidR="00C10EE8" w:rsidRPr="00C10EE8">
        <w:rPr>
          <w:lang w:val="en-GB"/>
        </w:rPr>
        <w:t xml:space="preserve"> </w:t>
      </w:r>
      <w:r w:rsidRPr="00C10EE8">
        <w:rPr>
          <w:lang w:val="en-GB"/>
        </w:rPr>
        <w:t>260;</w:t>
      </w:r>
      <w:r w:rsidR="00C10EE8" w:rsidRPr="00C10EE8">
        <w:rPr>
          <w:lang w:val="en-GB"/>
        </w:rPr>
        <w:t xml:space="preserve"> </w:t>
      </w:r>
      <w:r w:rsidRPr="00C10EE8">
        <w:rPr>
          <w:lang w:val="en-GB"/>
        </w:rPr>
        <w:t>1–14</w:t>
      </w:r>
      <w:r w:rsidR="00C10EE8" w:rsidRPr="00C10EE8">
        <w:rPr>
          <w:lang w:val="en-GB"/>
        </w:rPr>
        <w:t>.</w:t>
      </w:r>
    </w:p>
    <w:p w14:paraId="2610C12B" w14:textId="25429F44" w:rsidR="008E27B0" w:rsidRPr="00C10EE8" w:rsidRDefault="008E27B0" w:rsidP="008E27B0">
      <w:pPr>
        <w:rPr>
          <w:lang w:val="en-GB"/>
        </w:rPr>
      </w:pPr>
      <w:r w:rsidRPr="00C10EE8">
        <w:rPr>
          <w:lang w:val="en-GB"/>
        </w:rPr>
        <w:t xml:space="preserve">Uechi Y, Uemura R. </w:t>
      </w:r>
      <w:r w:rsidRPr="00C10EE8">
        <w:rPr>
          <w:i/>
          <w:lang w:val="en-GB"/>
        </w:rPr>
        <w:t>Dominant in</w:t>
      </w:r>
      <w:r w:rsidRPr="007960D7">
        <w:rPr>
          <w:i/>
        </w:rPr>
        <w:t>ﬂ</w:t>
      </w:r>
      <w:r w:rsidRPr="00C10EE8">
        <w:rPr>
          <w:i/>
          <w:lang w:val="en-GB"/>
        </w:rPr>
        <w:t>uence of the humidity in the moisture source region on the 17O-excess in precipitation on a sub</w:t>
      </w:r>
      <w:r w:rsidRPr="00734C75">
        <w:rPr>
          <w:i/>
          <w:lang w:val="en-GB"/>
        </w:rPr>
        <w:t>tropical island.</w:t>
      </w:r>
      <w:r w:rsidRPr="00734C75">
        <w:rPr>
          <w:lang w:val="en-GB"/>
        </w:rPr>
        <w:t xml:space="preserve"> </w:t>
      </w:r>
      <w:r w:rsidRPr="00C10EE8">
        <w:rPr>
          <w:lang w:val="en-GB"/>
        </w:rPr>
        <w:t>Earth Planet</w:t>
      </w:r>
      <w:r w:rsidR="00C10EE8">
        <w:rPr>
          <w:lang w:val="en-GB"/>
        </w:rPr>
        <w:t>.</w:t>
      </w:r>
      <w:r w:rsidRPr="00C10EE8">
        <w:rPr>
          <w:lang w:val="en-GB"/>
        </w:rPr>
        <w:t xml:space="preserve"> Sci</w:t>
      </w:r>
      <w:r w:rsidR="00C10EE8">
        <w:rPr>
          <w:lang w:val="en-GB"/>
        </w:rPr>
        <w:t>.</w:t>
      </w:r>
      <w:r w:rsidRPr="00C10EE8">
        <w:rPr>
          <w:lang w:val="en-GB"/>
        </w:rPr>
        <w:t xml:space="preserve"> Lett</w:t>
      </w:r>
      <w:r w:rsidR="00C10EE8" w:rsidRPr="00C10EE8">
        <w:rPr>
          <w:lang w:val="en-GB"/>
        </w:rPr>
        <w:t>.</w:t>
      </w:r>
      <w:r w:rsidRPr="00C10EE8">
        <w:rPr>
          <w:lang w:val="en-GB"/>
        </w:rPr>
        <w:t xml:space="preserve"> </w:t>
      </w:r>
      <w:r w:rsidRPr="00C10EE8">
        <w:rPr>
          <w:b/>
          <w:lang w:val="en-GB"/>
        </w:rPr>
        <w:t>2019</w:t>
      </w:r>
      <w:r w:rsidRPr="00C10EE8">
        <w:rPr>
          <w:lang w:val="en-GB"/>
        </w:rPr>
        <w:t>;</w:t>
      </w:r>
      <w:r w:rsidR="00C10EE8" w:rsidRPr="00C10EE8">
        <w:rPr>
          <w:lang w:val="en-GB"/>
        </w:rPr>
        <w:t xml:space="preserve"> </w:t>
      </w:r>
      <w:r w:rsidRPr="00C10EE8">
        <w:rPr>
          <w:lang w:val="en-GB"/>
        </w:rPr>
        <w:t>513</w:t>
      </w:r>
      <w:r w:rsidR="00C10EE8" w:rsidRPr="00C10EE8">
        <w:rPr>
          <w:lang w:val="en-GB"/>
        </w:rPr>
        <w:t xml:space="preserve">; </w:t>
      </w:r>
      <w:r w:rsidRPr="00C10EE8">
        <w:rPr>
          <w:lang w:val="en-GB"/>
        </w:rPr>
        <w:t>20–28</w:t>
      </w:r>
      <w:r w:rsidR="00C10EE8" w:rsidRPr="00C10EE8">
        <w:rPr>
          <w:lang w:val="en-GB"/>
        </w:rPr>
        <w:t>.</w:t>
      </w:r>
    </w:p>
    <w:p w14:paraId="0E23D156" w14:textId="25C33D3F" w:rsidR="008E27B0" w:rsidRPr="00734C75" w:rsidRDefault="008E27B0" w:rsidP="008E27B0">
      <w:pPr>
        <w:rPr>
          <w:lang w:val="en-GB"/>
        </w:rPr>
      </w:pPr>
      <w:r w:rsidRPr="00C10EE8">
        <w:rPr>
          <w:lang w:val="en-GB"/>
        </w:rPr>
        <w:t xml:space="preserve">Uemura R, Barkan E, Abe O, Luz B. </w:t>
      </w:r>
      <w:r w:rsidRPr="00C10EE8">
        <w:rPr>
          <w:i/>
          <w:lang w:val="en-GB"/>
        </w:rPr>
        <w:t>Triple isotope composition of oxygen in atmospheric water vapour.</w:t>
      </w:r>
      <w:r w:rsidRPr="00C10EE8">
        <w:rPr>
          <w:lang w:val="en-GB"/>
        </w:rPr>
        <w:t xml:space="preserve"> Geophys</w:t>
      </w:r>
      <w:r w:rsidR="00A55AF9">
        <w:rPr>
          <w:lang w:val="en-GB"/>
        </w:rPr>
        <w:t>.</w:t>
      </w:r>
      <w:r w:rsidRPr="00C10EE8">
        <w:rPr>
          <w:lang w:val="en-GB"/>
        </w:rPr>
        <w:t xml:space="preserve"> Res</w:t>
      </w:r>
      <w:r w:rsidR="00A55AF9">
        <w:rPr>
          <w:lang w:val="en-GB"/>
        </w:rPr>
        <w:t>.</w:t>
      </w:r>
      <w:r w:rsidRPr="00C10EE8">
        <w:rPr>
          <w:lang w:val="en-GB"/>
        </w:rPr>
        <w:t xml:space="preserve"> Lett</w:t>
      </w:r>
      <w:r w:rsidRPr="00734C75">
        <w:rPr>
          <w:lang w:val="en-GB"/>
        </w:rPr>
        <w:t xml:space="preserve">. </w:t>
      </w:r>
      <w:r w:rsidRPr="00734C75">
        <w:rPr>
          <w:b/>
          <w:lang w:val="en-GB"/>
        </w:rPr>
        <w:t>2010</w:t>
      </w:r>
      <w:r w:rsidR="00A55AF9" w:rsidRPr="00734C75">
        <w:rPr>
          <w:lang w:val="en-GB"/>
        </w:rPr>
        <w:t>; 37; L04402.</w:t>
      </w:r>
    </w:p>
    <w:p w14:paraId="0F228F1C" w14:textId="7C273688" w:rsidR="008E27B0" w:rsidRPr="00A55AF9" w:rsidRDefault="008E27B0" w:rsidP="008E27B0">
      <w:pPr>
        <w:rPr>
          <w:lang w:val="en-GB"/>
        </w:rPr>
      </w:pPr>
      <w:r w:rsidRPr="00734C75">
        <w:rPr>
          <w:lang w:val="en-GB"/>
        </w:rPr>
        <w:t xml:space="preserve">Vogt HJ. </w:t>
      </w:r>
      <w:r w:rsidRPr="00734C75">
        <w:rPr>
          <w:i/>
          <w:lang w:val="en-GB"/>
        </w:rPr>
        <w:t>Isotopentrennung bei der Verdunstung von Wasser</w:t>
      </w:r>
      <w:r w:rsidRPr="00734C75">
        <w:rPr>
          <w:lang w:val="en-GB"/>
        </w:rPr>
        <w:t>. Master Thesis. Institut f</w:t>
      </w:r>
      <w:r w:rsidRPr="00734C75">
        <w:rPr>
          <w:rFonts w:cs="Calibri"/>
          <w:lang w:val="en-GB"/>
        </w:rPr>
        <w:t xml:space="preserve">ür </w:t>
      </w:r>
      <w:r w:rsidRPr="00734C75">
        <w:rPr>
          <w:lang w:val="en-GB"/>
        </w:rPr>
        <w:t>Umweltphysik. Heidelberg University</w:t>
      </w:r>
      <w:r w:rsidR="00A55AF9" w:rsidRPr="00734C75">
        <w:rPr>
          <w:lang w:val="en-GB"/>
        </w:rPr>
        <w:t xml:space="preserve">, </w:t>
      </w:r>
      <w:r w:rsidR="00A55AF9" w:rsidRPr="00A55AF9">
        <w:rPr>
          <w:lang w:val="en-GB"/>
        </w:rPr>
        <w:t>Germany.</w:t>
      </w:r>
      <w:r w:rsidRPr="00A55AF9">
        <w:rPr>
          <w:lang w:val="en-GB"/>
        </w:rPr>
        <w:t xml:space="preserve"> </w:t>
      </w:r>
      <w:r w:rsidRPr="00A55AF9">
        <w:rPr>
          <w:b/>
          <w:lang w:val="en-GB"/>
        </w:rPr>
        <w:t>1976</w:t>
      </w:r>
      <w:r w:rsidRPr="00A55AF9">
        <w:rPr>
          <w:lang w:val="en-GB"/>
        </w:rPr>
        <w:t>;</w:t>
      </w:r>
      <w:r w:rsidR="00A55AF9" w:rsidRPr="00A55AF9">
        <w:rPr>
          <w:lang w:val="en-GB"/>
        </w:rPr>
        <w:t xml:space="preserve"> </w:t>
      </w:r>
      <w:r w:rsidRPr="00A55AF9">
        <w:rPr>
          <w:lang w:val="en-GB"/>
        </w:rPr>
        <w:t>1-78.</w:t>
      </w:r>
    </w:p>
    <w:p w14:paraId="3BD8E7DC" w14:textId="35051F0A" w:rsidR="008E27B0" w:rsidRPr="00734C75" w:rsidRDefault="008E27B0" w:rsidP="008E27B0">
      <w:pPr>
        <w:rPr>
          <w:lang w:val="en-GB"/>
        </w:rPr>
      </w:pPr>
      <w:r w:rsidRPr="00A55AF9">
        <w:rPr>
          <w:lang w:val="en-GB"/>
        </w:rPr>
        <w:t xml:space="preserve">Walker GR, Hughes MW, Allison GB, Barnes CJ. </w:t>
      </w:r>
      <w:r w:rsidRPr="00A55AF9">
        <w:rPr>
          <w:i/>
          <w:lang w:val="en-GB"/>
        </w:rPr>
        <w:t>The movement of isotopes of water during evaporation from a bare soil sur</w:t>
      </w:r>
      <w:r w:rsidRPr="00734C75">
        <w:rPr>
          <w:i/>
          <w:lang w:val="en-GB"/>
        </w:rPr>
        <w:t>face.</w:t>
      </w:r>
      <w:r w:rsidRPr="00734C75">
        <w:rPr>
          <w:lang w:val="en-GB"/>
        </w:rPr>
        <w:t xml:space="preserve"> J. Hydrol. </w:t>
      </w:r>
      <w:r w:rsidRPr="00734C75">
        <w:rPr>
          <w:b/>
          <w:lang w:val="en-GB"/>
        </w:rPr>
        <w:t>1988</w:t>
      </w:r>
      <w:r w:rsidRPr="00734C75">
        <w:rPr>
          <w:lang w:val="en-GB"/>
        </w:rPr>
        <w:t>;</w:t>
      </w:r>
      <w:r w:rsidR="00A55AF9" w:rsidRPr="00734C75">
        <w:rPr>
          <w:lang w:val="en-GB"/>
        </w:rPr>
        <w:t xml:space="preserve"> </w:t>
      </w:r>
      <w:r w:rsidRPr="00734C75">
        <w:rPr>
          <w:lang w:val="en-GB"/>
        </w:rPr>
        <w:t>97;</w:t>
      </w:r>
      <w:r w:rsidR="00A55AF9" w:rsidRPr="00734C75">
        <w:rPr>
          <w:lang w:val="en-GB"/>
        </w:rPr>
        <w:t xml:space="preserve"> </w:t>
      </w:r>
      <w:r w:rsidRPr="00734C75">
        <w:rPr>
          <w:lang w:val="en-GB"/>
        </w:rPr>
        <w:t>181-197</w:t>
      </w:r>
      <w:r w:rsidR="00A55AF9" w:rsidRPr="00734C75">
        <w:rPr>
          <w:lang w:val="en-GB"/>
        </w:rPr>
        <w:t>.</w:t>
      </w:r>
    </w:p>
    <w:p w14:paraId="0B43AFBA" w14:textId="58A33351" w:rsidR="008E27B0" w:rsidRPr="00734C75" w:rsidRDefault="008E27B0" w:rsidP="008E27B0">
      <w:pPr>
        <w:rPr>
          <w:lang w:val="en-GB"/>
        </w:rPr>
      </w:pPr>
      <w:r w:rsidRPr="00734C75">
        <w:rPr>
          <w:lang w:val="en-GB"/>
        </w:rPr>
        <w:t xml:space="preserve">Wassenaar LI, Coplen TB, Aggarwal PK. </w:t>
      </w:r>
      <w:r w:rsidRPr="00734C75">
        <w:rPr>
          <w:i/>
          <w:lang w:val="en-GB"/>
        </w:rPr>
        <w:t xml:space="preserve">Approaches for achieving long-term accuracy and precision of </w:t>
      </w:r>
      <w:r w:rsidRPr="007960D7">
        <w:rPr>
          <w:i/>
        </w:rPr>
        <w:t>δ</w:t>
      </w:r>
      <w:r w:rsidRPr="00734C75">
        <w:rPr>
          <w:i/>
          <w:vertAlign w:val="superscript"/>
          <w:lang w:val="en-GB"/>
        </w:rPr>
        <w:t>18</w:t>
      </w:r>
      <w:r w:rsidRPr="00734C75">
        <w:rPr>
          <w:i/>
          <w:lang w:val="en-GB"/>
        </w:rPr>
        <w:t xml:space="preserve">O and </w:t>
      </w:r>
      <w:r w:rsidRPr="007960D7">
        <w:rPr>
          <w:i/>
        </w:rPr>
        <w:t>δ</w:t>
      </w:r>
      <w:r w:rsidRPr="00734C75">
        <w:rPr>
          <w:i/>
          <w:vertAlign w:val="superscript"/>
          <w:lang w:val="en-GB"/>
        </w:rPr>
        <w:t>2</w:t>
      </w:r>
      <w:r w:rsidRPr="00734C75">
        <w:rPr>
          <w:i/>
          <w:lang w:val="en-GB"/>
        </w:rPr>
        <w:t>H for waters analyzed using laser absorption spectrometers</w:t>
      </w:r>
      <w:r w:rsidRPr="00734C75">
        <w:rPr>
          <w:lang w:val="en-GB"/>
        </w:rPr>
        <w:t xml:space="preserve">. Environ. Sci. Technol. </w:t>
      </w:r>
      <w:r w:rsidRPr="00734C75">
        <w:rPr>
          <w:b/>
          <w:lang w:val="en-GB"/>
        </w:rPr>
        <w:t>2014</w:t>
      </w:r>
      <w:r w:rsidRPr="00734C75">
        <w:rPr>
          <w:lang w:val="en-GB"/>
        </w:rPr>
        <w:t>;</w:t>
      </w:r>
      <w:r w:rsidR="00526FEA" w:rsidRPr="00734C75">
        <w:rPr>
          <w:lang w:val="en-GB"/>
        </w:rPr>
        <w:t xml:space="preserve"> </w:t>
      </w:r>
      <w:r w:rsidRPr="00734C75">
        <w:rPr>
          <w:lang w:val="en-GB"/>
        </w:rPr>
        <w:t>48:</w:t>
      </w:r>
      <w:r w:rsidR="00526FEA" w:rsidRPr="00734C75">
        <w:rPr>
          <w:lang w:val="en-GB"/>
        </w:rPr>
        <w:t xml:space="preserve"> </w:t>
      </w:r>
      <w:r w:rsidRPr="00734C75">
        <w:rPr>
          <w:lang w:val="en-GB"/>
        </w:rPr>
        <w:t>1123–1131.</w:t>
      </w:r>
    </w:p>
    <w:p w14:paraId="3EB92D04" w14:textId="7AE92828" w:rsidR="008E27B0" w:rsidRPr="00734C75" w:rsidRDefault="008E27B0" w:rsidP="008E27B0">
      <w:pPr>
        <w:rPr>
          <w:lang w:val="en-GB"/>
        </w:rPr>
      </w:pPr>
      <w:r w:rsidRPr="00734C75">
        <w:rPr>
          <w:lang w:val="en-GB"/>
        </w:rPr>
        <w:t xml:space="preserve">Wassenaar LI, Terzer-Wassmuth S, Douence C et al. </w:t>
      </w:r>
      <w:r w:rsidRPr="00734C75">
        <w:rPr>
          <w:i/>
          <w:lang w:val="en-GB"/>
        </w:rPr>
        <w:t>Seeking excellence: An evaluation of 235 international labolatories conducting water isotope analyses by isotope-ratio and laser-absorption spectrometry</w:t>
      </w:r>
      <w:r w:rsidRPr="00734C75">
        <w:rPr>
          <w:lang w:val="en-GB"/>
        </w:rPr>
        <w:t>. Rapid Commun</w:t>
      </w:r>
      <w:r w:rsidR="00526FEA" w:rsidRPr="00734C75">
        <w:rPr>
          <w:lang w:val="en-GB"/>
        </w:rPr>
        <w:t>.</w:t>
      </w:r>
      <w:r w:rsidRPr="00734C75">
        <w:rPr>
          <w:lang w:val="en-GB"/>
        </w:rPr>
        <w:t xml:space="preserve"> Mass Spectrom. </w:t>
      </w:r>
      <w:r w:rsidRPr="00734C75">
        <w:rPr>
          <w:b/>
          <w:lang w:val="en-GB"/>
        </w:rPr>
        <w:t>2018</w:t>
      </w:r>
      <w:r w:rsidRPr="00734C75">
        <w:rPr>
          <w:lang w:val="en-GB"/>
        </w:rPr>
        <w:t>;</w:t>
      </w:r>
      <w:r w:rsidR="00526FEA" w:rsidRPr="00734C75">
        <w:rPr>
          <w:lang w:val="en-GB"/>
        </w:rPr>
        <w:t xml:space="preserve"> </w:t>
      </w:r>
      <w:r w:rsidRPr="00734C75">
        <w:rPr>
          <w:lang w:val="en-GB"/>
        </w:rPr>
        <w:t>32;</w:t>
      </w:r>
      <w:r w:rsidR="00526FEA" w:rsidRPr="00734C75">
        <w:rPr>
          <w:lang w:val="en-GB"/>
        </w:rPr>
        <w:t xml:space="preserve"> </w:t>
      </w:r>
      <w:r w:rsidRPr="00734C75">
        <w:rPr>
          <w:lang w:val="en-GB"/>
        </w:rPr>
        <w:t>393–406</w:t>
      </w:r>
    </w:p>
    <w:p w14:paraId="6100C001" w14:textId="3D72D698" w:rsidR="008E27B0" w:rsidRPr="00734C75" w:rsidRDefault="008E27B0" w:rsidP="008E27B0">
      <w:pPr>
        <w:rPr>
          <w:lang w:val="en-GB"/>
        </w:rPr>
      </w:pPr>
      <w:r w:rsidRPr="00734C75">
        <w:rPr>
          <w:lang w:val="en-GB"/>
        </w:rPr>
        <w:t xml:space="preserve">West AG, Goldsmith GR, Brooks PD, Dawson TE. </w:t>
      </w:r>
      <w:r w:rsidRPr="00734C75">
        <w:rPr>
          <w:i/>
          <w:lang w:val="en-GB"/>
        </w:rPr>
        <w:t>Discrepancies between isotope ratio infrared spectroscopy and isotope ratio mass spectrometry for the stable isotope analysis of plant and soil waters.</w:t>
      </w:r>
      <w:r w:rsidRPr="00734C75">
        <w:rPr>
          <w:lang w:val="en-GB"/>
        </w:rPr>
        <w:t xml:space="preserve"> Rapid Commun Mass Spectrom. </w:t>
      </w:r>
      <w:r w:rsidRPr="00734C75">
        <w:rPr>
          <w:b/>
          <w:lang w:val="en-GB"/>
        </w:rPr>
        <w:t>2010</w:t>
      </w:r>
      <w:r w:rsidRPr="00734C75">
        <w:rPr>
          <w:lang w:val="en-GB"/>
        </w:rPr>
        <w:t>;</w:t>
      </w:r>
      <w:r w:rsidR="00526FEA" w:rsidRPr="00734C75">
        <w:rPr>
          <w:lang w:val="en-GB"/>
        </w:rPr>
        <w:t xml:space="preserve"> </w:t>
      </w:r>
      <w:r w:rsidRPr="00734C75">
        <w:rPr>
          <w:lang w:val="en-GB"/>
        </w:rPr>
        <w:t>24(14);</w:t>
      </w:r>
      <w:r w:rsidR="00526FEA" w:rsidRPr="00734C75">
        <w:rPr>
          <w:lang w:val="en-GB"/>
        </w:rPr>
        <w:t xml:space="preserve"> </w:t>
      </w:r>
      <w:r w:rsidRPr="00734C75">
        <w:rPr>
          <w:lang w:val="en-GB"/>
        </w:rPr>
        <w:t>1948‐1954.</w:t>
      </w:r>
    </w:p>
    <w:p w14:paraId="74D2C020" w14:textId="7D4FF3AA" w:rsidR="008E27B0" w:rsidRPr="007960D7" w:rsidRDefault="008E27B0" w:rsidP="008E27B0">
      <w:r w:rsidRPr="00734C75">
        <w:rPr>
          <w:lang w:val="en-GB"/>
        </w:rPr>
        <w:lastRenderedPageBreak/>
        <w:t xml:space="preserve">Wheeler MD, Newman SM, Orr-Ewing AJ </w:t>
      </w:r>
      <w:r w:rsidR="00526FEA" w:rsidRPr="00734C75">
        <w:rPr>
          <w:lang w:val="en-GB"/>
        </w:rPr>
        <w:t>i in</w:t>
      </w:r>
      <w:r w:rsidRPr="00734C75">
        <w:rPr>
          <w:lang w:val="en-GB"/>
        </w:rPr>
        <w:t xml:space="preserve">. </w:t>
      </w:r>
      <w:r w:rsidRPr="00734C75">
        <w:rPr>
          <w:i/>
          <w:lang w:val="en-GB"/>
        </w:rPr>
        <w:t>Cavity ring-down spectroscopy</w:t>
      </w:r>
      <w:r w:rsidRPr="00734C75">
        <w:rPr>
          <w:lang w:val="en-GB"/>
        </w:rPr>
        <w:t xml:space="preserve">. J. Ch. Soc., Faraday Trans. </w:t>
      </w:r>
      <w:r w:rsidRPr="007960D7">
        <w:rPr>
          <w:b/>
        </w:rPr>
        <w:t>1998</w:t>
      </w:r>
      <w:r w:rsidRPr="007960D7">
        <w:t>;</w:t>
      </w:r>
      <w:r w:rsidR="00526FEA">
        <w:t xml:space="preserve"> </w:t>
      </w:r>
      <w:r w:rsidRPr="007960D7">
        <w:t>94;</w:t>
      </w:r>
      <w:r w:rsidR="00526FEA">
        <w:t xml:space="preserve"> </w:t>
      </w:r>
      <w:r w:rsidRPr="007960D7">
        <w:t>337-351.</w:t>
      </w:r>
    </w:p>
    <w:p w14:paraId="54217CB1" w14:textId="6587EC87" w:rsidR="008E27B0" w:rsidRPr="00F260F7" w:rsidRDefault="008E27B0" w:rsidP="008E27B0">
      <w:pPr>
        <w:rPr>
          <w:lang w:val="en-GB"/>
        </w:rPr>
      </w:pPr>
      <w:r w:rsidRPr="007960D7">
        <w:t xml:space="preserve">Wicher A. </w:t>
      </w:r>
      <w:r w:rsidRPr="007960D7">
        <w:rPr>
          <w:i/>
        </w:rPr>
        <w:t>Ma</w:t>
      </w:r>
      <w:r w:rsidR="00B65333" w:rsidRPr="007960D7">
        <w:rPr>
          <w:i/>
        </w:rPr>
        <w:t>pa batymetryczna zalewu Kryspinó</w:t>
      </w:r>
      <w:r w:rsidRPr="007960D7">
        <w:rPr>
          <w:i/>
        </w:rPr>
        <w:t>w I</w:t>
      </w:r>
      <w:r w:rsidR="00B65333" w:rsidRPr="007960D7">
        <w:t>. Praca magisterska</w:t>
      </w:r>
      <w:r w:rsidRPr="007960D7">
        <w:t xml:space="preserve">. </w:t>
      </w:r>
      <w:r w:rsidR="00526FEA">
        <w:t>Uniwersytet Pedagogiczny,</w:t>
      </w:r>
      <w:r w:rsidRPr="007960D7">
        <w:t xml:space="preserve"> Krakow. </w:t>
      </w:r>
      <w:r w:rsidRPr="00F260F7">
        <w:rPr>
          <w:b/>
          <w:lang w:val="en-GB"/>
        </w:rPr>
        <w:t>2009</w:t>
      </w:r>
      <w:r w:rsidRPr="00F260F7">
        <w:rPr>
          <w:lang w:val="en-GB"/>
        </w:rPr>
        <w:t>.</w:t>
      </w:r>
    </w:p>
    <w:p w14:paraId="23B96FE3" w14:textId="3FE8A273" w:rsidR="008E27B0" w:rsidRPr="00734C75" w:rsidRDefault="008E27B0" w:rsidP="008E27B0">
      <w:pPr>
        <w:rPr>
          <w:rStyle w:val="Pogrubienie"/>
          <w:b w:val="0"/>
          <w:lang w:val="en-GB"/>
        </w:rPr>
      </w:pPr>
      <w:r w:rsidRPr="00F260F7">
        <w:rPr>
          <w:rStyle w:val="Pogrubienie"/>
          <w:b w:val="0"/>
          <w:lang w:val="en-GB"/>
        </w:rPr>
        <w:t>Winkler R, Landais A, Sodemann</w:t>
      </w:r>
      <w:r w:rsidR="00526FEA" w:rsidRPr="00F260F7">
        <w:rPr>
          <w:rStyle w:val="Pogrubienie"/>
          <w:b w:val="0"/>
          <w:lang w:val="en-GB"/>
        </w:rPr>
        <w:t xml:space="preserve"> i in</w:t>
      </w:r>
      <w:r w:rsidRPr="00F260F7">
        <w:rPr>
          <w:rStyle w:val="Pogrubienie"/>
          <w:b w:val="0"/>
          <w:lang w:val="en-GB"/>
        </w:rPr>
        <w:t xml:space="preserve">. </w:t>
      </w:r>
      <w:r w:rsidRPr="00734C75">
        <w:rPr>
          <w:rStyle w:val="Pogrubienie"/>
          <w:b w:val="0"/>
          <w:i/>
          <w:lang w:val="en-GB"/>
        </w:rPr>
        <w:t xml:space="preserve">Deglaciation records of </w:t>
      </w:r>
      <w:r w:rsidRPr="00734C75">
        <w:rPr>
          <w:rStyle w:val="Pogrubienie"/>
          <w:b w:val="0"/>
          <w:i/>
          <w:vertAlign w:val="superscript"/>
          <w:lang w:val="en-GB"/>
        </w:rPr>
        <w:t>17</w:t>
      </w:r>
      <w:r w:rsidRPr="00734C75">
        <w:rPr>
          <w:rStyle w:val="Pogrubienie"/>
          <w:b w:val="0"/>
          <w:i/>
          <w:lang w:val="en-GB"/>
        </w:rPr>
        <w:t>O-excess in East Antarctica: reliable reconstruction of oceanic normalized relative humidity from coastal sites</w:t>
      </w:r>
      <w:r w:rsidRPr="00734C75">
        <w:rPr>
          <w:rStyle w:val="Pogrubienie"/>
          <w:b w:val="0"/>
          <w:lang w:val="en-GB"/>
        </w:rPr>
        <w:t xml:space="preserve">. Climates of the Past. </w:t>
      </w:r>
      <w:r w:rsidRPr="00734C75">
        <w:rPr>
          <w:rStyle w:val="Pogrubienie"/>
          <w:lang w:val="en-GB"/>
        </w:rPr>
        <w:t>2012</w:t>
      </w:r>
      <w:r w:rsidRPr="00734C75">
        <w:rPr>
          <w:rStyle w:val="Pogrubienie"/>
          <w:b w:val="0"/>
          <w:lang w:val="en-GB"/>
        </w:rPr>
        <w:t>;</w:t>
      </w:r>
      <w:r w:rsidR="009C6A5A" w:rsidRPr="00734C75">
        <w:rPr>
          <w:rStyle w:val="Pogrubienie"/>
          <w:b w:val="0"/>
          <w:lang w:val="en-GB"/>
        </w:rPr>
        <w:t xml:space="preserve"> </w:t>
      </w:r>
      <w:r w:rsidRPr="00734C75">
        <w:rPr>
          <w:rStyle w:val="Pogrubienie"/>
          <w:b w:val="0"/>
          <w:lang w:val="en-GB"/>
        </w:rPr>
        <w:t>8; 1-16.</w:t>
      </w:r>
    </w:p>
    <w:p w14:paraId="1C062C49" w14:textId="6AF318BB" w:rsidR="008E27B0" w:rsidRPr="00734C75" w:rsidRDefault="008E27B0" w:rsidP="008E27B0">
      <w:pPr>
        <w:rPr>
          <w:rStyle w:val="tlid-translation"/>
          <w:lang w:val="en-GB"/>
        </w:rPr>
      </w:pPr>
      <w:r w:rsidRPr="00734C75">
        <w:rPr>
          <w:rStyle w:val="tlid-translation"/>
          <w:lang w:val="en-GB"/>
        </w:rPr>
        <w:t xml:space="preserve">Yehdegho B, Rozanski K, Zojer H, Stichler W. </w:t>
      </w:r>
      <w:r w:rsidRPr="00734C75">
        <w:rPr>
          <w:rStyle w:val="tlid-translation"/>
          <w:i/>
          <w:lang w:val="en-GB"/>
        </w:rPr>
        <w:t xml:space="preserve">Interaction of dredging lakes with the adjacentgroundwater field: an isotope study. </w:t>
      </w:r>
      <w:r w:rsidRPr="00734C75">
        <w:rPr>
          <w:rStyle w:val="tlid-translation"/>
          <w:lang w:val="en-GB"/>
        </w:rPr>
        <w:t>J</w:t>
      </w:r>
      <w:r w:rsidR="00526FEA" w:rsidRPr="00734C75">
        <w:rPr>
          <w:rStyle w:val="tlid-translation"/>
          <w:lang w:val="en-GB"/>
        </w:rPr>
        <w:t>.</w:t>
      </w:r>
      <w:r w:rsidRPr="00734C75">
        <w:rPr>
          <w:rStyle w:val="tlid-translation"/>
          <w:lang w:val="en-GB"/>
        </w:rPr>
        <w:t xml:space="preserve"> Hydrol</w:t>
      </w:r>
      <w:r w:rsidR="00526FEA" w:rsidRPr="00734C75">
        <w:rPr>
          <w:rStyle w:val="tlid-translation"/>
          <w:lang w:val="en-GB"/>
        </w:rPr>
        <w:t>.</w:t>
      </w:r>
      <w:r w:rsidRPr="00734C75">
        <w:rPr>
          <w:rStyle w:val="tlid-translation"/>
          <w:lang w:val="en-GB"/>
        </w:rPr>
        <w:t xml:space="preserve"> </w:t>
      </w:r>
      <w:r w:rsidRPr="00734C75">
        <w:rPr>
          <w:rStyle w:val="tlid-translation"/>
          <w:b/>
          <w:lang w:val="en-GB"/>
        </w:rPr>
        <w:t>1997</w:t>
      </w:r>
      <w:r w:rsidRPr="00734C75">
        <w:rPr>
          <w:rStyle w:val="tlid-translation"/>
          <w:lang w:val="en-GB"/>
        </w:rPr>
        <w:t>;</w:t>
      </w:r>
      <w:r w:rsidR="00526FEA" w:rsidRPr="00734C75">
        <w:rPr>
          <w:rStyle w:val="tlid-translation"/>
          <w:lang w:val="en-GB"/>
        </w:rPr>
        <w:t xml:space="preserve"> 192; </w:t>
      </w:r>
      <w:r w:rsidRPr="00734C75">
        <w:rPr>
          <w:rStyle w:val="tlid-translation"/>
          <w:lang w:val="en-GB"/>
        </w:rPr>
        <w:t>247-270.</w:t>
      </w:r>
    </w:p>
    <w:p w14:paraId="33DDB7AC" w14:textId="77D4372E" w:rsidR="008E27B0" w:rsidRPr="00526FEA" w:rsidRDefault="008E27B0" w:rsidP="008E27B0">
      <w:pPr>
        <w:rPr>
          <w:lang w:val="en-GB"/>
        </w:rPr>
      </w:pPr>
      <w:r w:rsidRPr="00734C75">
        <w:rPr>
          <w:lang w:val="en-GB"/>
        </w:rPr>
        <w:t xml:space="preserve">Zimmermann U, Ehhalt D, Münnich KO. </w:t>
      </w:r>
      <w:r w:rsidRPr="00734C75">
        <w:rPr>
          <w:i/>
          <w:lang w:val="en-GB"/>
        </w:rPr>
        <w:t>Soil water movement and evapotranspiration: changes in the isotopic composition of the water. In: Isotopes in Hydrology</w:t>
      </w:r>
      <w:r w:rsidRPr="00734C75">
        <w:rPr>
          <w:lang w:val="en-GB"/>
        </w:rPr>
        <w:t xml:space="preserve">. </w:t>
      </w:r>
      <w:r w:rsidRPr="00526FEA">
        <w:rPr>
          <w:lang w:val="en-GB"/>
        </w:rPr>
        <w:t>International Atomic Energy Agency</w:t>
      </w:r>
      <w:r w:rsidR="00526FEA" w:rsidRPr="00526FEA">
        <w:rPr>
          <w:lang w:val="en-GB"/>
        </w:rPr>
        <w:t>,</w:t>
      </w:r>
      <w:r w:rsidRPr="00526FEA">
        <w:rPr>
          <w:lang w:val="en-GB"/>
        </w:rPr>
        <w:t xml:space="preserve"> Vienna. </w:t>
      </w:r>
      <w:r w:rsidRPr="00526FEA">
        <w:rPr>
          <w:b/>
          <w:lang w:val="en-GB"/>
        </w:rPr>
        <w:t>1967</w:t>
      </w:r>
      <w:r w:rsidRPr="00526FEA">
        <w:rPr>
          <w:lang w:val="en-GB"/>
        </w:rPr>
        <w:t>;</w:t>
      </w:r>
      <w:r w:rsidR="00526FEA" w:rsidRPr="00526FEA">
        <w:rPr>
          <w:lang w:val="en-GB"/>
        </w:rPr>
        <w:t xml:space="preserve"> </w:t>
      </w:r>
      <w:r w:rsidRPr="00526FEA">
        <w:rPr>
          <w:lang w:val="en-GB"/>
        </w:rPr>
        <w:t>567-587.</w:t>
      </w:r>
    </w:p>
    <w:p w14:paraId="2722248A" w14:textId="249A164F" w:rsidR="008E27B0" w:rsidRPr="007960D7" w:rsidRDefault="00934A4A" w:rsidP="008E27B0">
      <w:r w:rsidRPr="00734C75">
        <w:rPr>
          <w:lang w:val="en-GB"/>
        </w:rPr>
        <w:t>Zuber A</w:t>
      </w:r>
      <w:r w:rsidR="008E27B0" w:rsidRPr="00734C75">
        <w:rPr>
          <w:lang w:val="en-GB"/>
        </w:rPr>
        <w:t xml:space="preserve">. </w:t>
      </w:r>
      <w:r w:rsidR="008E27B0" w:rsidRPr="00734C75">
        <w:rPr>
          <w:i/>
          <w:lang w:val="en-GB"/>
        </w:rPr>
        <w:t>On the origin of zuber waters</w:t>
      </w:r>
      <w:r w:rsidR="008E27B0" w:rsidRPr="00734C75">
        <w:rPr>
          <w:lang w:val="en-GB"/>
        </w:rPr>
        <w:t xml:space="preserve">. </w:t>
      </w:r>
      <w:r w:rsidR="008E27B0" w:rsidRPr="007960D7">
        <w:t>Mat. Konf. Nauk.-Techn. 25 Lat Górnictwa Uzdrowiskowego, Krynica,</w:t>
      </w:r>
      <w:r w:rsidR="00526FEA">
        <w:t xml:space="preserve"> Wyd. AGH.</w:t>
      </w:r>
      <w:r w:rsidR="008E27B0" w:rsidRPr="007960D7">
        <w:t xml:space="preserve"> </w:t>
      </w:r>
      <w:r w:rsidR="008E27B0" w:rsidRPr="007960D7">
        <w:rPr>
          <w:b/>
        </w:rPr>
        <w:t>1987</w:t>
      </w:r>
      <w:r w:rsidR="00526FEA">
        <w:t xml:space="preserve">; </w:t>
      </w:r>
      <w:r w:rsidR="008E27B0" w:rsidRPr="007960D7">
        <w:t>37-51.</w:t>
      </w:r>
    </w:p>
    <w:p w14:paraId="63E093A7" w14:textId="34BD3119" w:rsidR="008E27B0" w:rsidRPr="00734C75" w:rsidRDefault="008E27B0" w:rsidP="008E27B0">
      <w:pPr>
        <w:rPr>
          <w:lang w:val="en-GB"/>
        </w:rPr>
      </w:pPr>
      <w:r w:rsidRPr="00734C75">
        <w:rPr>
          <w:lang w:val="en-GB"/>
        </w:rPr>
        <w:t xml:space="preserve">Zuber A, Grabczak J. </w:t>
      </w:r>
      <w:r w:rsidRPr="00734C75">
        <w:rPr>
          <w:i/>
          <w:lang w:val="en-GB"/>
        </w:rPr>
        <w:t>On the origin of Mesozoic brines in central and northern Poland. Współczesne Problemy Hydrogeologii</w:t>
      </w:r>
      <w:r w:rsidRPr="00734C75">
        <w:rPr>
          <w:lang w:val="en-GB"/>
        </w:rPr>
        <w:t xml:space="preserve">. Wyd. SGGW-AR. Warszawa. </w:t>
      </w:r>
      <w:r w:rsidRPr="00734C75">
        <w:rPr>
          <w:b/>
          <w:lang w:val="en-GB"/>
        </w:rPr>
        <w:t>1991</w:t>
      </w:r>
      <w:r w:rsidRPr="00734C75">
        <w:rPr>
          <w:lang w:val="en-GB"/>
        </w:rPr>
        <w:t>;</w:t>
      </w:r>
      <w:r w:rsidR="00526FEA" w:rsidRPr="00734C75">
        <w:rPr>
          <w:lang w:val="en-GB"/>
        </w:rPr>
        <w:t xml:space="preserve"> </w:t>
      </w:r>
      <w:r w:rsidRPr="00734C75">
        <w:rPr>
          <w:lang w:val="en-GB"/>
        </w:rPr>
        <w:t>202-207</w:t>
      </w:r>
      <w:r w:rsidR="00F97394">
        <w:rPr>
          <w:lang w:val="en-GB"/>
        </w:rPr>
        <w:t>.</w:t>
      </w:r>
    </w:p>
    <w:p w14:paraId="7261673E" w14:textId="4D86C326" w:rsidR="00934A4A" w:rsidRPr="00734C75" w:rsidRDefault="00934A4A" w:rsidP="008E27B0">
      <w:r w:rsidRPr="00526FEA">
        <w:rPr>
          <w:lang w:val="en-GB"/>
        </w:rPr>
        <w:t xml:space="preserve">Zuber A, Grabczak J, Garlicki A, </w:t>
      </w:r>
      <w:r w:rsidRPr="00526FEA">
        <w:rPr>
          <w:i/>
          <w:lang w:val="en-GB"/>
        </w:rPr>
        <w:t>Catastrophic and dangerous inflows to salt mines in Poland as related to the origin of water determined by isotope methods</w:t>
      </w:r>
      <w:r>
        <w:rPr>
          <w:lang w:val="en-GB"/>
        </w:rPr>
        <w:t>.</w:t>
      </w:r>
      <w:r w:rsidRPr="00526FEA">
        <w:rPr>
          <w:lang w:val="en-GB"/>
        </w:rPr>
        <w:t xml:space="preserve"> </w:t>
      </w:r>
      <w:r w:rsidRPr="00734C75">
        <w:t xml:space="preserve">Environmental Geology. </w:t>
      </w:r>
      <w:r w:rsidRPr="00734C75">
        <w:rPr>
          <w:b/>
        </w:rPr>
        <w:t>2000</w:t>
      </w:r>
      <w:r w:rsidRPr="00734C75">
        <w:t>; 39(3–4); 299-311.</w:t>
      </w:r>
    </w:p>
    <w:p w14:paraId="153FFBD3" w14:textId="2A029E9F" w:rsidR="00934A4A" w:rsidRPr="00734C75" w:rsidRDefault="00934A4A" w:rsidP="008E27B0">
      <w:pPr>
        <w:rPr>
          <w:lang w:val="en-GB"/>
        </w:rPr>
      </w:pPr>
      <w:r w:rsidRPr="007960D7">
        <w:t xml:space="preserve">Zuber A, Rozanski K, Ciezkowski W. (Eds). </w:t>
      </w:r>
      <w:r w:rsidRPr="007960D7">
        <w:rPr>
          <w:i/>
        </w:rPr>
        <w:t xml:space="preserve">Metody znacznikowe w badaniach hydrogeologicznych. </w:t>
      </w:r>
      <w:r w:rsidRPr="00734C75">
        <w:rPr>
          <w:i/>
          <w:lang w:val="en-GB"/>
        </w:rPr>
        <w:t>Poradnik metodyczny</w:t>
      </w:r>
      <w:r w:rsidRPr="00734C75">
        <w:rPr>
          <w:lang w:val="en-GB"/>
        </w:rPr>
        <w:t>. Oficyna Wydawnicza Politechniki Wrocławskiej. Wroclaw</w:t>
      </w:r>
      <w:r w:rsidR="007D0965">
        <w:rPr>
          <w:lang w:val="en-GB"/>
        </w:rPr>
        <w:t>,</w:t>
      </w:r>
      <w:r w:rsidRPr="00734C75">
        <w:rPr>
          <w:lang w:val="en-GB"/>
        </w:rPr>
        <w:t xml:space="preserve"> </w:t>
      </w:r>
      <w:r w:rsidRPr="00734C75">
        <w:rPr>
          <w:b/>
          <w:lang w:val="en-GB"/>
        </w:rPr>
        <w:t>2007</w:t>
      </w:r>
      <w:r w:rsidRPr="00734C75">
        <w:rPr>
          <w:lang w:val="en-GB"/>
        </w:rPr>
        <w:t>; 402.</w:t>
      </w:r>
    </w:p>
    <w:p w14:paraId="398D5F7C" w14:textId="437A6468" w:rsidR="008E27B0" w:rsidRPr="00734C75" w:rsidRDefault="008E27B0" w:rsidP="008E27B0">
      <w:pPr>
        <w:rPr>
          <w:lang w:val="en-GB"/>
        </w:rPr>
      </w:pPr>
      <w:r w:rsidRPr="00734C75">
        <w:rPr>
          <w:lang w:val="en-GB"/>
        </w:rPr>
        <w:t xml:space="preserve">Zuber A, Chowaniec J. </w:t>
      </w:r>
      <w:r w:rsidRPr="00734C75">
        <w:rPr>
          <w:i/>
          <w:lang w:val="en-GB"/>
        </w:rPr>
        <w:t>Utrafiltration and diagenesis as important processes controlling isotopic composition and chemistry of waters in some sedimentary basins</w:t>
      </w:r>
      <w:r w:rsidRPr="00734C75">
        <w:rPr>
          <w:lang w:val="en-GB"/>
        </w:rPr>
        <w:t xml:space="preserve">. Biuletyn Panstwowego Instytutu Geologicznego. </w:t>
      </w:r>
      <w:r w:rsidRPr="00734C75">
        <w:rPr>
          <w:b/>
          <w:lang w:val="en-GB"/>
        </w:rPr>
        <w:t>2009</w:t>
      </w:r>
      <w:r w:rsidR="001E2632">
        <w:rPr>
          <w:b/>
          <w:lang w:val="en-GB"/>
        </w:rPr>
        <w:t>a</w:t>
      </w:r>
      <w:r w:rsidRPr="00734C75">
        <w:rPr>
          <w:lang w:val="en-GB"/>
        </w:rPr>
        <w:t>;</w:t>
      </w:r>
      <w:r w:rsidR="00526FEA" w:rsidRPr="00734C75">
        <w:rPr>
          <w:lang w:val="en-GB"/>
        </w:rPr>
        <w:t xml:space="preserve"> 436; </w:t>
      </w:r>
      <w:r w:rsidRPr="00734C75">
        <w:rPr>
          <w:lang w:val="en-GB"/>
        </w:rPr>
        <w:t>575-582.</w:t>
      </w:r>
    </w:p>
    <w:p w14:paraId="7F94EE83" w14:textId="4596A648" w:rsidR="008E27B0" w:rsidRPr="00734C75" w:rsidRDefault="007D0965" w:rsidP="008E27B0">
      <w:pPr>
        <w:rPr>
          <w:lang w:val="en-GB"/>
        </w:rPr>
      </w:pPr>
      <w:r>
        <w:rPr>
          <w:lang w:val="en-GB"/>
        </w:rPr>
        <w:t>Zuber A, Chowaniec</w:t>
      </w:r>
      <w:r w:rsidR="008E27B0" w:rsidRPr="00734C75">
        <w:rPr>
          <w:lang w:val="en-GB"/>
        </w:rPr>
        <w:t xml:space="preserve"> J. </w:t>
      </w:r>
      <w:r w:rsidR="008E27B0" w:rsidRPr="00734C75">
        <w:rPr>
          <w:i/>
          <w:lang w:val="en-GB"/>
        </w:rPr>
        <w:t>Diagenetic and other highly mineralized waters in the Polish Carpathians</w:t>
      </w:r>
      <w:r>
        <w:rPr>
          <w:lang w:val="en-GB"/>
        </w:rPr>
        <w:t>. Appl.</w:t>
      </w:r>
      <w:r w:rsidR="008E27B0" w:rsidRPr="00734C75">
        <w:rPr>
          <w:lang w:val="en-GB"/>
        </w:rPr>
        <w:t xml:space="preserve"> Geochemistry. 24. </w:t>
      </w:r>
      <w:r w:rsidR="008E27B0" w:rsidRPr="00734C75">
        <w:rPr>
          <w:b/>
          <w:lang w:val="en-GB"/>
        </w:rPr>
        <w:t>2009</w:t>
      </w:r>
      <w:r w:rsidR="001E2632">
        <w:rPr>
          <w:b/>
          <w:lang w:val="en-GB"/>
        </w:rPr>
        <w:t>b</w:t>
      </w:r>
      <w:r w:rsidR="008E27B0" w:rsidRPr="00734C75">
        <w:rPr>
          <w:lang w:val="en-GB"/>
        </w:rPr>
        <w:t>;</w:t>
      </w:r>
      <w:r w:rsidR="00934A4A" w:rsidRPr="00734C75">
        <w:rPr>
          <w:lang w:val="en-GB"/>
        </w:rPr>
        <w:t xml:space="preserve"> </w:t>
      </w:r>
      <w:r w:rsidR="008E27B0" w:rsidRPr="00734C75">
        <w:rPr>
          <w:lang w:val="en-GB"/>
        </w:rPr>
        <w:t>1889-1900.</w:t>
      </w:r>
    </w:p>
    <w:p w14:paraId="3531F49B" w14:textId="77777777" w:rsidR="008E27B0" w:rsidRPr="00734C75" w:rsidRDefault="008E27B0" w:rsidP="008E27B0">
      <w:pPr>
        <w:rPr>
          <w:lang w:val="en-GB"/>
        </w:rPr>
      </w:pPr>
    </w:p>
    <w:p w14:paraId="2B2B19BF" w14:textId="084F6B77" w:rsidR="008E27B0" w:rsidRPr="00734C75" w:rsidRDefault="003500DD" w:rsidP="003500DD">
      <w:pPr>
        <w:pStyle w:val="Nagwek2"/>
        <w:numPr>
          <w:ilvl w:val="0"/>
          <w:numId w:val="0"/>
        </w:numPr>
        <w:ind w:left="576" w:hanging="576"/>
        <w:rPr>
          <w:rStyle w:val="Wyrnieniedelikatne"/>
          <w:rFonts w:cstheme="majorHAnsi"/>
          <w:i w:val="0"/>
          <w:sz w:val="28"/>
          <w:lang w:val="en-GB"/>
        </w:rPr>
      </w:pPr>
      <w:bookmarkStart w:id="132" w:name="_Toc75366768"/>
      <w:r w:rsidRPr="00734C75">
        <w:rPr>
          <w:rStyle w:val="Wyrnieniedelikatne"/>
          <w:rFonts w:cstheme="majorHAnsi"/>
          <w:i w:val="0"/>
          <w:sz w:val="28"/>
          <w:lang w:val="en-GB"/>
        </w:rPr>
        <w:t>Spis stron</w:t>
      </w:r>
      <w:r w:rsidR="009C6A5A" w:rsidRPr="00734C75">
        <w:rPr>
          <w:rStyle w:val="Wyrnieniedelikatne"/>
          <w:rFonts w:cstheme="majorHAnsi"/>
          <w:i w:val="0"/>
          <w:sz w:val="28"/>
          <w:lang w:val="en-GB"/>
        </w:rPr>
        <w:t xml:space="preserve"> internetow</w:t>
      </w:r>
      <w:r w:rsidRPr="00734C75">
        <w:rPr>
          <w:rStyle w:val="Wyrnieniedelikatne"/>
          <w:rFonts w:cstheme="majorHAnsi"/>
          <w:i w:val="0"/>
          <w:sz w:val="28"/>
          <w:lang w:val="en-GB"/>
        </w:rPr>
        <w:t>ych</w:t>
      </w:r>
      <w:bookmarkEnd w:id="132"/>
    </w:p>
    <w:p w14:paraId="505CBCCF" w14:textId="15441136" w:rsidR="009C6A5A" w:rsidRPr="00734C75" w:rsidRDefault="00FC3C49" w:rsidP="008E27B0">
      <w:pPr>
        <w:rPr>
          <w:lang w:val="en-GB"/>
        </w:rPr>
      </w:pPr>
      <w:r w:rsidRPr="00734C75">
        <w:rPr>
          <w:lang w:val="en-GB"/>
        </w:rPr>
        <w:t>www.</w:t>
      </w:r>
      <w:r w:rsidR="009C6A5A" w:rsidRPr="00734C75">
        <w:rPr>
          <w:lang w:val="en-GB"/>
        </w:rPr>
        <w:t>danepubliczne.imgw.pl</w:t>
      </w:r>
    </w:p>
    <w:p w14:paraId="264C480D" w14:textId="2AC85566" w:rsidR="008E27B0" w:rsidRPr="00734C75" w:rsidRDefault="008E27B0" w:rsidP="008E27B0">
      <w:pPr>
        <w:rPr>
          <w:lang w:val="en-GB"/>
        </w:rPr>
      </w:pPr>
      <w:r w:rsidRPr="00734C75">
        <w:rPr>
          <w:lang w:val="en-GB"/>
        </w:rPr>
        <w:t>www.iaea.org/services/networks/gnip</w:t>
      </w:r>
    </w:p>
    <w:p w14:paraId="017E9825" w14:textId="77777777" w:rsidR="00934A4A" w:rsidRPr="00734C75" w:rsidRDefault="00934A4A" w:rsidP="00934A4A">
      <w:pPr>
        <w:rPr>
          <w:lang w:val="en-GB"/>
        </w:rPr>
      </w:pPr>
      <w:r w:rsidRPr="00734C75">
        <w:rPr>
          <w:lang w:val="en-GB"/>
        </w:rPr>
        <w:t>www.picarro.com</w:t>
      </w:r>
    </w:p>
    <w:p w14:paraId="6417D621" w14:textId="38FF6F02" w:rsidR="00934A4A" w:rsidRPr="00734C75" w:rsidRDefault="00934A4A" w:rsidP="008E27B0">
      <w:pPr>
        <w:rPr>
          <w:lang w:val="en-GB"/>
        </w:rPr>
      </w:pPr>
      <w:r w:rsidRPr="00734C75">
        <w:rPr>
          <w:lang w:val="en-GB"/>
        </w:rPr>
        <w:t>www.rdocumentation.org</w:t>
      </w:r>
    </w:p>
    <w:p w14:paraId="37B4E934" w14:textId="6623349C" w:rsidR="008E27B0" w:rsidRPr="00734C75" w:rsidRDefault="00DF3C3E" w:rsidP="008E27B0">
      <w:pPr>
        <w:rPr>
          <w:lang w:val="en-GB"/>
        </w:rPr>
      </w:pPr>
      <w:hyperlink r:id="rId78" w:history="1">
        <w:r w:rsidR="00FC3C49" w:rsidRPr="00734C75">
          <w:rPr>
            <w:rStyle w:val="Hipercze"/>
            <w:color w:val="auto"/>
            <w:u w:val="none"/>
            <w:lang w:val="en-GB"/>
          </w:rPr>
          <w:t>www.ready.noaa.gov/HYSPLIT.php</w:t>
        </w:r>
      </w:hyperlink>
    </w:p>
    <w:p w14:paraId="516CA8DB" w14:textId="751F060A" w:rsidR="002B68A1" w:rsidRPr="00734C75" w:rsidRDefault="00DF3C3E" w:rsidP="008E27B0">
      <w:pPr>
        <w:rPr>
          <w:lang w:val="en-GB"/>
        </w:rPr>
      </w:pPr>
      <w:hyperlink r:id="rId79" w:history="1">
        <w:r w:rsidR="00934A4A" w:rsidRPr="00734C75">
          <w:rPr>
            <w:rStyle w:val="Hipercze"/>
            <w:color w:val="auto"/>
            <w:u w:val="none"/>
            <w:lang w:val="en-GB"/>
          </w:rPr>
          <w:t>www.usgs.gov/software/phreeqc-version-3</w:t>
        </w:r>
      </w:hyperlink>
    </w:p>
    <w:p w14:paraId="4237AE5C" w14:textId="77777777" w:rsidR="00934A4A" w:rsidRPr="000750C9" w:rsidRDefault="00934A4A" w:rsidP="00934A4A">
      <w:proofErr w:type="gramStart"/>
      <w:r w:rsidRPr="000750C9">
        <w:t>www</w:t>
      </w:r>
      <w:proofErr w:type="gramEnd"/>
      <w:r w:rsidRPr="000750C9">
        <w:t>.</w:t>
      </w:r>
      <w:proofErr w:type="gramStart"/>
      <w:r w:rsidRPr="000750C9">
        <w:t>weatheronline</w:t>
      </w:r>
      <w:proofErr w:type="gramEnd"/>
      <w:r w:rsidRPr="000750C9">
        <w:t>.</w:t>
      </w:r>
      <w:proofErr w:type="gramStart"/>
      <w:r w:rsidRPr="000750C9">
        <w:t>pl</w:t>
      </w:r>
      <w:proofErr w:type="gramEnd"/>
    </w:p>
    <w:p w14:paraId="32CE28C0" w14:textId="39EEE425" w:rsidR="008E27B0" w:rsidRPr="007960D7" w:rsidRDefault="008E27B0">
      <w:pPr>
        <w:spacing w:line="259" w:lineRule="auto"/>
        <w:jc w:val="left"/>
        <w:rPr>
          <w:rStyle w:val="Pogrubienie"/>
          <w:rFonts w:asciiTheme="majorHAnsi" w:eastAsiaTheme="majorEastAsia" w:hAnsiTheme="majorHAnsi" w:cstheme="majorBidi"/>
          <w:b w:val="0"/>
          <w:color w:val="FFFFFF" w:themeColor="background1"/>
          <w:sz w:val="96"/>
          <w:szCs w:val="96"/>
          <w:highlight w:val="lightGray"/>
        </w:rPr>
      </w:pPr>
    </w:p>
    <w:p w14:paraId="7351A5C3" w14:textId="7CAB4BAF" w:rsidR="00BD56EC" w:rsidRPr="007960D7" w:rsidRDefault="008E27B0" w:rsidP="00BD56EC">
      <w:pPr>
        <w:pStyle w:val="Nagwek1"/>
        <w:numPr>
          <w:ilvl w:val="0"/>
          <w:numId w:val="0"/>
        </w:numPr>
        <w:rPr>
          <w:bCs/>
          <w:sz w:val="96"/>
          <w:szCs w:val="96"/>
        </w:rPr>
      </w:pPr>
      <w:bookmarkStart w:id="133" w:name="_Toc75366769"/>
      <w:r w:rsidRPr="007960D7">
        <w:rPr>
          <w:rStyle w:val="Pogrubienie"/>
          <w:b w:val="0"/>
          <w:sz w:val="96"/>
          <w:szCs w:val="96"/>
        </w:rPr>
        <w:lastRenderedPageBreak/>
        <w:t>D</w:t>
      </w:r>
      <w:r w:rsidR="003C1FE3" w:rsidRPr="007960D7">
        <w:rPr>
          <w:rStyle w:val="Pogrubienie"/>
          <w:b w:val="0"/>
          <w:sz w:val="96"/>
          <w:szCs w:val="96"/>
        </w:rPr>
        <w:t>ODATKI</w:t>
      </w:r>
      <w:bookmarkEnd w:id="133"/>
    </w:p>
    <w:p w14:paraId="7BF4B5B8" w14:textId="77777777" w:rsidR="003C1FE3" w:rsidRPr="007960D7" w:rsidRDefault="003C1FE3" w:rsidP="003C1FE3"/>
    <w:p w14:paraId="24FB98F9" w14:textId="77777777" w:rsidR="003C1FE3" w:rsidRPr="007960D7" w:rsidRDefault="003C1FE3">
      <w:pPr>
        <w:spacing w:line="259" w:lineRule="auto"/>
        <w:jc w:val="left"/>
        <w:rPr>
          <w:rStyle w:val="Pogrubienie"/>
          <w:rFonts w:asciiTheme="majorHAnsi" w:eastAsiaTheme="majorEastAsia" w:hAnsiTheme="majorHAnsi" w:cstheme="majorBidi"/>
          <w:sz w:val="26"/>
          <w:szCs w:val="26"/>
        </w:rPr>
      </w:pPr>
      <w:r w:rsidRPr="007960D7">
        <w:rPr>
          <w:rStyle w:val="Pogrubienie"/>
        </w:rPr>
        <w:br w:type="page"/>
      </w:r>
    </w:p>
    <w:p w14:paraId="04EFAF5B" w14:textId="6B7F6419" w:rsidR="00091D30" w:rsidRPr="007960D7" w:rsidRDefault="00091D30" w:rsidP="00AF6A87">
      <w:pPr>
        <w:pStyle w:val="Nagwek2"/>
        <w:numPr>
          <w:ilvl w:val="0"/>
          <w:numId w:val="0"/>
        </w:numPr>
        <w:ind w:left="576" w:hanging="576"/>
        <w:jc w:val="right"/>
        <w:rPr>
          <w:b/>
          <w:bCs/>
        </w:rPr>
      </w:pPr>
      <w:bookmarkStart w:id="134" w:name="_Toc75366770"/>
      <w:r w:rsidRPr="007960D7">
        <w:rPr>
          <w:rStyle w:val="Pogrubienie"/>
        </w:rPr>
        <w:lastRenderedPageBreak/>
        <w:t>DODATEK A</w:t>
      </w:r>
      <w:r w:rsidR="0016253E" w:rsidRPr="007960D7">
        <w:rPr>
          <w:rStyle w:val="Pogrubienie"/>
        </w:rPr>
        <w:br/>
      </w:r>
      <w:r w:rsidRPr="007960D7">
        <w:t>Modelowanie ewolucji składu izotopowego średniej oceanicznej pary wodnej oraz powstałego z niej kondensatu, w miarę spadku temperatury</w:t>
      </w:r>
      <w:bookmarkEnd w:id="134"/>
    </w:p>
    <w:p w14:paraId="6DEB70C1" w14:textId="77777777" w:rsidR="00136DF5" w:rsidRPr="007960D7" w:rsidRDefault="00136DF5" w:rsidP="006C12CA"/>
    <w:p w14:paraId="5F86866B" w14:textId="1E252755" w:rsidR="006C12CA" w:rsidRPr="007960D7" w:rsidRDefault="006C12CA" w:rsidP="00136DF5">
      <w:r w:rsidRPr="007960D7">
        <w:t>Ewolucja składu izotopowego średniej oceanicznej</w:t>
      </w:r>
      <w:r w:rsidR="00AD51DE" w:rsidRPr="007960D7">
        <w:t xml:space="preserve"> pary wodnej o składzie izotopowym wynoszącym </w:t>
      </w:r>
      <w:r w:rsidR="00AD51DE" w:rsidRPr="007960D7">
        <w:rPr>
          <w:rFonts w:cstheme="minorHAnsi"/>
        </w:rPr>
        <w:t>δ</w:t>
      </w:r>
      <w:r w:rsidR="00AD51DE" w:rsidRPr="007960D7">
        <w:rPr>
          <w:vertAlign w:val="superscript"/>
        </w:rPr>
        <w:t>2</w:t>
      </w:r>
      <w:r w:rsidR="00AD51DE" w:rsidRPr="007960D7">
        <w:t>H</w:t>
      </w:r>
      <w:r w:rsidR="00AD51DE" w:rsidRPr="007960D7">
        <w:rPr>
          <w:vertAlign w:val="subscript"/>
        </w:rPr>
        <w:t xml:space="preserve">v </w:t>
      </w:r>
      <w:r w:rsidR="00AD51DE" w:rsidRPr="007960D7">
        <w:t>= -74,6</w:t>
      </w:r>
      <w:r w:rsidR="00AD51DE" w:rsidRPr="007960D7">
        <w:rPr>
          <w:rFonts w:cstheme="minorHAnsi"/>
        </w:rPr>
        <w:t>‰</w:t>
      </w:r>
      <w:r w:rsidR="00AD51DE" w:rsidRPr="007960D7">
        <w:t xml:space="preserve">, </w:t>
      </w:r>
      <w:r w:rsidR="00AD51DE" w:rsidRPr="007960D7">
        <w:rPr>
          <w:rFonts w:cstheme="minorHAnsi"/>
        </w:rPr>
        <w:t>δ</w:t>
      </w:r>
      <w:r w:rsidR="00AD51DE" w:rsidRPr="007960D7">
        <w:rPr>
          <w:vertAlign w:val="superscript"/>
        </w:rPr>
        <w:t>18</w:t>
      </w:r>
      <w:r w:rsidR="00AD51DE" w:rsidRPr="007960D7">
        <w:t>O</w:t>
      </w:r>
      <w:r w:rsidR="00AD51DE" w:rsidRPr="007960D7">
        <w:rPr>
          <w:vertAlign w:val="subscript"/>
        </w:rPr>
        <w:t xml:space="preserve">v </w:t>
      </w:r>
      <w:r w:rsidR="00AD51DE" w:rsidRPr="007960D7">
        <w:t>= -10,6</w:t>
      </w:r>
      <w:r w:rsidR="00AD51DE" w:rsidRPr="007960D7">
        <w:rPr>
          <w:rFonts w:cstheme="minorHAnsi"/>
        </w:rPr>
        <w:t>‰, δ</w:t>
      </w:r>
      <w:r w:rsidR="00AD51DE" w:rsidRPr="007960D7">
        <w:rPr>
          <w:vertAlign w:val="superscript"/>
        </w:rPr>
        <w:t>17</w:t>
      </w:r>
      <w:r w:rsidR="00AD51DE" w:rsidRPr="007960D7">
        <w:t>O</w:t>
      </w:r>
      <w:r w:rsidR="00AD51DE" w:rsidRPr="007960D7">
        <w:rPr>
          <w:vertAlign w:val="subscript"/>
        </w:rPr>
        <w:t xml:space="preserve">v </w:t>
      </w:r>
      <w:r w:rsidR="00AD51DE" w:rsidRPr="007960D7">
        <w:t>= -5,59</w:t>
      </w:r>
      <w:r w:rsidR="00AD51DE" w:rsidRPr="007960D7">
        <w:rPr>
          <w:rFonts w:cstheme="minorHAnsi"/>
        </w:rPr>
        <w:t>‰, d-excess = 10,2‰, Δ’</w:t>
      </w:r>
      <w:r w:rsidR="00AD51DE" w:rsidRPr="007960D7">
        <w:rPr>
          <w:rFonts w:cstheme="minorHAnsi"/>
          <w:vertAlign w:val="superscript"/>
        </w:rPr>
        <w:t>17</w:t>
      </w:r>
      <w:r w:rsidR="00AD51DE" w:rsidRPr="007960D7">
        <w:rPr>
          <w:rFonts w:cstheme="minorHAnsi"/>
        </w:rPr>
        <w:t>O = 20 per meg, modelowana była</w:t>
      </w:r>
      <w:r w:rsidR="00D47990" w:rsidRPr="007960D7">
        <w:rPr>
          <w:rFonts w:cstheme="minorHAnsi"/>
        </w:rPr>
        <w:t xml:space="preserve"> jako proces Rayleigha (por. rozdz</w:t>
      </w:r>
      <w:proofErr w:type="gramStart"/>
      <w:r w:rsidR="00D47990" w:rsidRPr="007960D7">
        <w:rPr>
          <w:rFonts w:cstheme="minorHAnsi"/>
        </w:rPr>
        <w:t>. 2.4)</w:t>
      </w:r>
      <w:r w:rsidR="00AD51DE" w:rsidRPr="007960D7">
        <w:rPr>
          <w:rFonts w:cstheme="minorHAnsi"/>
        </w:rPr>
        <w:t>. Założono</w:t>
      </w:r>
      <w:proofErr w:type="gramEnd"/>
      <w:r w:rsidR="00AD51DE" w:rsidRPr="007960D7">
        <w:rPr>
          <w:rFonts w:cstheme="minorHAnsi"/>
        </w:rPr>
        <w:t xml:space="preserve"> stopniowy spadek temperatury od początkowej wartości 25</w:t>
      </w:r>
      <w:r w:rsidR="00D47990" w:rsidRPr="007960D7">
        <w:rPr>
          <w:rFonts w:cstheme="minorHAnsi"/>
        </w:rPr>
        <w:t>°C do 0</w:t>
      </w:r>
      <w:r w:rsidR="00AD51DE" w:rsidRPr="007960D7">
        <w:rPr>
          <w:rFonts w:cstheme="minorHAnsi"/>
        </w:rPr>
        <w:t>°C.</w:t>
      </w:r>
      <w:r w:rsidR="00AD51DE" w:rsidRPr="007960D7">
        <w:t xml:space="preserve"> </w:t>
      </w:r>
      <w:r w:rsidR="00D47990" w:rsidRPr="007960D7">
        <w:t>Prężność pary przekroczyła po raz pierwszy wartość prężności pary nasyconej</w:t>
      </w:r>
      <w:r w:rsidR="00A16B01" w:rsidRPr="007960D7">
        <w:t xml:space="preserve"> dla temperatury 21</w:t>
      </w:r>
      <w:r w:rsidR="00A16B01" w:rsidRPr="007960D7">
        <w:rPr>
          <w:rFonts w:cstheme="minorHAnsi"/>
        </w:rPr>
        <w:t>°</w:t>
      </w:r>
      <w:r w:rsidR="00A16B01" w:rsidRPr="007960D7">
        <w:t>C, stąd pierwszy akt kondensacji miał miejsce dla tej temperatury. Każdemu kolejnemu obniżeniu temperatury towarzyszy kondensacja części pary. Na podstawie różnicy prężności pary aktualnej i nasyconej dla danej temperatury obliczano pozostałą po danym akcie kondensacji frakcję wody. Na podstawie tej frakcji oraz składu izotopowego pary prze</w:t>
      </w:r>
      <w:r w:rsidR="004F0BF8" w:rsidRPr="007960D7">
        <w:t>d</w:t>
      </w:r>
      <w:r w:rsidR="00A16B01" w:rsidRPr="007960D7">
        <w:t xml:space="preserve"> kondensacją</w:t>
      </w:r>
      <w:r w:rsidR="00EB42F6" w:rsidRPr="007960D7">
        <w:t xml:space="preserve"> obliczano skład izotopowy pary po opadzie z wykorzystaniem zależności (2.19). Skład izotopowy kondensatu obliczony został natomiast przy założeniu jego równowagi z atmosferyczną parą w danej temperaturze. Wyniki obliczeń przedstawiono na rys. A.1.</w:t>
      </w:r>
      <w:r w:rsidR="00A16B01" w:rsidRPr="007960D7">
        <w:t xml:space="preserve"> </w:t>
      </w:r>
    </w:p>
    <w:tbl>
      <w:tblPr>
        <w:tblW w:w="0" w:type="auto"/>
        <w:tblLook w:val="04A0" w:firstRow="1" w:lastRow="0" w:firstColumn="1" w:lastColumn="0" w:noHBand="0" w:noVBand="1"/>
      </w:tblPr>
      <w:tblGrid>
        <w:gridCol w:w="4467"/>
        <w:gridCol w:w="4604"/>
      </w:tblGrid>
      <w:tr w:rsidR="00F813A7" w:rsidRPr="007960D7" w14:paraId="77DF06B9" w14:textId="77777777" w:rsidTr="001B4E29">
        <w:trPr>
          <w:trHeight w:val="8024"/>
        </w:trPr>
        <w:tc>
          <w:tcPr>
            <w:tcW w:w="4476" w:type="dxa"/>
          </w:tcPr>
          <w:p w14:paraId="6CB43282" w14:textId="42ED6411" w:rsidR="00F813A7" w:rsidRPr="007960D7" w:rsidRDefault="00F813A7" w:rsidP="00F813A7">
            <w:r w:rsidRPr="007960D7">
              <w:rPr>
                <w:noProof/>
                <w:lang w:eastAsia="pl-PL"/>
              </w:rPr>
              <w:drawing>
                <wp:inline distT="0" distB="0" distL="0" distR="0" wp14:anchorId="2824C6D4" wp14:editId="46B1978E">
                  <wp:extent cx="2787010" cy="525780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wolucja_para-opad_rayleigh_vsF.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98458" cy="5279396"/>
                          </a:xfrm>
                          <a:prstGeom prst="rect">
                            <a:avLst/>
                          </a:prstGeom>
                        </pic:spPr>
                      </pic:pic>
                    </a:graphicData>
                  </a:graphic>
                </wp:inline>
              </w:drawing>
            </w:r>
          </w:p>
        </w:tc>
        <w:tc>
          <w:tcPr>
            <w:tcW w:w="4596" w:type="dxa"/>
          </w:tcPr>
          <w:p w14:paraId="5802A0C8" w14:textId="22800F57" w:rsidR="00F813A7" w:rsidRPr="007960D7" w:rsidRDefault="00F813A7" w:rsidP="001B4E29">
            <w:pPr>
              <w:keepNext/>
            </w:pPr>
            <w:r w:rsidRPr="007960D7">
              <w:rPr>
                <w:noProof/>
                <w:lang w:eastAsia="pl-PL"/>
              </w:rPr>
              <w:drawing>
                <wp:inline distT="0" distB="0" distL="0" distR="0" wp14:anchorId="1973EE4B" wp14:editId="2680E18A">
                  <wp:extent cx="2872398" cy="5311869"/>
                  <wp:effectExtent l="0" t="0" r="4445" b="317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wolucja_para-opad_rayleigh_d2H-d18O.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6778" cy="5338463"/>
                          </a:xfrm>
                          <a:prstGeom prst="rect">
                            <a:avLst/>
                          </a:prstGeom>
                        </pic:spPr>
                      </pic:pic>
                    </a:graphicData>
                  </a:graphic>
                </wp:inline>
              </w:drawing>
            </w:r>
          </w:p>
        </w:tc>
      </w:tr>
    </w:tbl>
    <w:p w14:paraId="5B1A9CE8" w14:textId="46237A8A" w:rsidR="00744919" w:rsidRPr="007960D7" w:rsidRDefault="00EB42F6" w:rsidP="00744919">
      <w:pPr>
        <w:pStyle w:val="Legenda"/>
        <w:jc w:val="both"/>
      </w:pPr>
      <w:r w:rsidRPr="007960D7">
        <w:t>Rysunek A.1. Ewolucja składu izotopowego oceanicznej pary wodnej (kolor czerwony) oraz powstałego z niej kondensatu (kolor niebieski) w miarę spadku temperatury od 25 do 0</w:t>
      </w:r>
      <w:r w:rsidRPr="007960D7">
        <w:rPr>
          <w:rFonts w:cstheme="minorHAnsi"/>
        </w:rPr>
        <w:t>°</w:t>
      </w:r>
      <w:r w:rsidRPr="007960D7">
        <w:t xml:space="preserve">C w funkcji frakcji pozostałej wody F (A) oraz na diagramach </w:t>
      </w:r>
      <w:r w:rsidRPr="007960D7">
        <w:rPr>
          <w:rFonts w:cstheme="minorHAnsi"/>
        </w:rPr>
        <w:t>δ</w:t>
      </w:r>
      <w:r w:rsidRPr="007960D7">
        <w:rPr>
          <w:vertAlign w:val="superscript"/>
        </w:rPr>
        <w:t>2</w:t>
      </w:r>
      <w:r w:rsidRPr="007960D7">
        <w:t>H-</w:t>
      </w:r>
      <w:r w:rsidRPr="007960D7">
        <w:rPr>
          <w:rFonts w:cstheme="minorHAnsi"/>
        </w:rPr>
        <w:t>δ</w:t>
      </w:r>
      <w:r w:rsidRPr="007960D7">
        <w:rPr>
          <w:vertAlign w:val="superscript"/>
        </w:rPr>
        <w:t>18</w:t>
      </w:r>
      <w:r w:rsidRPr="007960D7">
        <w:t xml:space="preserve">O, </w:t>
      </w:r>
      <w:r w:rsidRPr="007960D7">
        <w:rPr>
          <w:rFonts w:cstheme="minorHAnsi"/>
        </w:rPr>
        <w:t>δ</w:t>
      </w:r>
      <w:r w:rsidRPr="007960D7">
        <w:t>’</w:t>
      </w:r>
      <w:r w:rsidRPr="007960D7">
        <w:rPr>
          <w:vertAlign w:val="superscript"/>
        </w:rPr>
        <w:t>17</w:t>
      </w:r>
      <w:r w:rsidRPr="007960D7">
        <w:t>O-</w:t>
      </w:r>
      <w:r w:rsidRPr="007960D7">
        <w:rPr>
          <w:rFonts w:cstheme="minorHAnsi"/>
        </w:rPr>
        <w:t>δ</w:t>
      </w:r>
      <w:r w:rsidRPr="007960D7">
        <w:t>’</w:t>
      </w:r>
      <w:r w:rsidRPr="007960D7">
        <w:rPr>
          <w:vertAlign w:val="superscript"/>
        </w:rPr>
        <w:t>18</w:t>
      </w:r>
      <w:r w:rsidRPr="007960D7">
        <w:t xml:space="preserve">O i </w:t>
      </w:r>
      <w:r w:rsidRPr="007960D7">
        <w:rPr>
          <w:rFonts w:cstheme="minorHAnsi"/>
        </w:rPr>
        <w:t>Δ</w:t>
      </w:r>
      <w:r w:rsidRPr="007960D7">
        <w:t>’</w:t>
      </w:r>
      <w:r w:rsidRPr="007960D7">
        <w:rPr>
          <w:vertAlign w:val="superscript"/>
        </w:rPr>
        <w:t>17</w:t>
      </w:r>
      <w:r w:rsidRPr="007960D7">
        <w:t>O-</w:t>
      </w:r>
      <w:r w:rsidRPr="007960D7">
        <w:rPr>
          <w:rFonts w:cstheme="minorHAnsi"/>
        </w:rPr>
        <w:t>δ</w:t>
      </w:r>
      <w:r w:rsidRPr="007960D7">
        <w:rPr>
          <w:vertAlign w:val="superscript"/>
        </w:rPr>
        <w:t>18</w:t>
      </w:r>
      <w:r w:rsidRPr="007960D7">
        <w:t>O</w:t>
      </w:r>
      <w:r w:rsidR="004F0BF8" w:rsidRPr="007960D7">
        <w:t xml:space="preserve"> (B)</w:t>
      </w:r>
      <w:r w:rsidRPr="007960D7">
        <w:t>.</w:t>
      </w:r>
    </w:p>
    <w:p w14:paraId="37996B2D" w14:textId="59D2D47E" w:rsidR="00744919" w:rsidRPr="007960D7" w:rsidRDefault="00744919" w:rsidP="0016253E">
      <w:pPr>
        <w:pStyle w:val="Nagwek2"/>
        <w:numPr>
          <w:ilvl w:val="0"/>
          <w:numId w:val="0"/>
        </w:numPr>
        <w:ind w:left="576" w:hanging="576"/>
        <w:jc w:val="right"/>
        <w:rPr>
          <w:b/>
          <w:bCs/>
        </w:rPr>
      </w:pPr>
      <w:bookmarkStart w:id="135" w:name="_Toc75366771"/>
      <w:r w:rsidRPr="007960D7">
        <w:rPr>
          <w:b/>
          <w:bCs/>
        </w:rPr>
        <w:lastRenderedPageBreak/>
        <w:t>DODATEK B</w:t>
      </w:r>
      <w:r w:rsidR="0016253E" w:rsidRPr="007960D7">
        <w:rPr>
          <w:b/>
          <w:bCs/>
        </w:rPr>
        <w:br/>
      </w:r>
      <w:r w:rsidRPr="007960D7">
        <w:t>Wyprowadzenie ilościowej zależności między izotopowymi wzbogaceniami powierzchniowymi (</w:t>
      </w:r>
      <w:r w:rsidRPr="007960D7">
        <w:rPr>
          <w:vertAlign w:val="superscript"/>
        </w:rPr>
        <w:t>2</w:t>
      </w:r>
      <w:r w:rsidRPr="007960D7">
        <w:t>ε</w:t>
      </w:r>
      <w:r w:rsidRPr="007960D7">
        <w:rPr>
          <w:vertAlign w:val="subscript"/>
        </w:rPr>
        <w:t>wl</w:t>
      </w:r>
      <w:r w:rsidRPr="007960D7">
        <w:t xml:space="preserve">, </w:t>
      </w:r>
      <w:r w:rsidRPr="007960D7">
        <w:rPr>
          <w:vertAlign w:val="superscript"/>
        </w:rPr>
        <w:t>18</w:t>
      </w:r>
      <w:r w:rsidRPr="007960D7">
        <w:t>ε</w:t>
      </w:r>
      <w:r w:rsidRPr="007960D7">
        <w:rPr>
          <w:vertAlign w:val="subscript"/>
        </w:rPr>
        <w:t>wl</w:t>
      </w:r>
      <w:r w:rsidRPr="007960D7">
        <w:t xml:space="preserve">, </w:t>
      </w:r>
      <w:r w:rsidRPr="007960D7">
        <w:rPr>
          <w:vertAlign w:val="superscript"/>
        </w:rPr>
        <w:t>17</w:t>
      </w:r>
      <w:r w:rsidRPr="007960D7">
        <w:t>ε</w:t>
      </w:r>
      <w:r w:rsidRPr="007960D7">
        <w:rPr>
          <w:vertAlign w:val="subscript"/>
        </w:rPr>
        <w:t>wl</w:t>
      </w:r>
      <w:r w:rsidRPr="007960D7">
        <w:t>) parującej cieczy</w:t>
      </w:r>
      <w:bookmarkEnd w:id="135"/>
    </w:p>
    <w:p w14:paraId="13B16954" w14:textId="77777777" w:rsidR="00744919" w:rsidRPr="007960D7" w:rsidRDefault="00744919" w:rsidP="00744919">
      <w:pPr>
        <w:spacing w:after="0"/>
      </w:pPr>
    </w:p>
    <w:p w14:paraId="1822760A" w14:textId="51B83445" w:rsidR="00744919" w:rsidRPr="007960D7" w:rsidRDefault="00744919" w:rsidP="00744919">
      <w:pPr>
        <w:spacing w:after="0"/>
      </w:pPr>
      <w:r w:rsidRPr="007960D7">
        <w:t>W rozdz</w:t>
      </w:r>
      <w:r w:rsidR="00154EB0" w:rsidRPr="007960D7">
        <w:t>.</w:t>
      </w:r>
      <w:r w:rsidRPr="007960D7">
        <w:t xml:space="preserve"> 5 pracy równanie (5.10) podaje wielkości wzbogacenia kinetycznego dla trzech znaczników izotopowych wykorzystanych w eksperymentach laboratoryjnych (deuter, tlen </w:t>
      </w:r>
      <w:r w:rsidRPr="007960D7">
        <w:rPr>
          <w:vertAlign w:val="superscript"/>
        </w:rPr>
        <w:t>18</w:t>
      </w:r>
      <w:r w:rsidR="00154EB0" w:rsidRPr="007960D7">
        <w:t>O i</w:t>
      </w:r>
      <w:r w:rsidRPr="007960D7">
        <w:t xml:space="preserve"> tlen </w:t>
      </w:r>
      <w:r w:rsidRPr="007960D7">
        <w:rPr>
          <w:vertAlign w:val="superscript"/>
        </w:rPr>
        <w:t>17</w:t>
      </w:r>
      <w:r w:rsidR="00CA0314" w:rsidRPr="007960D7">
        <w:t>O</w:t>
      </w:r>
      <w:proofErr w:type="gramStart"/>
      <w:r w:rsidR="00CA0314" w:rsidRPr="007960D7">
        <w:t>),</w:t>
      </w:r>
      <w:r w:rsidR="00CA0314" w:rsidRPr="007960D7">
        <w:br/>
      </w:r>
      <w:r w:rsidRPr="007960D7">
        <w:t>z</w:t>
      </w:r>
      <w:proofErr w:type="gramEnd"/>
      <w:r w:rsidRPr="007960D7">
        <w:t xml:space="preserve"> uwzględnieniem wzbogacenia powierzchniowego na granicy faz ciecz-para:</w:t>
      </w:r>
    </w:p>
    <w:p w14:paraId="7D170BC9" w14:textId="77777777" w:rsidR="00744919" w:rsidRPr="007960D7" w:rsidRDefault="00744919" w:rsidP="00744919">
      <w:pPr>
        <w:spacing w:after="0"/>
      </w:pPr>
      <w:r w:rsidRPr="007960D7">
        <w:rPr>
          <w:noProof/>
          <w:lang w:eastAsia="pl-PL"/>
        </w:rPr>
        <mc:AlternateContent>
          <mc:Choice Requires="wps">
            <w:drawing>
              <wp:anchor distT="0" distB="0" distL="114300" distR="114300" simplePos="0" relativeHeight="251664384" behindDoc="0" locked="0" layoutInCell="1" allowOverlap="1" wp14:anchorId="1F289D7E" wp14:editId="742EBE64">
                <wp:simplePos x="0" y="0"/>
                <wp:positionH relativeFrom="column">
                  <wp:posOffset>346075</wp:posOffset>
                </wp:positionH>
                <wp:positionV relativeFrom="paragraph">
                  <wp:posOffset>115570</wp:posOffset>
                </wp:positionV>
                <wp:extent cx="70757" cy="582386"/>
                <wp:effectExtent l="38100" t="0" r="24765" b="27305"/>
                <wp:wrapNone/>
                <wp:docPr id="20" name="Nawias klamrowy otwierający 20"/>
                <wp:cNvGraphicFramePr/>
                <a:graphic xmlns:a="http://schemas.openxmlformats.org/drawingml/2006/main">
                  <a:graphicData uri="http://schemas.microsoft.com/office/word/2010/wordprocessingShape">
                    <wps:wsp>
                      <wps:cNvSpPr/>
                      <wps:spPr>
                        <a:xfrm>
                          <a:off x="0" y="0"/>
                          <a:ext cx="70757" cy="582386"/>
                        </a:xfrm>
                        <a:prstGeom prst="leftBrac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CB7538" id="Nawias klamrowy otwierający 20" o:spid="_x0000_s1026" type="#_x0000_t87" style="position:absolute;margin-left:27.25pt;margin-top:9.1pt;width:5.55pt;height:45.8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" adj="219" strokecolor="windowText" strokeweight=".5pt">
                <v:stroke joinstyle="miter"/>
              </v:shape>
            </w:pict>
          </mc:Fallback>
        </mc:AlternateContent>
      </w:r>
    </w:p>
    <w:p w14:paraId="782C1A06" w14:textId="77777777" w:rsidR="00744919" w:rsidRPr="007960D7" w:rsidRDefault="00744919" w:rsidP="00744919">
      <w:pPr>
        <w:spacing w:after="0"/>
        <w:ind w:firstLine="708"/>
        <w:rPr>
          <w:vertAlign w:val="subscript"/>
        </w:rPr>
      </w:pPr>
      <m:oMath>
        <m:r>
          <m:rPr>
            <m:sty m:val="p"/>
          </m:rPr>
          <w:rPr>
            <w:rFonts w:ascii="Cambria Math" w:hAnsi="Cambria Math" w:cs="Calibri"/>
          </w:rPr>
          <m:t>²</m:t>
        </m:r>
        <m:sSub>
          <m:sSubPr>
            <m:ctrlPr>
              <w:rPr>
                <w:rFonts w:ascii="Cambria Math" w:hAnsi="Cambria Math" w:cs="Calibri"/>
                <w:bCs/>
              </w:rPr>
            </m:ctrlPr>
          </m:sSubPr>
          <m:e>
            <m:r>
              <w:rPr>
                <w:rFonts w:ascii="Cambria Math" w:hAnsi="Cambria Math" w:cs="Calibri"/>
              </w:rPr>
              <m:t>ε</m:t>
            </m:r>
          </m:e>
          <m:sub>
            <m:r>
              <w:rPr>
                <w:rFonts w:ascii="Cambria Math" w:hAnsi="Cambria Math" w:cs="Calibri"/>
              </w:rPr>
              <m:t>kin</m:t>
            </m:r>
          </m:sub>
        </m:sSub>
        <m:r>
          <m:rPr>
            <m:sty m:val="p"/>
          </m:rPr>
          <w:rPr>
            <w:rFonts w:ascii="Cambria Math" w:hAnsi="Cambria Math"/>
          </w:rPr>
          <m:t>=</m:t>
        </m:r>
        <m:r>
          <w:rPr>
            <w:rFonts w:ascii="Cambria Math" w:hAnsi="Cambria Math"/>
          </w:rPr>
          <m:t>n</m:t>
        </m:r>
        <m:r>
          <m:rPr>
            <m:sty m:val="p"/>
          </m:rPr>
          <w:rPr>
            <w:rFonts w:ascii="Cambria Math" w:hAnsi="Cambria Math"/>
          </w:rPr>
          <m:t>(25.1-</m:t>
        </m:r>
        <m:r>
          <m:rPr>
            <m:sty m:val="p"/>
          </m:rPr>
          <w:rPr>
            <w:rFonts w:ascii="Cambria Math" w:hAnsi="Cambria Math" w:cs="Calibri"/>
          </w:rPr>
          <m:t>²</m:t>
        </m:r>
        <m:sSub>
          <m:sSubPr>
            <m:ctrlPr>
              <w:rPr>
                <w:rFonts w:ascii="Cambria Math" w:hAnsi="Cambria Math" w:cs="Calibri"/>
                <w:bCs/>
              </w:rPr>
            </m:ctrlPr>
          </m:sSubPr>
          <m:e>
            <m:r>
              <w:rPr>
                <w:rFonts w:ascii="Cambria Math" w:hAnsi="Cambria Math" w:cs="Calibri"/>
              </w:rPr>
              <m:t>ε</m:t>
            </m:r>
          </m:e>
          <m:sub>
            <m:r>
              <w:rPr>
                <w:rFonts w:ascii="Cambria Math" w:hAnsi="Cambria Math" w:cs="Calibri"/>
              </w:rPr>
              <m:t>wl</m:t>
            </m:r>
          </m:sub>
        </m:sSub>
        <m:r>
          <m:rPr>
            <m:sty m:val="p"/>
          </m:rPr>
          <w:rPr>
            <w:rFonts w:ascii="Cambria Math" w:hAnsi="Cambria Math"/>
          </w:rPr>
          <m:t>)(1-</m:t>
        </m:r>
        <m:r>
          <w:rPr>
            <w:rFonts w:ascii="Cambria Math" w:hAnsi="Cambria Math"/>
          </w:rPr>
          <m:t>h</m:t>
        </m:r>
        <m:r>
          <m:rPr>
            <m:sty m:val="p"/>
          </m:rPr>
          <w:rPr>
            <w:rFonts w:ascii="Cambria Math" w:hAnsi="Cambria Math"/>
          </w:rPr>
          <m:t>)</m:t>
        </m:r>
      </m:oMath>
      <w:r w:rsidRPr="007960D7">
        <w:rPr>
          <w:vertAlign w:val="subscript"/>
        </w:rPr>
        <w:tab/>
      </w:r>
      <w:r w:rsidRPr="007960D7">
        <w:rPr>
          <w:vertAlign w:val="subscript"/>
        </w:rPr>
        <w:tab/>
      </w:r>
      <w:r w:rsidRPr="007960D7">
        <w:rPr>
          <w:vertAlign w:val="subscript"/>
        </w:rPr>
        <w:tab/>
      </w:r>
      <w:r w:rsidRPr="007960D7">
        <w:rPr>
          <w:vertAlign w:val="subscript"/>
        </w:rPr>
        <w:tab/>
      </w:r>
      <w:r w:rsidRPr="007960D7">
        <w:rPr>
          <w:vertAlign w:val="subscript"/>
        </w:rPr>
        <w:tab/>
      </w:r>
      <w:r w:rsidRPr="007960D7">
        <w:rPr>
          <w:vertAlign w:val="subscript"/>
        </w:rPr>
        <w:tab/>
      </w:r>
      <w:r w:rsidRPr="007960D7">
        <w:rPr>
          <w:vertAlign w:val="subscript"/>
        </w:rPr>
        <w:tab/>
      </w:r>
    </w:p>
    <w:p w14:paraId="4EEF49B2" w14:textId="77777777" w:rsidR="00744919" w:rsidRPr="007960D7" w:rsidRDefault="00744919" w:rsidP="00744919">
      <w:pPr>
        <w:spacing w:after="0"/>
        <w:ind w:firstLine="708"/>
      </w:pPr>
      <m:oMath>
        <m:r>
          <m:rPr>
            <m:sty m:val="p"/>
          </m:rPr>
          <w:rPr>
            <w:rFonts w:ascii="Cambria Math" w:hAnsi="Cambria Math" w:cs="Calibri"/>
          </w:rPr>
          <m:t>¹⁸</m:t>
        </m:r>
        <m:sSub>
          <m:sSubPr>
            <m:ctrlPr>
              <w:rPr>
                <w:rFonts w:ascii="Cambria Math" w:hAnsi="Cambria Math" w:cs="Calibri"/>
                <w:bCs/>
              </w:rPr>
            </m:ctrlPr>
          </m:sSubPr>
          <m:e>
            <m:r>
              <w:rPr>
                <w:rFonts w:ascii="Cambria Math" w:hAnsi="Cambria Math" w:cs="Calibri"/>
              </w:rPr>
              <m:t>ε</m:t>
            </m:r>
          </m:e>
          <m:sub>
            <m:r>
              <w:rPr>
                <w:rFonts w:ascii="Cambria Math" w:hAnsi="Cambria Math" w:cs="Calibri"/>
              </w:rPr>
              <m:t>kin</m:t>
            </m:r>
          </m:sub>
        </m:sSub>
        <m:r>
          <m:rPr>
            <m:sty m:val="p"/>
          </m:rPr>
          <w:rPr>
            <w:rFonts w:ascii="Cambria Math" w:hAnsi="Cambria Math"/>
          </w:rPr>
          <m:t>=</m:t>
        </m:r>
        <m:r>
          <w:rPr>
            <w:rFonts w:ascii="Cambria Math" w:hAnsi="Cambria Math"/>
          </w:rPr>
          <m:t>n</m:t>
        </m:r>
        <m:r>
          <m:rPr>
            <m:sty m:val="p"/>
          </m:rPr>
          <w:rPr>
            <w:rFonts w:ascii="Cambria Math" w:hAnsi="Cambria Math"/>
          </w:rPr>
          <m:t>(28.5-</m:t>
        </m:r>
        <m:r>
          <m:rPr>
            <m:sty m:val="p"/>
          </m:rPr>
          <w:rPr>
            <w:rFonts w:ascii="Cambria Math" w:hAnsi="Cambria Math" w:cs="Calibri"/>
          </w:rPr>
          <m:t>¹⁸</m:t>
        </m:r>
        <m:sSub>
          <m:sSubPr>
            <m:ctrlPr>
              <w:rPr>
                <w:rFonts w:ascii="Cambria Math" w:hAnsi="Cambria Math" w:cs="Calibri"/>
                <w:bCs/>
              </w:rPr>
            </m:ctrlPr>
          </m:sSubPr>
          <m:e>
            <m:r>
              <w:rPr>
                <w:rFonts w:ascii="Cambria Math" w:hAnsi="Cambria Math" w:cs="Calibri"/>
              </w:rPr>
              <m:t>ε</m:t>
            </m:r>
          </m:e>
          <m:sub>
            <m:r>
              <w:rPr>
                <w:rFonts w:ascii="Cambria Math" w:hAnsi="Cambria Math" w:cs="Calibri"/>
              </w:rPr>
              <m:t>wl</m:t>
            </m:r>
          </m:sub>
        </m:sSub>
        <m:r>
          <m:rPr>
            <m:sty m:val="p"/>
          </m:rPr>
          <w:rPr>
            <w:rFonts w:ascii="Cambria Math" w:hAnsi="Cambria Math"/>
          </w:rPr>
          <m:t>)(1-</m:t>
        </m:r>
        <m:r>
          <w:rPr>
            <w:rFonts w:ascii="Cambria Math" w:hAnsi="Cambria Math"/>
          </w:rPr>
          <m:t>h</m:t>
        </m:r>
        <m:r>
          <m:rPr>
            <m:sty m:val="p"/>
          </m:rPr>
          <w:rPr>
            <w:rFonts w:ascii="Cambria Math" w:hAnsi="Cambria Math"/>
          </w:rPr>
          <m:t>)</m:t>
        </m:r>
      </m:oMath>
      <w:r w:rsidRPr="007960D7">
        <w:rPr>
          <w:rFonts w:eastAsiaTheme="minorEastAsia"/>
          <w:bCs/>
          <w:vertAlign w:val="subscript"/>
        </w:rPr>
        <w:tab/>
      </w:r>
      <w:r w:rsidRPr="007960D7">
        <w:rPr>
          <w:rFonts w:eastAsiaTheme="minorEastAsia"/>
          <w:bCs/>
          <w:vertAlign w:val="subscript"/>
        </w:rPr>
        <w:tab/>
      </w:r>
      <w:r w:rsidRPr="007960D7">
        <w:rPr>
          <w:rFonts w:eastAsiaTheme="minorEastAsia"/>
          <w:bCs/>
          <w:vertAlign w:val="subscript"/>
        </w:rPr>
        <w:tab/>
      </w:r>
      <w:r w:rsidRPr="007960D7">
        <w:rPr>
          <w:rFonts w:eastAsiaTheme="minorEastAsia"/>
          <w:bCs/>
          <w:vertAlign w:val="subscript"/>
        </w:rPr>
        <w:tab/>
      </w:r>
      <w:r w:rsidRPr="007960D7">
        <w:rPr>
          <w:rFonts w:eastAsiaTheme="minorEastAsia"/>
          <w:bCs/>
          <w:vertAlign w:val="subscript"/>
        </w:rPr>
        <w:tab/>
      </w:r>
      <w:r w:rsidRPr="007960D7">
        <w:rPr>
          <w:rFonts w:eastAsiaTheme="minorEastAsia"/>
          <w:bCs/>
          <w:vertAlign w:val="subscript"/>
        </w:rPr>
        <w:tab/>
      </w:r>
      <w:r w:rsidRPr="007960D7">
        <w:rPr>
          <w:bCs/>
        </w:rPr>
        <w:t>(B1)</w:t>
      </w:r>
    </w:p>
    <w:p w14:paraId="4CEB12B2" w14:textId="77777777" w:rsidR="00744919" w:rsidRPr="007960D7" w:rsidRDefault="00744919" w:rsidP="00744919">
      <w:pPr>
        <w:spacing w:after="0"/>
        <w:ind w:firstLine="708"/>
        <w:rPr>
          <w:bCs/>
          <w:vertAlign w:val="subscript"/>
        </w:rPr>
      </w:pPr>
      <m:oMath>
        <m:r>
          <m:rPr>
            <m:sty m:val="p"/>
          </m:rPr>
          <w:rPr>
            <w:rFonts w:ascii="Cambria Math" w:hAnsi="Cambria Math" w:cs="Calibri"/>
          </w:rPr>
          <m:t>¹⁷</m:t>
        </m:r>
        <m:sSub>
          <m:sSubPr>
            <m:ctrlPr>
              <w:rPr>
                <w:rFonts w:ascii="Cambria Math" w:hAnsi="Cambria Math" w:cs="Calibri"/>
                <w:bCs/>
              </w:rPr>
            </m:ctrlPr>
          </m:sSubPr>
          <m:e>
            <m:r>
              <w:rPr>
                <w:rFonts w:ascii="Cambria Math" w:hAnsi="Cambria Math" w:cs="Calibri"/>
              </w:rPr>
              <m:t>ε</m:t>
            </m:r>
          </m:e>
          <m:sub>
            <m:r>
              <w:rPr>
                <w:rFonts w:ascii="Cambria Math" w:hAnsi="Cambria Math" w:cs="Calibri"/>
              </w:rPr>
              <m:t>kin</m:t>
            </m:r>
          </m:sub>
        </m:sSub>
        <m:r>
          <m:rPr>
            <m:sty m:val="p"/>
          </m:rPr>
          <w:rPr>
            <w:rFonts w:ascii="Cambria Math" w:hAnsi="Cambria Math"/>
          </w:rPr>
          <m:t>=</m:t>
        </m:r>
        <m:r>
          <w:rPr>
            <w:rFonts w:ascii="Cambria Math" w:hAnsi="Cambria Math"/>
          </w:rPr>
          <m:t>n</m:t>
        </m:r>
        <m:r>
          <m:rPr>
            <m:sty m:val="p"/>
          </m:rPr>
          <w:rPr>
            <w:rFonts w:ascii="Cambria Math" w:hAnsi="Cambria Math"/>
          </w:rPr>
          <m:t>(</m:t>
        </m:r>
        <m:r>
          <m:rPr>
            <m:sty m:val="p"/>
          </m:rPr>
          <w:rPr>
            <w:rFonts w:ascii="Cambria Math" w:hAnsi="Cambria Math" w:cs="Calibri"/>
          </w:rPr>
          <m:t>¹⁷</m:t>
        </m:r>
        <m:sSub>
          <m:sSubPr>
            <m:ctrlPr>
              <w:rPr>
                <w:rFonts w:ascii="Cambria Math" w:hAnsi="Cambria Math" w:cs="Calibri"/>
                <w:bCs/>
              </w:rPr>
            </m:ctrlPr>
          </m:sSubPr>
          <m:e>
            <m:r>
              <w:rPr>
                <w:rFonts w:ascii="Cambria Math" w:hAnsi="Cambria Math" w:cs="Calibri"/>
              </w:rPr>
              <m:t>ε</m:t>
            </m:r>
          </m:e>
          <m:sub>
            <m:r>
              <w:rPr>
                <w:rFonts w:ascii="Cambria Math" w:hAnsi="Cambria Math" w:cs="Calibri"/>
              </w:rPr>
              <m:t>diff</m:t>
            </m:r>
          </m:sub>
        </m:sSub>
        <m:r>
          <m:rPr>
            <m:sty m:val="p"/>
          </m:rPr>
          <w:rPr>
            <w:rFonts w:ascii="Cambria Math" w:hAnsi="Cambria Math"/>
          </w:rPr>
          <m:t>-</m:t>
        </m:r>
        <m:r>
          <m:rPr>
            <m:sty m:val="p"/>
          </m:rPr>
          <w:rPr>
            <w:rFonts w:ascii="Cambria Math" w:hAnsi="Cambria Math" w:cs="Calibri"/>
          </w:rPr>
          <m:t>¹⁷</m:t>
        </m:r>
        <m:sSub>
          <m:sSubPr>
            <m:ctrlPr>
              <w:rPr>
                <w:rFonts w:ascii="Cambria Math" w:hAnsi="Cambria Math" w:cs="Calibri"/>
                <w:bCs/>
              </w:rPr>
            </m:ctrlPr>
          </m:sSubPr>
          <m:e>
            <m:r>
              <w:rPr>
                <w:rFonts w:ascii="Cambria Math" w:hAnsi="Cambria Math" w:cs="Calibri"/>
              </w:rPr>
              <m:t>ε</m:t>
            </m:r>
          </m:e>
          <m:sub>
            <m:r>
              <w:rPr>
                <w:rFonts w:ascii="Cambria Math" w:hAnsi="Cambria Math" w:cs="Calibri"/>
              </w:rPr>
              <m:t>wl</m:t>
            </m:r>
          </m:sub>
        </m:sSub>
        <m:r>
          <m:rPr>
            <m:sty m:val="b"/>
          </m:rPr>
          <w:rPr>
            <w:rFonts w:ascii="Cambria Math" w:hAnsi="Cambria Math"/>
          </w:rPr>
          <m:t>)</m:t>
        </m:r>
        <m:r>
          <m:rPr>
            <m:sty m:val="p"/>
          </m:rPr>
          <w:rPr>
            <w:rFonts w:ascii="Cambria Math" w:hAnsi="Cambria Math"/>
          </w:rPr>
          <m:t>(1-</m:t>
        </m:r>
        <m:r>
          <w:rPr>
            <w:rFonts w:ascii="Cambria Math" w:hAnsi="Cambria Math"/>
          </w:rPr>
          <m:t>h</m:t>
        </m:r>
        <m:r>
          <m:rPr>
            <m:sty m:val="p"/>
          </m:rPr>
          <w:rPr>
            <w:rFonts w:ascii="Cambria Math" w:hAnsi="Cambria Math"/>
          </w:rPr>
          <m:t>)</m:t>
        </m:r>
      </m:oMath>
      <w:r w:rsidRPr="007960D7">
        <w:rPr>
          <w:bCs/>
          <w:vertAlign w:val="subscript"/>
        </w:rPr>
        <w:tab/>
      </w:r>
      <w:r w:rsidRPr="007960D7">
        <w:rPr>
          <w:bCs/>
          <w:vertAlign w:val="subscript"/>
        </w:rPr>
        <w:tab/>
      </w:r>
      <w:r w:rsidRPr="007960D7">
        <w:rPr>
          <w:bCs/>
          <w:vertAlign w:val="subscript"/>
        </w:rPr>
        <w:tab/>
      </w:r>
      <w:r w:rsidRPr="007960D7">
        <w:rPr>
          <w:bCs/>
          <w:vertAlign w:val="subscript"/>
        </w:rPr>
        <w:tab/>
      </w:r>
      <w:r w:rsidRPr="007960D7">
        <w:rPr>
          <w:bCs/>
          <w:vertAlign w:val="subscript"/>
        </w:rPr>
        <w:tab/>
      </w:r>
      <w:r w:rsidRPr="007960D7">
        <w:rPr>
          <w:bCs/>
          <w:vertAlign w:val="subscript"/>
        </w:rPr>
        <w:tab/>
      </w:r>
      <w:r w:rsidRPr="007960D7">
        <w:rPr>
          <w:bCs/>
          <w:vertAlign w:val="subscript"/>
        </w:rPr>
        <w:tab/>
      </w:r>
    </w:p>
    <w:p w14:paraId="7139191E" w14:textId="77777777" w:rsidR="00744919" w:rsidRPr="007960D7" w:rsidRDefault="00744919" w:rsidP="00744919">
      <w:pPr>
        <w:spacing w:after="0"/>
      </w:pPr>
    </w:p>
    <w:p w14:paraId="368587AA" w14:textId="77777777" w:rsidR="00744919" w:rsidRPr="007960D7" w:rsidRDefault="00744919" w:rsidP="00744919">
      <w:r w:rsidRPr="007960D7">
        <w:t xml:space="preserve">gdzie </w:t>
      </w:r>
      <w:r w:rsidRPr="007960D7">
        <w:rPr>
          <w:rFonts w:cstheme="minorHAnsi"/>
          <w:i/>
          <w:vertAlign w:val="superscript"/>
        </w:rPr>
        <w:t>2</w:t>
      </w:r>
      <w:r w:rsidRPr="007960D7">
        <w:rPr>
          <w:rFonts w:cstheme="minorHAnsi"/>
          <w:i/>
        </w:rPr>
        <w:t>ε</w:t>
      </w:r>
      <w:r w:rsidRPr="007960D7">
        <w:rPr>
          <w:rFonts w:cstheme="minorHAnsi"/>
          <w:i/>
          <w:vertAlign w:val="subscript"/>
        </w:rPr>
        <w:t>wl</w:t>
      </w:r>
      <w:r w:rsidRPr="007960D7">
        <w:rPr>
          <w:i/>
        </w:rPr>
        <w:t xml:space="preserve">, </w:t>
      </w:r>
      <w:r w:rsidRPr="007960D7">
        <w:rPr>
          <w:rFonts w:cstheme="minorHAnsi"/>
          <w:i/>
          <w:vertAlign w:val="superscript"/>
        </w:rPr>
        <w:t>18</w:t>
      </w:r>
      <w:r w:rsidRPr="007960D7">
        <w:rPr>
          <w:rFonts w:cstheme="minorHAnsi"/>
          <w:i/>
        </w:rPr>
        <w:t>ε</w:t>
      </w:r>
      <w:r w:rsidRPr="007960D7">
        <w:rPr>
          <w:rFonts w:cstheme="minorHAnsi"/>
          <w:i/>
          <w:vertAlign w:val="subscript"/>
        </w:rPr>
        <w:t>wl</w:t>
      </w:r>
      <w:r w:rsidRPr="007960D7">
        <w:rPr>
          <w:i/>
        </w:rPr>
        <w:t xml:space="preserve"> i </w:t>
      </w:r>
      <w:r w:rsidRPr="007960D7">
        <w:rPr>
          <w:rFonts w:cstheme="minorHAnsi"/>
          <w:i/>
          <w:vertAlign w:val="superscript"/>
        </w:rPr>
        <w:t>17</w:t>
      </w:r>
      <w:r w:rsidRPr="007960D7">
        <w:rPr>
          <w:rFonts w:cstheme="minorHAnsi"/>
          <w:i/>
        </w:rPr>
        <w:t>ε</w:t>
      </w:r>
      <w:r w:rsidRPr="007960D7">
        <w:rPr>
          <w:rFonts w:cstheme="minorHAnsi"/>
          <w:i/>
          <w:vertAlign w:val="subscript"/>
        </w:rPr>
        <w:t>wl</w:t>
      </w:r>
      <w:r w:rsidRPr="007960D7">
        <w:t xml:space="preserve"> oznaczają wzbogacenia powierzchni parującej w ciężkie molekuły izotopowe </w:t>
      </w:r>
      <w:proofErr w:type="gramStart"/>
      <w:r w:rsidRPr="007960D7">
        <w:t>wody  (</w:t>
      </w:r>
      <w:r w:rsidRPr="007960D7">
        <w:rPr>
          <w:vertAlign w:val="superscript"/>
        </w:rPr>
        <w:t>1</w:t>
      </w:r>
      <w:r w:rsidRPr="007960D7">
        <w:t>H</w:t>
      </w:r>
      <w:proofErr w:type="gramEnd"/>
      <w:r w:rsidRPr="007960D7">
        <w:rPr>
          <w:vertAlign w:val="superscript"/>
        </w:rPr>
        <w:t>2</w:t>
      </w:r>
      <w:r w:rsidRPr="007960D7">
        <w:t>H</w:t>
      </w:r>
      <w:r w:rsidRPr="007960D7">
        <w:rPr>
          <w:vertAlign w:val="superscript"/>
        </w:rPr>
        <w:t>16</w:t>
      </w:r>
      <w:r w:rsidRPr="007960D7">
        <w:t xml:space="preserve">O, </w:t>
      </w:r>
      <w:r w:rsidRPr="007960D7">
        <w:rPr>
          <w:vertAlign w:val="superscript"/>
        </w:rPr>
        <w:t>1</w:t>
      </w:r>
      <w:r w:rsidRPr="007960D7">
        <w:t>H</w:t>
      </w:r>
      <w:r w:rsidRPr="007960D7">
        <w:rPr>
          <w:vertAlign w:val="subscript"/>
        </w:rPr>
        <w:t>2</w:t>
      </w:r>
      <w:r w:rsidRPr="007960D7">
        <w:rPr>
          <w:vertAlign w:val="superscript"/>
        </w:rPr>
        <w:t>18</w:t>
      </w:r>
      <w:r w:rsidRPr="007960D7">
        <w:t xml:space="preserve">O, </w:t>
      </w:r>
      <w:r w:rsidRPr="007960D7">
        <w:rPr>
          <w:vertAlign w:val="superscript"/>
        </w:rPr>
        <w:t>1</w:t>
      </w:r>
      <w:r w:rsidRPr="007960D7">
        <w:t>H</w:t>
      </w:r>
      <w:r w:rsidRPr="007960D7">
        <w:rPr>
          <w:vertAlign w:val="subscript"/>
        </w:rPr>
        <w:t>2</w:t>
      </w:r>
      <w:r w:rsidRPr="007960D7">
        <w:rPr>
          <w:vertAlign w:val="superscript"/>
        </w:rPr>
        <w:t>17</w:t>
      </w:r>
      <w:r w:rsidRPr="007960D7">
        <w:t xml:space="preserve">O), odniesione do średniego składu izotopowego wody poddanej procesowi parowania. Ponieważ współczynnik wzbogacenia dyfuzyjnego dla </w:t>
      </w:r>
      <w:r w:rsidRPr="007960D7">
        <w:rPr>
          <w:vertAlign w:val="superscript"/>
        </w:rPr>
        <w:t>17</w:t>
      </w:r>
      <w:r w:rsidRPr="007960D7">
        <w:t>O (</w:t>
      </w:r>
      <w:r w:rsidRPr="007960D7">
        <w:rPr>
          <w:i/>
          <w:vertAlign w:val="superscript"/>
        </w:rPr>
        <w:t>17</w:t>
      </w:r>
      <w:r w:rsidRPr="007960D7">
        <w:rPr>
          <w:i/>
        </w:rPr>
        <w:t>ε</w:t>
      </w:r>
      <w:r w:rsidRPr="007960D7">
        <w:rPr>
          <w:i/>
          <w:vertAlign w:val="subscript"/>
        </w:rPr>
        <w:t>diff</w:t>
      </w:r>
      <w:r w:rsidRPr="007960D7">
        <w:t xml:space="preserve">) jest tutaj również traktowany jako niewiadoma, układ równań (B1) ma pięć niewiadomych: n, </w:t>
      </w:r>
      <w:r w:rsidRPr="007960D7">
        <w:rPr>
          <w:rFonts w:cstheme="minorHAnsi"/>
          <w:i/>
          <w:vertAlign w:val="superscript"/>
        </w:rPr>
        <w:t>2</w:t>
      </w:r>
      <w:r w:rsidRPr="007960D7">
        <w:rPr>
          <w:rFonts w:cstheme="minorHAnsi"/>
          <w:i/>
        </w:rPr>
        <w:t>ε</w:t>
      </w:r>
      <w:r w:rsidRPr="007960D7">
        <w:rPr>
          <w:rFonts w:cstheme="minorHAnsi"/>
          <w:i/>
          <w:vertAlign w:val="subscript"/>
        </w:rPr>
        <w:t>wl</w:t>
      </w:r>
      <w:r w:rsidRPr="007960D7">
        <w:rPr>
          <w:i/>
        </w:rPr>
        <w:t xml:space="preserve">, </w:t>
      </w:r>
      <w:r w:rsidRPr="007960D7">
        <w:rPr>
          <w:rFonts w:cstheme="minorHAnsi"/>
          <w:i/>
          <w:vertAlign w:val="superscript"/>
        </w:rPr>
        <w:t>18</w:t>
      </w:r>
      <w:r w:rsidRPr="007960D7">
        <w:rPr>
          <w:rFonts w:cstheme="minorHAnsi"/>
          <w:i/>
        </w:rPr>
        <w:t>ε</w:t>
      </w:r>
      <w:proofErr w:type="gramStart"/>
      <w:r w:rsidRPr="007960D7">
        <w:rPr>
          <w:rFonts w:cstheme="minorHAnsi"/>
          <w:i/>
          <w:vertAlign w:val="subscript"/>
        </w:rPr>
        <w:t>wl</w:t>
      </w:r>
      <w:r w:rsidRPr="007960D7">
        <w:rPr>
          <w:i/>
        </w:rPr>
        <w:t xml:space="preserve"> , </w:t>
      </w:r>
      <w:r w:rsidRPr="007960D7">
        <w:rPr>
          <w:rFonts w:cstheme="minorHAnsi"/>
          <w:i/>
          <w:vertAlign w:val="superscript"/>
        </w:rPr>
        <w:t>17</w:t>
      </w:r>
      <w:r w:rsidRPr="007960D7">
        <w:rPr>
          <w:rFonts w:cstheme="minorHAnsi"/>
          <w:i/>
        </w:rPr>
        <w:t>ε</w:t>
      </w:r>
      <w:proofErr w:type="gramEnd"/>
      <w:r w:rsidRPr="007960D7">
        <w:rPr>
          <w:rFonts w:cstheme="minorHAnsi"/>
          <w:i/>
          <w:vertAlign w:val="subscript"/>
        </w:rPr>
        <w:t>wl</w:t>
      </w:r>
      <w:r w:rsidRPr="007960D7">
        <w:t xml:space="preserve"> oraz </w:t>
      </w:r>
      <w:r w:rsidRPr="007960D7">
        <w:rPr>
          <w:i/>
          <w:vertAlign w:val="superscript"/>
        </w:rPr>
        <w:t>17</w:t>
      </w:r>
      <w:r w:rsidRPr="007960D7">
        <w:rPr>
          <w:i/>
        </w:rPr>
        <w:t>ε</w:t>
      </w:r>
      <w:r w:rsidRPr="007960D7">
        <w:rPr>
          <w:i/>
          <w:vertAlign w:val="subscript"/>
        </w:rPr>
        <w:t>diff</w:t>
      </w:r>
      <w:r w:rsidRPr="007960D7">
        <w:t>. Aby go rozwiązać, konieczne jest wyznaczenie relacji między różnymi systemami izotopowymi.</w:t>
      </w:r>
    </w:p>
    <w:p w14:paraId="3BB250A9" w14:textId="77777777" w:rsidR="00744919" w:rsidRPr="007960D7" w:rsidRDefault="00744919" w:rsidP="00744919">
      <w:pPr>
        <w:rPr>
          <w:rFonts w:eastAsia="Times New Roman" w:cs="Times New Roman"/>
        </w:rPr>
      </w:pPr>
      <w:r w:rsidRPr="007960D7">
        <w:rPr>
          <w:rFonts w:eastAsia="Times New Roman" w:cs="Times New Roman"/>
        </w:rPr>
        <w:t xml:space="preserve">Wzbogacenie powierzchniowe w ciężkie izotopy parującej wody, </w:t>
      </w:r>
      <w:r w:rsidRPr="007960D7">
        <w:rPr>
          <w:rFonts w:cstheme="minorHAnsi"/>
          <w:i/>
          <w:vertAlign w:val="superscript"/>
        </w:rPr>
        <w:t>x</w:t>
      </w:r>
      <w:r w:rsidRPr="007960D7">
        <w:rPr>
          <w:rFonts w:cstheme="minorHAnsi"/>
          <w:i/>
        </w:rPr>
        <w:t>ε</w:t>
      </w:r>
      <w:r w:rsidRPr="007960D7">
        <w:rPr>
          <w:rFonts w:cstheme="minorHAnsi"/>
          <w:i/>
          <w:vertAlign w:val="subscript"/>
        </w:rPr>
        <w:t>wl</w:t>
      </w:r>
      <w:r w:rsidRPr="007960D7">
        <w:rPr>
          <w:rFonts w:eastAsia="Times New Roman" w:cs="Times New Roman"/>
        </w:rPr>
        <w:t>, można przybliżyć następującą ogólną zależnością</w:t>
      </w:r>
    </w:p>
    <w:p w14:paraId="42CD3D4F" w14:textId="77777777" w:rsidR="00744919" w:rsidRPr="007960D7" w:rsidRDefault="00DF3C3E" w:rsidP="00744919">
      <w:pPr>
        <w:ind w:firstLine="708"/>
        <w:rPr>
          <w:rFonts w:eastAsiaTheme="minorEastAsia" w:cs="Times New Roman"/>
          <w:bCs/>
          <w:iCs/>
        </w:rPr>
      </w:pPr>
      <m:oMath>
        <m:sSub>
          <m:sSubPr>
            <m:ctrlPr>
              <w:rPr>
                <w:rFonts w:ascii="Cambria Math" w:hAnsi="Cambria Math" w:cs="Calibri"/>
                <w:bCs/>
              </w:rPr>
            </m:ctrlPr>
          </m:sSubPr>
          <m:e>
            <m:sPre>
              <m:sPrePr>
                <m:ctrlPr>
                  <w:rPr>
                    <w:rFonts w:ascii="Cambria Math" w:hAnsi="Cambria Math" w:cs="Calibri"/>
                    <w:i/>
                  </w:rPr>
                </m:ctrlPr>
              </m:sPrePr>
              <m:sub/>
              <m:sup>
                <m:r>
                  <w:rPr>
                    <w:rFonts w:ascii="Cambria Math" w:hAnsi="Cambria Math" w:cs="Calibri"/>
                  </w:rPr>
                  <m:t>x</m:t>
                </m:r>
              </m:sup>
              <m:e>
                <m:r>
                  <w:rPr>
                    <w:rFonts w:ascii="Cambria Math" w:hAnsi="Cambria Math" w:cs="Calibri"/>
                  </w:rPr>
                  <m:t>ε</m:t>
                </m:r>
              </m:e>
            </m:sPre>
          </m:e>
          <m:sub>
            <m:r>
              <w:rPr>
                <w:rFonts w:ascii="Cambria Math" w:hAnsi="Cambria Math" w:cs="Calibri"/>
              </w:rPr>
              <m:t>wl</m:t>
            </m:r>
          </m:sub>
        </m:sSub>
        <m:r>
          <w:rPr>
            <w:rFonts w:ascii="Cambria Math" w:eastAsia="Times New Roman" w:hAnsi="Cambria Math" w:cs="Times New Roman"/>
          </w:rPr>
          <m:t>=A</m:t>
        </m:r>
        <m:r>
          <w:rPr>
            <w:rFonts w:ascii="Cambria Math" w:eastAsia="Times New Roman" w:hAnsi="Cambria Math" w:cs="Times New Roman"/>
            <w:bCs/>
            <w:i/>
            <w:iCs/>
          </w:rPr>
          <w:sym w:font="Symbol" w:char="F0D7"/>
        </m:r>
        <m:sPre>
          <m:sPrePr>
            <m:ctrlPr>
              <w:rPr>
                <w:rFonts w:ascii="Cambria Math" w:eastAsia="Times New Roman" w:hAnsi="Cambria Math" w:cs="Times New Roman"/>
                <w:i/>
              </w:rPr>
            </m:ctrlPr>
          </m:sPrePr>
          <m:sub/>
          <m:sup>
            <m:r>
              <w:rPr>
                <w:rFonts w:ascii="Cambria Math" w:eastAsia="Times New Roman" w:hAnsi="Cambria Math" w:cs="Times New Roman"/>
              </w:rPr>
              <m:t>x</m:t>
            </m:r>
          </m:sup>
          <m:e>
            <m:r>
              <w:rPr>
                <w:rFonts w:ascii="Cambria Math" w:eastAsia="Times New Roman" w:hAnsi="Cambria Math" w:cs="Times New Roman"/>
              </w:rPr>
              <m:t>k</m:t>
            </m:r>
            <m:r>
              <w:rPr>
                <w:rFonts w:ascii="Cambria Math" w:eastAsia="Times New Roman" w:hAnsi="Cambria Math" w:cs="Times New Roman"/>
                <w:bCs/>
                <w:i/>
                <w:iCs/>
              </w:rPr>
              <w:sym w:font="Symbol" w:char="F0D7"/>
            </m:r>
          </m:e>
        </m:sPre>
        <m:sPre>
          <m:sPrePr>
            <m:ctrlPr>
              <w:rPr>
                <w:rFonts w:ascii="Cambria Math" w:eastAsia="Times New Roman" w:hAnsi="Cambria Math" w:cs="Times New Roman"/>
                <w:i/>
              </w:rPr>
            </m:ctrlPr>
          </m:sPrePr>
          <m:sub/>
          <m:sup>
            <m:r>
              <w:rPr>
                <w:rFonts w:ascii="Cambria Math" w:eastAsia="Times New Roman" w:hAnsi="Cambria Math" w:cs="Times New Roman"/>
              </w:rPr>
              <m:t>x</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5"/>
                </m:r>
              </m:e>
              <m:sub>
                <m:r>
                  <w:rPr>
                    <w:rFonts w:ascii="Cambria Math" w:eastAsia="Times New Roman" w:hAnsi="Cambria Math" w:cs="Times New Roman"/>
                  </w:rPr>
                  <m:t>eq</m:t>
                </m:r>
              </m:sub>
            </m:sSub>
          </m:e>
        </m:sPre>
      </m:oMath>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bCs/>
          <w:iCs/>
        </w:rPr>
        <w:t xml:space="preserve">(B2)       </w:t>
      </w:r>
    </w:p>
    <w:p w14:paraId="56B5D857" w14:textId="695BE9DD" w:rsidR="00744919" w:rsidRPr="007960D7" w:rsidRDefault="00744919" w:rsidP="00744919">
      <w:pPr>
        <w:rPr>
          <w:rFonts w:eastAsia="Times New Roman" w:cs="Times New Roman"/>
        </w:rPr>
      </w:pPr>
      <w:proofErr w:type="gramStart"/>
      <w:r w:rsidRPr="007960D7">
        <w:rPr>
          <w:rFonts w:eastAsia="Times New Roman" w:cs="Times New Roman"/>
          <w:bCs/>
          <w:iCs/>
        </w:rPr>
        <w:t>gdzie</w:t>
      </w:r>
      <w:proofErr w:type="gramEnd"/>
      <w:r w:rsidRPr="007960D7">
        <w:rPr>
          <w:rFonts w:eastAsia="Times New Roman" w:cs="Times New Roman"/>
          <w:bCs/>
          <w:iCs/>
        </w:rPr>
        <w:t xml:space="preserve"> </w:t>
      </w:r>
      <w:r w:rsidRPr="007960D7">
        <w:rPr>
          <w:rFonts w:eastAsia="Times New Roman" w:cs="Times New Roman"/>
          <w:bCs/>
          <w:i/>
          <w:iCs/>
          <w:vertAlign w:val="superscript"/>
        </w:rPr>
        <w:t>x</w:t>
      </w:r>
      <w:r w:rsidRPr="007960D7">
        <w:rPr>
          <w:rFonts w:eastAsia="Times New Roman" w:cstheme="minorHAnsi"/>
          <w:bCs/>
          <w:i/>
          <w:iCs/>
        </w:rPr>
        <w:t>ε</w:t>
      </w:r>
      <w:r w:rsidRPr="007960D7">
        <w:rPr>
          <w:rFonts w:eastAsia="Times New Roman" w:cs="Times New Roman"/>
          <w:bCs/>
          <w:i/>
          <w:iCs/>
          <w:vertAlign w:val="subscript"/>
        </w:rPr>
        <w:t>eq</w:t>
      </w:r>
      <w:r w:rsidRPr="007960D7">
        <w:rPr>
          <w:rFonts w:eastAsia="Times New Roman" w:cs="Times New Roman"/>
          <w:bCs/>
          <w:iCs/>
        </w:rPr>
        <w:t xml:space="preserve"> oznacza równowagowe wzbogacenie izotopowe powierzchni parujacej, </w:t>
      </w:r>
      <w:r w:rsidRPr="007960D7">
        <w:rPr>
          <w:rFonts w:eastAsia="Times New Roman" w:cs="Times New Roman"/>
          <w:bCs/>
          <w:i/>
          <w:iCs/>
        </w:rPr>
        <w:t>k</w:t>
      </w:r>
      <w:r w:rsidRPr="007960D7">
        <w:rPr>
          <w:rFonts w:eastAsia="Times New Roman" w:cs="Times New Roman"/>
          <w:bCs/>
          <w:iCs/>
        </w:rPr>
        <w:t xml:space="preserve"> jest stosunkiem stałych dyfuzji w ciekłej warstwie laminarnej (por. rys.5.1) dla ciężkich izotopologów wody (</w:t>
      </w:r>
      <w:r w:rsidRPr="007960D7">
        <w:rPr>
          <w:rFonts w:eastAsia="Times New Roman" w:cs="Times New Roman"/>
          <w:bCs/>
          <w:i/>
          <w:iCs/>
          <w:vertAlign w:val="superscript"/>
        </w:rPr>
        <w:t>x</w:t>
      </w:r>
      <w:r w:rsidRPr="007960D7">
        <w:rPr>
          <w:rFonts w:eastAsia="Times New Roman" w:cs="Times New Roman"/>
          <w:bCs/>
          <w:i/>
          <w:iCs/>
        </w:rPr>
        <w:t>D</w:t>
      </w:r>
      <w:r w:rsidRPr="007960D7">
        <w:rPr>
          <w:rFonts w:eastAsia="Times New Roman" w:cs="Times New Roman"/>
          <w:bCs/>
          <w:iCs/>
        </w:rPr>
        <w:t>) i stałej samodyfuzji „zwykłej” wody (</w:t>
      </w:r>
      <w:r w:rsidRPr="007960D7">
        <w:rPr>
          <w:rFonts w:eastAsia="Times New Roman" w:cs="Times New Roman"/>
          <w:bCs/>
          <w:i/>
          <w:iCs/>
        </w:rPr>
        <w:t>D</w:t>
      </w:r>
      <w:r w:rsidRPr="007960D7">
        <w:rPr>
          <w:rFonts w:eastAsia="Times New Roman" w:cs="Times New Roman"/>
          <w:bCs/>
          <w:iCs/>
        </w:rPr>
        <w:t>)</w:t>
      </w:r>
      <w:r w:rsidRPr="007960D7">
        <w:rPr>
          <w:rFonts w:eastAsia="Times New Roman" w:cs="Times New Roman"/>
        </w:rPr>
        <w:t xml:space="preserve">. Indeks górny </w:t>
      </w:r>
      <w:r w:rsidRPr="007960D7">
        <w:rPr>
          <w:rFonts w:eastAsia="Times New Roman" w:cs="Times New Roman"/>
          <w:i/>
        </w:rPr>
        <w:t>x</w:t>
      </w:r>
      <w:r w:rsidRPr="007960D7">
        <w:rPr>
          <w:rFonts w:eastAsia="Times New Roman" w:cs="Times New Roman"/>
        </w:rPr>
        <w:t xml:space="preserve"> (=2,18,17) oznacza </w:t>
      </w:r>
      <w:r w:rsidR="00CA0314" w:rsidRPr="007960D7">
        <w:rPr>
          <w:rFonts w:eastAsia="Times New Roman" w:cs="Times New Roman"/>
        </w:rPr>
        <w:t>odpowiedni znacznik izotopowy</w:t>
      </w:r>
      <w:r w:rsidR="00CA0314" w:rsidRPr="007960D7">
        <w:rPr>
          <w:rFonts w:eastAsia="Times New Roman" w:cs="Times New Roman"/>
        </w:rPr>
        <w:br/>
      </w:r>
      <w:r w:rsidRPr="007960D7">
        <w:rPr>
          <w:rFonts w:eastAsia="Times New Roman" w:cs="Times New Roman"/>
        </w:rPr>
        <w:t>(</w:t>
      </w:r>
      <w:r w:rsidRPr="007960D7">
        <w:rPr>
          <w:rFonts w:eastAsia="Times New Roman" w:cs="Times New Roman"/>
          <w:vertAlign w:val="superscript"/>
        </w:rPr>
        <w:t>2</w:t>
      </w:r>
      <w:r w:rsidRPr="007960D7">
        <w:rPr>
          <w:rFonts w:eastAsia="Times New Roman" w:cs="Times New Roman"/>
        </w:rPr>
        <w:t xml:space="preserve">H, </w:t>
      </w:r>
      <w:r w:rsidRPr="007960D7">
        <w:rPr>
          <w:rFonts w:eastAsia="Times New Roman" w:cs="Times New Roman"/>
          <w:vertAlign w:val="superscript"/>
        </w:rPr>
        <w:t>18</w:t>
      </w:r>
      <w:r w:rsidRPr="007960D7">
        <w:rPr>
          <w:rFonts w:eastAsia="Times New Roman" w:cs="Times New Roman"/>
        </w:rPr>
        <w:t xml:space="preserve">O i </w:t>
      </w:r>
      <w:r w:rsidRPr="007960D7">
        <w:rPr>
          <w:rFonts w:eastAsia="Times New Roman" w:cs="Times New Roman"/>
          <w:vertAlign w:val="superscript"/>
        </w:rPr>
        <w:t>17</w:t>
      </w:r>
      <w:r w:rsidRPr="007960D7">
        <w:rPr>
          <w:rFonts w:eastAsia="Times New Roman" w:cs="Times New Roman"/>
        </w:rPr>
        <w:t xml:space="preserve">O). Współczynnik liczbowy </w:t>
      </w:r>
      <w:r w:rsidRPr="007960D7">
        <w:rPr>
          <w:rFonts w:eastAsia="Times New Roman" w:cs="Times New Roman"/>
          <w:i/>
        </w:rPr>
        <w:t>A</w:t>
      </w:r>
      <w:r w:rsidRPr="007960D7">
        <w:rPr>
          <w:rFonts w:eastAsia="Times New Roman" w:cs="Times New Roman"/>
        </w:rPr>
        <w:t xml:space="preserve">, taki sam dla każdego wykorzystywanego układu izotopowego, określa ilościowo ułamek maksymalnej wartości powierzchniowego wzbogacenia izotopowego, jaki można uzyskać dla danego układu izotopowego w warunkach danego eksperymentu. </w:t>
      </w:r>
    </w:p>
    <w:p w14:paraId="193956E0" w14:textId="391E5355" w:rsidR="00744919" w:rsidRPr="007960D7" w:rsidRDefault="00744919" w:rsidP="00744919">
      <w:pPr>
        <w:rPr>
          <w:rFonts w:eastAsia="Times New Roman" w:cs="Times New Roman"/>
        </w:rPr>
      </w:pPr>
      <w:r w:rsidRPr="007960D7">
        <w:rPr>
          <w:rFonts w:eastAsia="Times New Roman" w:cs="Times New Roman"/>
        </w:rPr>
        <w:t xml:space="preserve">Wzbogacenie izotopowe powierzchni parowania, powstałe </w:t>
      </w:r>
      <w:r w:rsidR="00CA0314" w:rsidRPr="007960D7">
        <w:rPr>
          <w:rFonts w:eastAsia="Times New Roman" w:cs="Times New Roman"/>
        </w:rPr>
        <w:t>w wyniku przemiany fazowej wody</w:t>
      </w:r>
      <w:r w:rsidR="00CA0314" w:rsidRPr="007960D7">
        <w:rPr>
          <w:rFonts w:eastAsia="Times New Roman" w:cs="Times New Roman"/>
        </w:rPr>
        <w:br/>
      </w:r>
      <w:r w:rsidRPr="007960D7">
        <w:rPr>
          <w:rFonts w:eastAsia="Times New Roman" w:cs="Times New Roman"/>
        </w:rPr>
        <w:t xml:space="preserve">i związanym z nią równowagowym wzbogaceniem izotopowym, </w:t>
      </w:r>
      <w:r w:rsidRPr="007960D7">
        <w:rPr>
          <w:rFonts w:eastAsia="Times New Roman" w:cs="Times New Roman"/>
          <w:i/>
          <w:vertAlign w:val="superscript"/>
        </w:rPr>
        <w:t>x</w:t>
      </w:r>
      <w:r w:rsidRPr="007960D7">
        <w:rPr>
          <w:rFonts w:eastAsia="Times New Roman" w:cstheme="minorHAnsi"/>
          <w:i/>
        </w:rPr>
        <w:t>ε</w:t>
      </w:r>
      <w:r w:rsidRPr="007960D7">
        <w:rPr>
          <w:rFonts w:eastAsia="Times New Roman" w:cs="Times New Roman"/>
          <w:i/>
          <w:vertAlign w:val="subscript"/>
        </w:rPr>
        <w:t>eq</w:t>
      </w:r>
      <w:r w:rsidRPr="007960D7">
        <w:rPr>
          <w:rFonts w:eastAsia="Times New Roman" w:cs="Times New Roman"/>
        </w:rPr>
        <w:t>, generuje dyfuzję molekularną cięzkich izotopologów wody w głąb ciekłej warstwy laminarnej. Proces ten będzie redukował nadmiarowe stężenia ciężkich izotopologów wody na powierzchni parowania, wywołanych przez przemianę fazową. Wpływ tego procesu można przybliżyć stosunki</w:t>
      </w:r>
      <w:r w:rsidR="00CA0314" w:rsidRPr="007960D7">
        <w:rPr>
          <w:rFonts w:eastAsia="Times New Roman" w:cs="Times New Roman"/>
        </w:rPr>
        <w:t>em odpowiednich stałych</w:t>
      </w:r>
      <w:r w:rsidR="00CA0314" w:rsidRPr="007960D7">
        <w:rPr>
          <w:rFonts w:eastAsia="Times New Roman" w:cs="Times New Roman"/>
        </w:rPr>
        <w:br/>
        <w:t xml:space="preserve">dyfuzji </w:t>
      </w:r>
      <w:r w:rsidRPr="007960D7">
        <w:rPr>
          <w:rFonts w:eastAsia="Times New Roman" w:cs="Times New Roman"/>
          <w:i/>
          <w:vertAlign w:val="superscript"/>
        </w:rPr>
        <w:t>x</w:t>
      </w:r>
      <w:r w:rsidRPr="007960D7">
        <w:rPr>
          <w:rFonts w:eastAsia="Times New Roman" w:cs="Times New Roman"/>
          <w:i/>
        </w:rPr>
        <w:t xml:space="preserve">k = </w:t>
      </w:r>
      <w:r w:rsidRPr="007960D7">
        <w:rPr>
          <w:rFonts w:eastAsia="Times New Roman" w:cs="Times New Roman"/>
          <w:i/>
          <w:vertAlign w:val="superscript"/>
        </w:rPr>
        <w:t>x</w:t>
      </w:r>
      <w:r w:rsidRPr="007960D7">
        <w:rPr>
          <w:rFonts w:eastAsia="Times New Roman" w:cs="Times New Roman"/>
          <w:i/>
        </w:rPr>
        <w:t>D/D</w:t>
      </w:r>
      <w:r w:rsidRPr="007960D7">
        <w:rPr>
          <w:rFonts w:eastAsia="Times New Roman" w:cs="Times New Roman"/>
        </w:rPr>
        <w:t>.</w:t>
      </w:r>
    </w:p>
    <w:p w14:paraId="47C69DFA" w14:textId="77777777" w:rsidR="00744919" w:rsidRPr="007960D7" w:rsidRDefault="00744919" w:rsidP="00744919">
      <w:pPr>
        <w:rPr>
          <w:rFonts w:eastAsia="Times New Roman" w:cs="Times New Roman"/>
        </w:rPr>
      </w:pPr>
      <w:r w:rsidRPr="007960D7">
        <w:rPr>
          <w:rFonts w:eastAsia="Times New Roman" w:cs="Times New Roman"/>
        </w:rPr>
        <w:t xml:space="preserve">W związku z powyższym, stosunek </w:t>
      </w:r>
      <w:r w:rsidRPr="007960D7">
        <w:rPr>
          <w:rFonts w:cstheme="minorHAnsi"/>
          <w:i/>
          <w:vertAlign w:val="superscript"/>
        </w:rPr>
        <w:t>17</w:t>
      </w:r>
      <w:r w:rsidRPr="007960D7">
        <w:rPr>
          <w:rFonts w:cstheme="minorHAnsi"/>
          <w:i/>
        </w:rPr>
        <w:t>ε</w:t>
      </w:r>
      <w:r w:rsidRPr="007960D7">
        <w:rPr>
          <w:rFonts w:cstheme="minorHAnsi"/>
          <w:i/>
          <w:vertAlign w:val="subscript"/>
        </w:rPr>
        <w:t>wl</w:t>
      </w:r>
      <w:r w:rsidRPr="007960D7">
        <w:rPr>
          <w:rFonts w:eastAsia="Times New Roman" w:cs="Times New Roman"/>
        </w:rPr>
        <w:t xml:space="preserve"> do </w:t>
      </w:r>
      <w:r w:rsidRPr="007960D7">
        <w:rPr>
          <w:rFonts w:cstheme="minorHAnsi"/>
          <w:i/>
          <w:vertAlign w:val="superscript"/>
        </w:rPr>
        <w:t>18</w:t>
      </w:r>
      <w:r w:rsidRPr="007960D7">
        <w:rPr>
          <w:rFonts w:cstheme="minorHAnsi"/>
          <w:i/>
        </w:rPr>
        <w:t>ε</w:t>
      </w:r>
      <w:r w:rsidRPr="007960D7">
        <w:rPr>
          <w:rFonts w:cstheme="minorHAnsi"/>
          <w:i/>
          <w:vertAlign w:val="subscript"/>
        </w:rPr>
        <w:t>wl</w:t>
      </w:r>
      <w:r w:rsidRPr="007960D7">
        <w:rPr>
          <w:rFonts w:cstheme="minorHAnsi"/>
        </w:rPr>
        <w:t xml:space="preserve"> będzie równy:</w:t>
      </w:r>
    </w:p>
    <w:p w14:paraId="29A7480E" w14:textId="77777777" w:rsidR="00744919" w:rsidRPr="007960D7" w:rsidRDefault="00DF3C3E" w:rsidP="00744919">
      <w:pPr>
        <w:ind w:firstLine="708"/>
        <w:rPr>
          <w:rFonts w:eastAsia="Times New Roman" w:cs="Times New Roman"/>
        </w:rPr>
      </w:pPr>
      <m:oMath>
        <m:f>
          <m:fPr>
            <m:ctrlPr>
              <w:rPr>
                <w:rFonts w:ascii="Cambria Math" w:eastAsia="Times New Roman" w:hAnsi="Cambria Math" w:cs="Times New Roman"/>
                <w:i/>
              </w:rPr>
            </m:ctrlPr>
          </m:fPr>
          <m:num>
            <m:r>
              <m:rPr>
                <m:sty m:val="p"/>
              </m:rPr>
              <w:rPr>
                <w:rFonts w:ascii="Cambria Math" w:hAnsi="Cambria Math" w:cs="Calibri"/>
              </w:rPr>
              <m:t>¹⁷</m:t>
            </m:r>
            <m:sSub>
              <m:sSubPr>
                <m:ctrlPr>
                  <w:rPr>
                    <w:rFonts w:ascii="Cambria Math" w:hAnsi="Cambria Math" w:cs="Calibri"/>
                    <w:bCs/>
                  </w:rPr>
                </m:ctrlPr>
              </m:sSubPr>
              <m:e>
                <m:r>
                  <w:rPr>
                    <w:rFonts w:ascii="Cambria Math" w:hAnsi="Cambria Math" w:cs="Calibri"/>
                  </w:rPr>
                  <m:t>ε</m:t>
                </m:r>
              </m:e>
              <m:sub>
                <m:r>
                  <w:rPr>
                    <w:rFonts w:ascii="Cambria Math" w:hAnsi="Cambria Math" w:cs="Calibri"/>
                  </w:rPr>
                  <m:t>wl</m:t>
                </m:r>
              </m:sub>
            </m:sSub>
          </m:num>
          <m:den>
            <m:r>
              <m:rPr>
                <m:sty m:val="p"/>
              </m:rPr>
              <w:rPr>
                <w:rFonts w:ascii="Cambria Math" w:hAnsi="Cambria Math" w:cs="Calibri"/>
              </w:rPr>
              <m:t>¹⁸</m:t>
            </m:r>
            <m:sSub>
              <m:sSubPr>
                <m:ctrlPr>
                  <w:rPr>
                    <w:rFonts w:ascii="Cambria Math" w:hAnsi="Cambria Math" w:cs="Calibri"/>
                    <w:bCs/>
                  </w:rPr>
                </m:ctrlPr>
              </m:sSubPr>
              <m:e>
                <m:r>
                  <w:rPr>
                    <w:rFonts w:ascii="Cambria Math" w:hAnsi="Cambria Math" w:cs="Calibri"/>
                  </w:rPr>
                  <m:t>ε</m:t>
                </m:r>
              </m:e>
              <m:sub>
                <m:r>
                  <w:rPr>
                    <w:rFonts w:ascii="Cambria Math" w:hAnsi="Cambria Math" w:cs="Calibri"/>
                  </w:rPr>
                  <m:t>wl</m:t>
                </m:r>
              </m:sub>
            </m:sSub>
          </m:den>
        </m:f>
        <m:r>
          <w:rPr>
            <w:rFonts w:ascii="Cambria Math" w:eastAsia="Times New Roman" w:hAnsi="Cambria Math" w:cs="Times New Roman"/>
          </w:rPr>
          <m:t>=</m:t>
        </m:r>
        <m:f>
          <m:fPr>
            <m:ctrlPr>
              <w:rPr>
                <w:rFonts w:ascii="Cambria Math" w:eastAsia="Times New Roman" w:hAnsi="Cambria Math" w:cs="Times New Roman"/>
                <w:i/>
              </w:rPr>
            </m:ctrlPr>
          </m:fPr>
          <m:num>
            <m:sPre>
              <m:sPrePr>
                <m:ctrlPr>
                  <w:rPr>
                    <w:rFonts w:ascii="Cambria Math" w:eastAsia="Times New Roman" w:hAnsi="Cambria Math" w:cs="Times New Roman"/>
                    <w:i/>
                  </w:rPr>
                </m:ctrlPr>
              </m:sPrePr>
              <m:sub/>
              <m:sup>
                <m:r>
                  <w:rPr>
                    <w:rFonts w:ascii="Cambria Math" w:eastAsia="Times New Roman" w:hAnsi="Cambria Math" w:cs="Times New Roman"/>
                  </w:rPr>
                  <m:t>17</m:t>
                </m:r>
              </m:sup>
              <m:e>
                <m:r>
                  <w:rPr>
                    <w:rFonts w:ascii="Cambria Math" w:eastAsia="Times New Roman" w:hAnsi="Cambria Math" w:cs="Times New Roman"/>
                  </w:rPr>
                  <m:t>k</m:t>
                </m:r>
              </m:e>
            </m:sPre>
          </m:num>
          <m:den>
            <m:sPre>
              <m:sPrePr>
                <m:ctrlPr>
                  <w:rPr>
                    <w:rFonts w:ascii="Cambria Math" w:eastAsia="Times New Roman" w:hAnsi="Cambria Math" w:cs="Times New Roman"/>
                    <w:i/>
                  </w:rPr>
                </m:ctrlPr>
              </m:sPrePr>
              <m:sub/>
              <m:sup>
                <m:r>
                  <w:rPr>
                    <w:rFonts w:ascii="Cambria Math" w:eastAsia="Times New Roman" w:hAnsi="Cambria Math" w:cs="Times New Roman"/>
                  </w:rPr>
                  <m:t>18</m:t>
                </m:r>
              </m:sup>
              <m:e>
                <m:r>
                  <w:rPr>
                    <w:rFonts w:ascii="Cambria Math" w:eastAsia="Times New Roman" w:hAnsi="Cambria Math" w:cs="Times New Roman"/>
                  </w:rPr>
                  <m:t>k</m:t>
                </m:r>
              </m:e>
            </m:sPre>
          </m:den>
        </m:f>
        <m:r>
          <w:rPr>
            <w:rFonts w:ascii="Cambria Math" w:eastAsia="Times New Roman" w:hAnsi="Cambria Math" w:cs="Times New Roman"/>
            <w:i/>
          </w:rPr>
          <w:sym w:font="Symbol" w:char="F0D7"/>
        </m:r>
        <m:f>
          <m:fPr>
            <m:ctrlPr>
              <w:rPr>
                <w:rFonts w:ascii="Cambria Math" w:eastAsia="Times New Roman" w:hAnsi="Cambria Math" w:cs="Times New Roman"/>
                <w:i/>
              </w:rPr>
            </m:ctrlPr>
          </m:fPr>
          <m:num>
            <m:sPre>
              <m:sPrePr>
                <m:ctrlPr>
                  <w:rPr>
                    <w:rFonts w:ascii="Cambria Math" w:eastAsia="Times New Roman" w:hAnsi="Cambria Math" w:cs="Times New Roman"/>
                    <w:i/>
                  </w:rPr>
                </m:ctrlPr>
              </m:sPrePr>
              <m:sub/>
              <m:sup>
                <m:r>
                  <w:rPr>
                    <w:rFonts w:ascii="Cambria Math" w:eastAsia="Times New Roman" w:hAnsi="Cambria Math" w:cs="Times New Roman"/>
                  </w:rPr>
                  <m:t>17</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5"/>
                    </m:r>
                  </m:e>
                  <m:sub>
                    <m:r>
                      <w:rPr>
                        <w:rFonts w:ascii="Cambria Math" w:eastAsia="Times New Roman" w:hAnsi="Cambria Math" w:cs="Times New Roman"/>
                      </w:rPr>
                      <m:t>eq</m:t>
                    </m:r>
                  </m:sub>
                </m:sSub>
              </m:e>
            </m:sPre>
          </m:num>
          <m:den>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5"/>
                    </m:r>
                  </m:e>
                  <m:sub>
                    <m:r>
                      <w:rPr>
                        <w:rFonts w:ascii="Cambria Math" w:eastAsia="Times New Roman" w:hAnsi="Cambria Math" w:cs="Times New Roman"/>
                      </w:rPr>
                      <m:t>eq</m:t>
                    </m:r>
                  </m:sub>
                </m:sSub>
              </m:e>
            </m:sPre>
          </m:den>
        </m:f>
        <m:r>
          <w:rPr>
            <w:rFonts w:ascii="Cambria Math" w:eastAsiaTheme="minorEastAsia" w:hAnsi="Cambria Math" w:cs="Times New Roman"/>
          </w:rPr>
          <m:t>=</m:t>
        </m:r>
        <m:r>
          <w:rPr>
            <w:rFonts w:ascii="Cambria Math" w:eastAsiaTheme="minorEastAsia" w:hAnsi="Cambria Math" w:cs="Calibri"/>
          </w:rPr>
          <m:t>¹⁷</m:t>
        </m:r>
        <m:r>
          <w:rPr>
            <w:rFonts w:ascii="Cambria Math" w:eastAsiaTheme="minorEastAsia" w:hAnsi="Cambria Math" w:cs="Times New Roman"/>
          </w:rPr>
          <m:t>K∙</m:t>
        </m:r>
        <m:f>
          <m:fPr>
            <m:ctrlPr>
              <w:rPr>
                <w:rFonts w:ascii="Cambria Math" w:eastAsia="Times New Roman" w:hAnsi="Cambria Math" w:cs="Times New Roman"/>
                <w:i/>
              </w:rPr>
            </m:ctrlPr>
          </m:fPr>
          <m:num>
            <m:sPre>
              <m:sPrePr>
                <m:ctrlPr>
                  <w:rPr>
                    <w:rFonts w:ascii="Cambria Math" w:eastAsia="Times New Roman" w:hAnsi="Cambria Math" w:cs="Times New Roman"/>
                    <w:i/>
                  </w:rPr>
                </m:ctrlPr>
              </m:sPrePr>
              <m:sub/>
              <m:sup>
                <m:r>
                  <w:rPr>
                    <w:rFonts w:ascii="Cambria Math" w:eastAsia="Times New Roman" w:hAnsi="Cambria Math" w:cs="Times New Roman"/>
                  </w:rPr>
                  <m:t>17</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5"/>
                    </m:r>
                  </m:e>
                  <m:sub>
                    <m:r>
                      <w:rPr>
                        <w:rFonts w:ascii="Cambria Math" w:eastAsia="Times New Roman" w:hAnsi="Cambria Math" w:cs="Times New Roman"/>
                      </w:rPr>
                      <m:t>eq</m:t>
                    </m:r>
                  </m:sub>
                </m:sSub>
              </m:e>
            </m:sPre>
          </m:num>
          <m:den>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5"/>
                    </m:r>
                  </m:e>
                  <m:sub>
                    <m:r>
                      <w:rPr>
                        <w:rFonts w:ascii="Cambria Math" w:eastAsia="Times New Roman" w:hAnsi="Cambria Math" w:cs="Times New Roman"/>
                      </w:rPr>
                      <m:t>eq</m:t>
                    </m:r>
                  </m:sub>
                </m:sSub>
              </m:e>
            </m:sPre>
          </m:den>
        </m:f>
      </m:oMath>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rPr>
        <w:tab/>
      </w:r>
      <w:r w:rsidR="00744919" w:rsidRPr="007960D7">
        <w:rPr>
          <w:rFonts w:eastAsiaTheme="minorEastAsia" w:cs="Times New Roman"/>
        </w:rPr>
        <w:tab/>
        <w:t xml:space="preserve">            (B3)</w:t>
      </w:r>
    </w:p>
    <w:p w14:paraId="1183F876" w14:textId="77777777" w:rsidR="00744919" w:rsidRPr="007960D7" w:rsidRDefault="00744919" w:rsidP="00744919">
      <w:pPr>
        <w:rPr>
          <w:rFonts w:eastAsiaTheme="minorEastAsia" w:cstheme="minorHAnsi"/>
        </w:rPr>
      </w:pPr>
      <w:proofErr w:type="gramStart"/>
      <w:r w:rsidRPr="007960D7">
        <w:rPr>
          <w:rFonts w:eastAsiaTheme="minorEastAsia" w:cstheme="minorHAnsi"/>
        </w:rPr>
        <w:t>gdzie</w:t>
      </w:r>
      <w:proofErr w:type="gramEnd"/>
      <w:r w:rsidRPr="007960D7">
        <w:rPr>
          <w:rFonts w:eastAsiaTheme="minorEastAsia" w:cstheme="minorHAnsi"/>
        </w:rPr>
        <w:t xml:space="preserve"> </w:t>
      </w:r>
      <w:r w:rsidRPr="007960D7">
        <w:rPr>
          <w:rFonts w:eastAsiaTheme="minorEastAsia" w:cstheme="minorHAnsi"/>
          <w:vertAlign w:val="superscript"/>
        </w:rPr>
        <w:t>17</w:t>
      </w:r>
      <w:r w:rsidRPr="007960D7">
        <w:rPr>
          <w:rFonts w:eastAsiaTheme="minorEastAsia" w:cstheme="minorHAnsi"/>
          <w:i/>
        </w:rPr>
        <w:t>K</w:t>
      </w:r>
      <w:r w:rsidRPr="007960D7">
        <w:rPr>
          <w:rFonts w:eastAsiaTheme="minorEastAsia" w:cstheme="minorHAnsi"/>
        </w:rPr>
        <w:t xml:space="preserve"> = </w:t>
      </w:r>
      <w:r w:rsidRPr="007960D7">
        <w:rPr>
          <w:rFonts w:eastAsiaTheme="minorEastAsia" w:cstheme="minorHAnsi"/>
          <w:vertAlign w:val="superscript"/>
        </w:rPr>
        <w:t>17</w:t>
      </w:r>
      <w:r w:rsidRPr="007960D7">
        <w:rPr>
          <w:rFonts w:eastAsiaTheme="minorEastAsia" w:cstheme="minorHAnsi"/>
          <w:i/>
        </w:rPr>
        <w:t>k</w:t>
      </w:r>
      <w:r w:rsidRPr="007960D7">
        <w:rPr>
          <w:rFonts w:eastAsiaTheme="minorEastAsia" w:cstheme="minorHAnsi"/>
        </w:rPr>
        <w:t>/</w:t>
      </w:r>
      <w:r w:rsidRPr="007960D7">
        <w:rPr>
          <w:rFonts w:eastAsiaTheme="minorEastAsia" w:cstheme="minorHAnsi"/>
          <w:vertAlign w:val="superscript"/>
        </w:rPr>
        <w:t>18</w:t>
      </w:r>
      <w:r w:rsidRPr="007960D7">
        <w:rPr>
          <w:rFonts w:eastAsiaTheme="minorEastAsia" w:cstheme="minorHAnsi"/>
          <w:i/>
        </w:rPr>
        <w:t>k.</w:t>
      </w:r>
    </w:p>
    <w:p w14:paraId="0EDF8343" w14:textId="77777777" w:rsidR="00744919" w:rsidRPr="007960D7" w:rsidRDefault="00744919" w:rsidP="00744919">
      <w:pPr>
        <w:rPr>
          <w:rFonts w:eastAsiaTheme="minorEastAsia" w:cstheme="minorHAnsi"/>
        </w:rPr>
      </w:pPr>
      <w:r w:rsidRPr="007960D7">
        <w:rPr>
          <w:rFonts w:eastAsiaTheme="minorEastAsia" w:cstheme="minorHAnsi"/>
        </w:rPr>
        <w:t>Ponieważ:</w:t>
      </w:r>
    </w:p>
    <w:p w14:paraId="2FBB6441" w14:textId="77777777" w:rsidR="00744919" w:rsidRPr="007960D7" w:rsidRDefault="00744919" w:rsidP="00744919">
      <w:pPr>
        <w:spacing w:after="0"/>
        <w:rPr>
          <w:rFonts w:eastAsia="Times New Roman" w:cs="Times New Roman"/>
        </w:rPr>
      </w:pPr>
      <m:oMath>
        <m:r>
          <w:rPr>
            <w:rFonts w:ascii="Cambria Math" w:eastAsia="Times New Roman" w:hAnsi="Cambria Math" w:cs="Calibri"/>
          </w:rPr>
          <m:t>¹⁷</m:t>
        </m:r>
        <m:sSub>
          <m:sSubPr>
            <m:ctrlPr>
              <w:rPr>
                <w:rFonts w:ascii="Cambria Math" w:eastAsia="Times New Roman" w:hAnsi="Cambria Math" w:cs="Times New Roman"/>
                <w:i/>
              </w:rPr>
            </m:ctrlPr>
          </m:sSubPr>
          <m:e>
            <m:r>
              <w:rPr>
                <w:rFonts w:ascii="Cambria Math" w:eastAsia="Times New Roman" w:hAnsi="Cambria Math" w:cs="Calibri"/>
              </w:rPr>
              <m:t>α</m:t>
            </m:r>
          </m:e>
          <m:sub>
            <m:r>
              <w:rPr>
                <w:rFonts w:ascii="Cambria Math" w:eastAsia="Times New Roman" w:hAnsi="Cambria Math" w:cs="Calibri"/>
              </w:rPr>
              <m:t>eq</m:t>
            </m:r>
          </m:sub>
        </m:sSub>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(¹</m:t>
            </m:r>
            <m:r>
              <w:rPr>
                <w:rFonts w:ascii="Cambria Math" w:eastAsia="Times New Roman" w:hAnsi="Cambria Math" w:cs="Calibri"/>
              </w:rPr>
              <m:t>⁸</m:t>
            </m:r>
            <m:sSub>
              <m:sSubPr>
                <m:ctrlPr>
                  <w:rPr>
                    <w:rFonts w:ascii="Cambria Math" w:eastAsia="Times New Roman" w:hAnsi="Cambria Math" w:cs="Times New Roman"/>
                    <w:i/>
                  </w:rPr>
                </m:ctrlPr>
              </m:sSubPr>
              <m:e>
                <m:r>
                  <w:rPr>
                    <w:rFonts w:ascii="Cambria Math" w:eastAsia="Times New Roman" w:hAnsi="Cambria Math" w:cs="Times New Roman"/>
                  </w:rPr>
                  <m:t>α</m:t>
                </m:r>
              </m:e>
              <m:sub>
                <m:r>
                  <w:rPr>
                    <w:rFonts w:ascii="Cambria Math" w:eastAsia="Times New Roman" w:hAnsi="Cambria Math" w:cs="Times New Roman"/>
                  </w:rPr>
                  <m:t>eq</m:t>
                </m:r>
              </m:sub>
            </m:sSub>
            <m:r>
              <w:rPr>
                <w:rFonts w:ascii="Cambria Math" w:eastAsia="Times New Roman" w:hAnsi="Cambria Math" w:cs="Times New Roman"/>
              </w:rPr>
              <m:t>)</m:t>
            </m:r>
          </m:e>
          <m:sup>
            <m:r>
              <w:rPr>
                <w:rFonts w:ascii="Cambria Math" w:eastAsia="Times New Roman" w:hAnsi="Cambria Math" w:cs="Times New Roman"/>
              </w:rPr>
              <m:t>0.529</m:t>
            </m:r>
          </m:sup>
        </m:sSup>
      </m:oMath>
      <w:r w:rsidRPr="007960D7">
        <w:rPr>
          <w:rFonts w:eastAsia="Times New Roman" w:cs="Times New Roman"/>
        </w:rPr>
        <w:t>,</w:t>
      </w:r>
      <w:r w:rsidRPr="007960D7">
        <w:rPr>
          <w:rFonts w:eastAsia="Times New Roman" w:cs="Times New Roman"/>
          <w:bCs/>
          <w:iCs/>
        </w:rPr>
        <w:tab/>
      </w:r>
      <w:proofErr w:type="gramStart"/>
      <w:r w:rsidRPr="007960D7">
        <w:rPr>
          <w:rFonts w:eastAsia="Times New Roman" w:cs="Times New Roman"/>
          <w:bCs/>
          <w:iCs/>
        </w:rPr>
        <w:t xml:space="preserve">stąd  </w:t>
      </w:r>
      <m:oMath>
        <m:sPre>
          <m:sPrePr>
            <m:ctrlPr>
              <w:rPr>
                <w:rFonts w:ascii="Cambria Math" w:eastAsia="Times New Roman" w:hAnsi="Cambria Math" w:cs="Times New Roman"/>
                <w:i/>
              </w:rPr>
            </m:ctrlPr>
          </m:sPrePr>
          <m:sub/>
          <m:sup>
            <m:r>
              <w:rPr>
                <w:rFonts w:ascii="Cambria Math" w:eastAsia="Times New Roman" w:hAnsi="Cambria Math" w:cs="Times New Roman"/>
              </w:rPr>
              <m:t>17</m:t>
            </m:r>
          </m:sup>
          <m:e>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eq</m:t>
                </m:r>
              </m:sub>
            </m:sSub>
          </m:e>
        </m:sPre>
        <m:r>
          <w:rPr>
            <w:rFonts w:ascii="Cambria Math" w:eastAsia="Times New Roman" w:hAnsi="Cambria Math" w:cs="Times New Roman"/>
          </w:rPr>
          <m:t>=</m:t>
        </m:r>
        <m:sPre>
          <m:sPrePr>
            <m:ctrlPr>
              <w:rPr>
                <w:rFonts w:ascii="Cambria Math" w:eastAsia="Times New Roman" w:hAnsi="Cambria Math" w:cs="Times New Roman"/>
                <w:i/>
              </w:rPr>
            </m:ctrlPr>
          </m:sPrePr>
          <m:sub/>
          <m:sup>
            <m:r>
              <w:rPr>
                <w:rFonts w:ascii="Cambria Math" w:eastAsia="Times New Roman" w:hAnsi="Cambria Math" w:cs="Times New Roman"/>
              </w:rPr>
              <m:t>17</m:t>
            </m:r>
          </m:sup>
          <m:e>
            <m:sSub>
              <m:sSubPr>
                <m:ctrlPr>
                  <w:rPr>
                    <w:rFonts w:ascii="Cambria Math" w:eastAsia="Times New Roman" w:hAnsi="Cambria Math" w:cs="Times New Roman"/>
                    <w:i/>
                  </w:rPr>
                </m:ctrlPr>
              </m:sSubPr>
              <m:e>
                <m:r>
                  <w:rPr>
                    <w:rFonts w:ascii="Cambria Math" w:eastAsia="Times New Roman" w:hAnsi="Cambria Math" w:cs="Times New Roman"/>
                  </w:rPr>
                  <m:t>α</m:t>
                </m:r>
              </m:e>
              <m:sub>
                <m:r>
                  <w:rPr>
                    <w:rFonts w:ascii="Cambria Math" w:eastAsia="Times New Roman" w:hAnsi="Cambria Math" w:cs="Times New Roman"/>
                  </w:rPr>
                  <m:t>eq</m:t>
                </m:r>
              </m:sub>
            </m:sSub>
            <m:r>
              <w:rPr>
                <w:rFonts w:ascii="Cambria Math" w:eastAsia="Times New Roman" w:hAnsi="Cambria Math" w:cs="Times New Roman"/>
              </w:rPr>
              <m:t xml:space="preserve">-1= </m:t>
            </m:r>
            <m:sSup>
              <m:sSupPr>
                <m:ctrlPr>
                  <w:rPr>
                    <w:rFonts w:ascii="Cambria Math" w:eastAsia="Times New Roman" w:hAnsi="Cambria Math" w:cs="Times New Roman"/>
                    <w:i/>
                  </w:rPr>
                </m:ctrlPr>
              </m:sSupPr>
              <m:e>
                <m:d>
                  <m:dPr>
                    <m:ctrlPr>
                      <w:rPr>
                        <w:rFonts w:ascii="Cambria Math" w:eastAsia="Times New Roman" w:hAnsi="Cambria Math" w:cs="Times New Roman"/>
                        <w:i/>
                      </w:rPr>
                    </m:ctrlPr>
                  </m:dPr>
                  <m:e>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1"/>
                            </m:r>
                          </m:e>
                          <m:sub>
                            <m:r>
                              <w:rPr>
                                <w:rFonts w:ascii="Cambria Math" w:eastAsia="Times New Roman" w:hAnsi="Cambria Math" w:cs="Times New Roman"/>
                              </w:rPr>
                              <m:t>eq</m:t>
                            </m:r>
                            <w:proofErr w:type="gramEnd"/>
                          </m:sub>
                        </m:sSub>
                      </m:e>
                    </m:sPre>
                  </m:e>
                </m:d>
              </m:e>
              <m:sup>
                <m:r>
                  <w:rPr>
                    <w:rFonts w:ascii="Cambria Math" w:eastAsia="Times New Roman" w:hAnsi="Cambria Math" w:cs="Times New Roman"/>
                  </w:rPr>
                  <m:t>0.529</m:t>
                </m:r>
              </m:sup>
            </m:sSup>
            <m:r>
              <w:rPr>
                <w:rFonts w:ascii="Cambria Math" w:eastAsia="Times New Roman" w:hAnsi="Cambria Math" w:cs="Times New Roman"/>
              </w:rPr>
              <m:t>-1</m:t>
            </m:r>
          </m:e>
        </m:sPre>
      </m:oMath>
      <w:r w:rsidRPr="007960D7">
        <w:rPr>
          <w:rFonts w:eastAsia="Times New Roman" w:cs="Times New Roman"/>
          <w:bCs/>
          <w:iCs/>
        </w:rPr>
        <w:t xml:space="preserve">                                (B4)</w:t>
      </w:r>
    </w:p>
    <w:p w14:paraId="4301CCF5" w14:textId="77777777" w:rsidR="00744919" w:rsidRPr="007960D7" w:rsidRDefault="00744919" w:rsidP="00744919">
      <w:pPr>
        <w:spacing w:after="0"/>
        <w:rPr>
          <w:rFonts w:eastAsia="Times New Roman" w:cs="Times New Roman"/>
        </w:rPr>
      </w:pPr>
    </w:p>
    <w:p w14:paraId="3720A773" w14:textId="77777777" w:rsidR="00744919" w:rsidRPr="007960D7" w:rsidRDefault="00744919" w:rsidP="00744919">
      <w:pPr>
        <w:spacing w:after="0"/>
        <w:rPr>
          <w:rFonts w:eastAsia="Times New Roman" w:cs="Times New Roman"/>
        </w:rPr>
      </w:pPr>
      <w:r w:rsidRPr="007960D7">
        <w:rPr>
          <w:rFonts w:eastAsia="Times New Roman" w:cs="Times New Roman"/>
        </w:rPr>
        <w:t xml:space="preserve">Zależność między </w:t>
      </w:r>
      <w:r w:rsidRPr="007960D7">
        <w:rPr>
          <w:rFonts w:cstheme="minorHAnsi"/>
          <w:i/>
          <w:vertAlign w:val="superscript"/>
        </w:rPr>
        <w:t>17</w:t>
      </w:r>
      <w:r w:rsidRPr="007960D7">
        <w:rPr>
          <w:rFonts w:cstheme="minorHAnsi"/>
          <w:i/>
        </w:rPr>
        <w:t>ε</w:t>
      </w:r>
      <w:r w:rsidRPr="007960D7">
        <w:rPr>
          <w:rFonts w:cstheme="minorHAnsi"/>
          <w:i/>
          <w:vertAlign w:val="subscript"/>
        </w:rPr>
        <w:t>wl</w:t>
      </w:r>
      <w:r w:rsidRPr="007960D7">
        <w:rPr>
          <w:rFonts w:eastAsia="Times New Roman" w:cs="Times New Roman"/>
        </w:rPr>
        <w:t xml:space="preserve"> do </w:t>
      </w:r>
      <w:r w:rsidRPr="007960D7">
        <w:rPr>
          <w:rFonts w:cstheme="minorHAnsi"/>
          <w:i/>
          <w:vertAlign w:val="superscript"/>
        </w:rPr>
        <w:t>18</w:t>
      </w:r>
      <w:r w:rsidRPr="007960D7">
        <w:rPr>
          <w:rFonts w:cstheme="minorHAnsi"/>
          <w:i/>
        </w:rPr>
        <w:t>ε</w:t>
      </w:r>
      <w:r w:rsidRPr="007960D7">
        <w:rPr>
          <w:rFonts w:cstheme="minorHAnsi"/>
          <w:i/>
          <w:vertAlign w:val="subscript"/>
        </w:rPr>
        <w:t>wl</w:t>
      </w:r>
      <w:r w:rsidRPr="007960D7">
        <w:rPr>
          <w:rFonts w:cstheme="minorHAnsi"/>
        </w:rPr>
        <w:t xml:space="preserve"> będzie </w:t>
      </w:r>
      <w:proofErr w:type="gramStart"/>
      <w:r w:rsidRPr="007960D7">
        <w:rPr>
          <w:rFonts w:cstheme="minorHAnsi"/>
        </w:rPr>
        <w:t>miała zatem</w:t>
      </w:r>
      <w:proofErr w:type="gramEnd"/>
      <w:r w:rsidRPr="007960D7">
        <w:rPr>
          <w:rFonts w:cstheme="minorHAnsi"/>
        </w:rPr>
        <w:t xml:space="preserve"> następującą postać:</w:t>
      </w:r>
    </w:p>
    <w:p w14:paraId="7AC4B573" w14:textId="77777777" w:rsidR="00744919" w:rsidRPr="007960D7" w:rsidRDefault="00744919" w:rsidP="00744919">
      <w:pPr>
        <w:spacing w:after="0"/>
        <w:rPr>
          <w:rFonts w:eastAsia="Times New Roman" w:cs="Times New Roman"/>
        </w:rPr>
      </w:pPr>
    </w:p>
    <w:p w14:paraId="6771F256" w14:textId="52F2EB4B" w:rsidR="00744919" w:rsidRPr="007960D7" w:rsidRDefault="00DF3C3E" w:rsidP="00744919">
      <w:pPr>
        <w:rPr>
          <w:rFonts w:eastAsiaTheme="minorEastAsia" w:cs="Times New Roman"/>
          <w:sz w:val="24"/>
        </w:rPr>
      </w:pPr>
      <m:oMath>
        <m:sPre>
          <m:sPrePr>
            <m:ctrlPr>
              <w:rPr>
                <w:rFonts w:ascii="Cambria Math" w:eastAsia="Times New Roman" w:hAnsi="Cambria Math" w:cs="Times New Roman"/>
                <w:i/>
              </w:rPr>
            </m:ctrlPr>
          </m:sPrePr>
          <m:sub/>
          <m:sup>
            <m:r>
              <w:rPr>
                <w:rFonts w:ascii="Cambria Math" w:eastAsia="Times New Roman" w:hAnsi="Cambria Math" w:cs="Times New Roman"/>
              </w:rPr>
              <m:t>17</m:t>
            </m:r>
          </m:sup>
          <m:e>
            <m:sSub>
              <m:sSubPr>
                <m:ctrlPr>
                  <w:rPr>
                    <w:rFonts w:ascii="Cambria Math" w:eastAsia="Times New Roman" w:hAnsi="Cambria Math" w:cs="Times New Roman"/>
                    <w:i/>
                  </w:rPr>
                </m:ctrlPr>
              </m:sSubPr>
              <m:e>
                <m:r>
                  <w:rPr>
                    <w:rFonts w:ascii="Cambria Math" w:eastAsia="Times New Roman" w:hAnsi="Cambria Math" w:cs="Times New Roman"/>
                    <w:i/>
                  </w:rPr>
                  <w:sym w:font="Symbol" w:char="F065"/>
                </m:r>
              </m:e>
              <m:sub>
                <m:r>
                  <w:rPr>
                    <w:rFonts w:ascii="Cambria Math" w:eastAsia="Times New Roman" w:hAnsi="Cambria Math" w:cs="Times New Roman"/>
                  </w:rPr>
                  <m:t>wl</m:t>
                </m:r>
              </m:sub>
            </m:sSub>
          </m:e>
        </m:sPre>
        <m:r>
          <w:rPr>
            <w:rFonts w:ascii="Cambria Math" w:eastAsia="Times New Roman" w:hAnsi="Cambria Math" w:cs="Times New Roman"/>
          </w:rPr>
          <m:t>=</m:t>
        </m:r>
        <m:f>
          <m:fPr>
            <m:ctrlPr>
              <w:rPr>
                <w:rFonts w:ascii="Cambria Math" w:eastAsia="Times New Roman" w:hAnsi="Cambria Math" w:cs="Times New Roman"/>
                <w:i/>
              </w:rPr>
            </m:ctrlPr>
          </m:fPr>
          <m:num>
            <m:sPre>
              <m:sPrePr>
                <m:ctrlPr>
                  <w:rPr>
                    <w:rFonts w:ascii="Cambria Math" w:eastAsia="Times New Roman" w:hAnsi="Cambria Math" w:cs="Times New Roman"/>
                    <w:i/>
                  </w:rPr>
                </m:ctrlPr>
              </m:sPrePr>
              <m:sub/>
              <m:sup>
                <m:r>
                  <w:rPr>
                    <w:rFonts w:ascii="Cambria Math" w:eastAsia="Times New Roman" w:hAnsi="Cambria Math" w:cs="Times New Roman"/>
                  </w:rPr>
                  <m:t>17</m:t>
                </m:r>
              </m:sup>
              <m:e>
                <m:r>
                  <w:rPr>
                    <w:rFonts w:ascii="Cambria Math" w:eastAsia="Times New Roman" w:hAnsi="Cambria Math" w:cs="Times New Roman"/>
                  </w:rPr>
                  <m:t>k</m:t>
                </m:r>
              </m:e>
            </m:sPre>
          </m:num>
          <m:den>
            <m:sPre>
              <m:sPrePr>
                <m:ctrlPr>
                  <w:rPr>
                    <w:rFonts w:ascii="Cambria Math" w:eastAsia="Times New Roman" w:hAnsi="Cambria Math" w:cs="Times New Roman"/>
                    <w:i/>
                  </w:rPr>
                </m:ctrlPr>
              </m:sPrePr>
              <m:sub/>
              <m:sup>
                <m:r>
                  <w:rPr>
                    <w:rFonts w:ascii="Cambria Math" w:eastAsia="Times New Roman" w:hAnsi="Cambria Math" w:cs="Times New Roman"/>
                  </w:rPr>
                  <m:t>18</m:t>
                </m:r>
              </m:sup>
              <m:e>
                <m:r>
                  <w:rPr>
                    <w:rFonts w:ascii="Cambria Math" w:eastAsia="Times New Roman" w:hAnsi="Cambria Math" w:cs="Times New Roman"/>
                  </w:rPr>
                  <m:t>k</m:t>
                </m:r>
              </m:e>
            </m:sPre>
          </m:den>
        </m:f>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d>
                  <m:dPr>
                    <m:ctrlPr>
                      <w:rPr>
                        <w:rFonts w:ascii="Cambria Math" w:eastAsia="Times New Roman" w:hAnsi="Cambria Math" w:cs="Times New Roman"/>
                        <w:i/>
                      </w:rPr>
                    </m:ctrlPr>
                  </m:dPr>
                  <m:e>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1"/>
                            </m:r>
                          </m:e>
                          <m:sub>
                            <m:r>
                              <w:rPr>
                                <w:rFonts w:ascii="Cambria Math" w:eastAsia="Times New Roman" w:hAnsi="Cambria Math" w:cs="Times New Roman"/>
                              </w:rPr>
                              <m:t>eq</m:t>
                            </m:r>
                          </m:sub>
                        </m:sSub>
                      </m:e>
                    </m:sPre>
                  </m:e>
                </m:d>
              </m:e>
              <m:sup>
                <m:r>
                  <w:rPr>
                    <w:rFonts w:ascii="Cambria Math" w:eastAsia="Times New Roman" w:hAnsi="Cambria Math" w:cs="Times New Roman"/>
                  </w:rPr>
                  <m:t>0.529</m:t>
                </m:r>
              </m:sup>
            </m:sSup>
            <m:r>
              <w:rPr>
                <w:rFonts w:ascii="Cambria Math" w:eastAsia="Times New Roman" w:hAnsi="Cambria Math" w:cs="Times New Roman"/>
              </w:rPr>
              <m:t>-1</m:t>
            </m:r>
          </m:num>
          <m:den>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eq</m:t>
                    </m:r>
                  </m:sub>
                </m:sSub>
              </m:e>
            </m:sPre>
          </m:den>
        </m:f>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i/>
                  </w:rPr>
                  <w:sym w:font="Symbol" w:char="F065"/>
                </m:r>
              </m:e>
              <m:sub>
                <m:r>
                  <w:rPr>
                    <w:rFonts w:ascii="Cambria Math" w:eastAsia="Times New Roman" w:hAnsi="Cambria Math" w:cs="Times New Roman"/>
                  </w:rPr>
                  <m:t>wl</m:t>
                </m:r>
              </m:sub>
            </m:sSub>
          </m:e>
        </m:sPre>
        <m:r>
          <w:rPr>
            <w:rFonts w:ascii="Cambria Math" w:eastAsia="Times New Roman" w:hAnsi="Cambria Math" w:cs="Times New Roman"/>
          </w:rPr>
          <m:t>=</m:t>
        </m:r>
        <m:sPre>
          <m:sPrePr>
            <m:ctrlPr>
              <w:rPr>
                <w:rFonts w:ascii="Cambria Math" w:eastAsia="Times New Roman" w:hAnsi="Cambria Math" w:cs="Times New Roman"/>
                <w:i/>
              </w:rPr>
            </m:ctrlPr>
          </m:sPrePr>
          <m:sub/>
          <m:sup>
            <m:r>
              <w:rPr>
                <w:rFonts w:ascii="Cambria Math" w:eastAsia="Times New Roman" w:hAnsi="Cambria Math" w:cs="Times New Roman"/>
              </w:rPr>
              <m:t>17</m:t>
            </m:r>
          </m:sup>
          <m:e>
            <m:r>
              <w:rPr>
                <w:rFonts w:ascii="Cambria Math" w:eastAsia="Times New Roman" w:hAnsi="Cambria Math" w:cs="Times New Roman"/>
              </w:rPr>
              <m:t>K</m:t>
            </m:r>
          </m:e>
        </m:sPre>
        <m:r>
          <w:rPr>
            <w:rFonts w:ascii="Cambria Math" w:eastAsia="Times New Roman" w:hAnsi="Cambria Math" w:cs="Times New Roman"/>
            <w:i/>
          </w:rPr>
          <w:sym w:font="Symbol" w:char="F0D7"/>
        </m:r>
        <m:sPre>
          <m:sPrePr>
            <m:ctrlPr>
              <w:rPr>
                <w:rFonts w:ascii="Cambria Math" w:eastAsia="Times New Roman" w:hAnsi="Cambria Math" w:cs="Times New Roman"/>
                <w:i/>
              </w:rPr>
            </m:ctrlPr>
          </m:sPrePr>
          <m:sub/>
          <m:sup>
            <m:r>
              <w:rPr>
                <w:rFonts w:ascii="Cambria Math" w:eastAsia="Times New Roman" w:hAnsi="Cambria Math" w:cs="Times New Roman"/>
              </w:rPr>
              <m:t>17</m:t>
            </m:r>
          </m:sup>
          <m:e>
            <m:r>
              <w:rPr>
                <w:rFonts w:ascii="Cambria Math" w:eastAsia="Times New Roman" w:hAnsi="Cambria Math" w:cs="Times New Roman"/>
              </w:rPr>
              <m:t>B</m:t>
            </m:r>
          </m:e>
        </m:sPre>
        <m:r>
          <w:rPr>
            <w:rFonts w:ascii="Cambria Math" w:eastAsia="Times New Roman" w:hAnsi="Cambria Math" w:cs="Times New Roman"/>
            <w:i/>
          </w:rPr>
          <w:sym w:font="Symbol" w:char="F0D7"/>
        </m:r>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i/>
                  </w:rPr>
                  <w:sym w:font="Symbol" w:char="F065"/>
                </m:r>
              </m:e>
              <m:sub>
                <m:r>
                  <w:rPr>
                    <w:rFonts w:ascii="Cambria Math" w:eastAsia="Times New Roman" w:hAnsi="Cambria Math" w:cs="Times New Roman"/>
                  </w:rPr>
                  <m:t>wl</m:t>
                </m:r>
              </m:sub>
            </m:sSub>
          </m:e>
        </m:sPre>
      </m:oMath>
      <w:r w:rsidR="00744919" w:rsidRPr="007960D7">
        <w:rPr>
          <w:rFonts w:eastAsiaTheme="minorEastAsia" w:cs="Times New Roman"/>
          <w:sz w:val="24"/>
        </w:rPr>
        <w:t xml:space="preserve">                                                               (B5)</w:t>
      </w:r>
    </w:p>
    <w:p w14:paraId="196ACD4C" w14:textId="77777777" w:rsidR="00744919" w:rsidRPr="007960D7" w:rsidRDefault="00744919" w:rsidP="00744919">
      <w:pPr>
        <w:rPr>
          <w:rFonts w:eastAsiaTheme="minorEastAsia" w:cstheme="minorHAnsi"/>
        </w:rPr>
      </w:pPr>
      <w:r w:rsidRPr="007960D7">
        <w:rPr>
          <w:rFonts w:eastAsiaTheme="minorEastAsia" w:cs="Times New Roman"/>
        </w:rPr>
        <w:lastRenderedPageBreak/>
        <w:t xml:space="preserve">Współczynnik liczbowy </w:t>
      </w:r>
      <w:r w:rsidRPr="007960D7">
        <w:rPr>
          <w:rFonts w:eastAsiaTheme="minorEastAsia" w:cs="Times New Roman"/>
          <w:vertAlign w:val="superscript"/>
        </w:rPr>
        <w:t>17</w:t>
      </w:r>
      <w:r w:rsidRPr="007960D7">
        <w:rPr>
          <w:rFonts w:eastAsiaTheme="minorEastAsia" w:cs="Times New Roman"/>
          <w:i/>
        </w:rPr>
        <w:t xml:space="preserve">B </w:t>
      </w:r>
      <w:r w:rsidRPr="007960D7">
        <w:rPr>
          <w:rFonts w:eastAsiaTheme="minorEastAsia" w:cs="Times New Roman"/>
        </w:rPr>
        <w:t xml:space="preserve">definiowany przez równanie (B5) jest wyznaczany </w:t>
      </w:r>
      <w:r w:rsidRPr="007960D7">
        <w:rPr>
          <w:rFonts w:eastAsiaTheme="minorEastAsia" w:cstheme="minorHAnsi"/>
        </w:rPr>
        <w:t>dla znanej temperatury eksperymentu na podstawie dostępnych w literaturze wartości równowagowych wzbogaceń izotopowych [Horita i Wesolowski, 1994].</w:t>
      </w:r>
    </w:p>
    <w:p w14:paraId="3152A059" w14:textId="77777777" w:rsidR="00744919" w:rsidRPr="007960D7" w:rsidRDefault="00744919" w:rsidP="00744919">
      <w:pPr>
        <w:rPr>
          <w:rFonts w:cstheme="minorHAnsi"/>
        </w:rPr>
      </w:pPr>
      <w:r w:rsidRPr="007960D7">
        <w:rPr>
          <w:rFonts w:eastAsiaTheme="minorEastAsia" w:cstheme="minorHAnsi"/>
        </w:rPr>
        <w:t xml:space="preserve">Stosunek </w:t>
      </w:r>
      <w:r w:rsidRPr="007960D7">
        <w:rPr>
          <w:rFonts w:eastAsiaTheme="minorEastAsia" w:cstheme="minorHAnsi"/>
          <w:vertAlign w:val="superscript"/>
        </w:rPr>
        <w:t>2</w:t>
      </w:r>
      <w:r w:rsidRPr="007960D7">
        <w:rPr>
          <w:rFonts w:cstheme="minorHAnsi"/>
          <w:i/>
        </w:rPr>
        <w:t>ε</w:t>
      </w:r>
      <w:r w:rsidRPr="007960D7">
        <w:rPr>
          <w:rFonts w:cstheme="minorHAnsi"/>
          <w:i/>
          <w:vertAlign w:val="subscript"/>
        </w:rPr>
        <w:t>wl</w:t>
      </w:r>
      <w:r w:rsidRPr="007960D7">
        <w:rPr>
          <w:rFonts w:eastAsia="Times New Roman" w:cs="Times New Roman"/>
        </w:rPr>
        <w:t xml:space="preserve"> do </w:t>
      </w:r>
      <w:r w:rsidRPr="007960D7">
        <w:rPr>
          <w:rFonts w:cstheme="minorHAnsi"/>
          <w:i/>
          <w:vertAlign w:val="superscript"/>
        </w:rPr>
        <w:t>18</w:t>
      </w:r>
      <w:r w:rsidRPr="007960D7">
        <w:rPr>
          <w:rFonts w:cstheme="minorHAnsi"/>
          <w:i/>
        </w:rPr>
        <w:t>ε</w:t>
      </w:r>
      <w:r w:rsidRPr="007960D7">
        <w:rPr>
          <w:rFonts w:cstheme="minorHAnsi"/>
          <w:i/>
          <w:vertAlign w:val="subscript"/>
        </w:rPr>
        <w:t>wl</w:t>
      </w:r>
      <w:r w:rsidRPr="007960D7">
        <w:rPr>
          <w:rFonts w:cstheme="minorHAnsi"/>
        </w:rPr>
        <w:t xml:space="preserve"> będzie równy:</w:t>
      </w:r>
    </w:p>
    <w:p w14:paraId="49DE319A" w14:textId="77777777" w:rsidR="00744919" w:rsidRPr="007960D7" w:rsidRDefault="00744919" w:rsidP="00744919">
      <w:pPr>
        <w:rPr>
          <w:rFonts w:eastAsiaTheme="minorEastAsia" w:cstheme="minorHAnsi"/>
        </w:rPr>
      </w:pPr>
      <w:r w:rsidRPr="007960D7">
        <w:rPr>
          <w:rFonts w:cstheme="minorHAnsi"/>
        </w:rPr>
        <w:tab/>
      </w:r>
      <m:oMath>
        <m:f>
          <m:fPr>
            <m:ctrlPr>
              <w:rPr>
                <w:rFonts w:ascii="Cambria Math" w:eastAsia="Times New Roman" w:hAnsi="Cambria Math" w:cs="Times New Roman"/>
                <w:i/>
              </w:rPr>
            </m:ctrlPr>
          </m:fPr>
          <m:num>
            <m:r>
              <m:rPr>
                <m:sty m:val="p"/>
              </m:rPr>
              <w:rPr>
                <w:rFonts w:ascii="Cambria Math" w:hAnsi="Cambria Math" w:cs="Calibri"/>
              </w:rPr>
              <m:t>²</m:t>
            </m:r>
            <m:sSub>
              <m:sSubPr>
                <m:ctrlPr>
                  <w:rPr>
                    <w:rFonts w:ascii="Cambria Math" w:hAnsi="Cambria Math" w:cs="Calibri"/>
                    <w:bCs/>
                  </w:rPr>
                </m:ctrlPr>
              </m:sSubPr>
              <m:e>
                <m:r>
                  <w:rPr>
                    <w:rFonts w:ascii="Cambria Math" w:hAnsi="Cambria Math" w:cs="Calibri"/>
                  </w:rPr>
                  <m:t>ε</m:t>
                </m:r>
              </m:e>
              <m:sub>
                <m:r>
                  <w:rPr>
                    <w:rFonts w:ascii="Cambria Math" w:hAnsi="Cambria Math" w:cs="Calibri"/>
                  </w:rPr>
                  <m:t>wl</m:t>
                </m:r>
              </m:sub>
            </m:sSub>
          </m:num>
          <m:den>
            <m:r>
              <m:rPr>
                <m:sty m:val="p"/>
              </m:rPr>
              <w:rPr>
                <w:rFonts w:ascii="Cambria Math" w:hAnsi="Cambria Math" w:cs="Calibri"/>
              </w:rPr>
              <m:t>¹⁸</m:t>
            </m:r>
            <m:sSub>
              <m:sSubPr>
                <m:ctrlPr>
                  <w:rPr>
                    <w:rFonts w:ascii="Cambria Math" w:hAnsi="Cambria Math" w:cs="Calibri"/>
                    <w:bCs/>
                  </w:rPr>
                </m:ctrlPr>
              </m:sSubPr>
              <m:e>
                <m:r>
                  <w:rPr>
                    <w:rFonts w:ascii="Cambria Math" w:hAnsi="Cambria Math" w:cs="Calibri"/>
                  </w:rPr>
                  <m:t>ε</m:t>
                </m:r>
              </m:e>
              <m:sub>
                <m:r>
                  <w:rPr>
                    <w:rFonts w:ascii="Cambria Math" w:hAnsi="Cambria Math" w:cs="Calibri"/>
                  </w:rPr>
                  <m:t>wl</m:t>
                </m:r>
              </m:sub>
            </m:sSub>
          </m:den>
        </m:f>
        <m:r>
          <w:rPr>
            <w:rFonts w:ascii="Cambria Math" w:eastAsia="Times New Roman" w:hAnsi="Cambria Math" w:cs="Times New Roman"/>
          </w:rPr>
          <m:t>=</m:t>
        </m:r>
        <m:f>
          <m:fPr>
            <m:ctrlPr>
              <w:rPr>
                <w:rFonts w:ascii="Cambria Math" w:eastAsia="Times New Roman" w:hAnsi="Cambria Math" w:cs="Times New Roman"/>
                <w:i/>
              </w:rPr>
            </m:ctrlPr>
          </m:fPr>
          <m:num>
            <m:sPre>
              <m:sPrePr>
                <m:ctrlPr>
                  <w:rPr>
                    <w:rFonts w:ascii="Cambria Math" w:eastAsia="Times New Roman" w:hAnsi="Cambria Math" w:cs="Times New Roman"/>
                    <w:i/>
                  </w:rPr>
                </m:ctrlPr>
              </m:sPrePr>
              <m:sub/>
              <m:sup>
                <m:r>
                  <w:rPr>
                    <w:rFonts w:ascii="Cambria Math" w:eastAsia="Times New Roman" w:hAnsi="Cambria Math" w:cs="Times New Roman"/>
                  </w:rPr>
                  <m:t>2</m:t>
                </m:r>
              </m:sup>
              <m:e>
                <m:r>
                  <w:rPr>
                    <w:rFonts w:ascii="Cambria Math" w:eastAsia="Times New Roman" w:hAnsi="Cambria Math" w:cs="Times New Roman"/>
                  </w:rPr>
                  <m:t>k</m:t>
                </m:r>
              </m:e>
            </m:sPre>
          </m:num>
          <m:den>
            <m:sPre>
              <m:sPrePr>
                <m:ctrlPr>
                  <w:rPr>
                    <w:rFonts w:ascii="Cambria Math" w:eastAsia="Times New Roman" w:hAnsi="Cambria Math" w:cs="Times New Roman"/>
                    <w:i/>
                  </w:rPr>
                </m:ctrlPr>
              </m:sPrePr>
              <m:sub/>
              <m:sup>
                <m:r>
                  <w:rPr>
                    <w:rFonts w:ascii="Cambria Math" w:eastAsia="Times New Roman" w:hAnsi="Cambria Math" w:cs="Times New Roman"/>
                  </w:rPr>
                  <m:t>18</m:t>
                </m:r>
              </m:sup>
              <m:e>
                <m:r>
                  <w:rPr>
                    <w:rFonts w:ascii="Cambria Math" w:eastAsia="Times New Roman" w:hAnsi="Cambria Math" w:cs="Times New Roman"/>
                  </w:rPr>
                  <m:t>k</m:t>
                </m:r>
              </m:e>
            </m:sPre>
          </m:den>
        </m:f>
        <m:r>
          <w:rPr>
            <w:rFonts w:ascii="Cambria Math" w:eastAsia="Times New Roman" w:hAnsi="Cambria Math" w:cs="Times New Roman"/>
            <w:i/>
          </w:rPr>
          <w:sym w:font="Symbol" w:char="F0D7"/>
        </m:r>
        <m:f>
          <m:fPr>
            <m:ctrlPr>
              <w:rPr>
                <w:rFonts w:ascii="Cambria Math" w:eastAsia="Times New Roman" w:hAnsi="Cambria Math" w:cs="Times New Roman"/>
                <w:i/>
              </w:rPr>
            </m:ctrlPr>
          </m:fPr>
          <m:num>
            <m:sPre>
              <m:sPrePr>
                <m:ctrlPr>
                  <w:rPr>
                    <w:rFonts w:ascii="Cambria Math" w:eastAsia="Times New Roman" w:hAnsi="Cambria Math" w:cs="Times New Roman"/>
                    <w:i/>
                  </w:rPr>
                </m:ctrlPr>
              </m:sPrePr>
              <m:sub/>
              <m:sup>
                <m:r>
                  <w:rPr>
                    <w:rFonts w:ascii="Cambria Math" w:eastAsia="Times New Roman" w:hAnsi="Cambria Math" w:cs="Times New Roman"/>
                  </w:rPr>
                  <m:t>2</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5"/>
                    </m:r>
                  </m:e>
                  <m:sub>
                    <m:r>
                      <w:rPr>
                        <w:rFonts w:ascii="Cambria Math" w:eastAsia="Times New Roman" w:hAnsi="Cambria Math" w:cs="Times New Roman"/>
                      </w:rPr>
                      <m:t>eq</m:t>
                    </m:r>
                  </m:sub>
                </m:sSub>
              </m:e>
            </m:sPre>
          </m:num>
          <m:den>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5"/>
                    </m:r>
                  </m:e>
                  <m:sub>
                    <m:r>
                      <w:rPr>
                        <w:rFonts w:ascii="Cambria Math" w:eastAsia="Times New Roman" w:hAnsi="Cambria Math" w:cs="Times New Roman"/>
                      </w:rPr>
                      <m:t>eq</m:t>
                    </m:r>
                  </m:sub>
                </m:sSub>
              </m:e>
            </m:sPre>
          </m:den>
        </m:f>
        <m:r>
          <w:rPr>
            <w:rFonts w:ascii="Cambria Math" w:eastAsiaTheme="minorEastAsia" w:hAnsi="Cambria Math" w:cs="Times New Roman"/>
          </w:rPr>
          <m:t>=</m:t>
        </m:r>
        <m:r>
          <w:rPr>
            <w:rFonts w:ascii="Cambria Math" w:eastAsiaTheme="minorEastAsia" w:hAnsi="Cambria Math" w:cs="Calibri"/>
          </w:rPr>
          <m:t>²</m:t>
        </m:r>
        <m:r>
          <w:rPr>
            <w:rFonts w:ascii="Cambria Math" w:eastAsiaTheme="minorEastAsia" w:hAnsi="Cambria Math" w:cs="Times New Roman"/>
          </w:rPr>
          <m:t>K∙</m:t>
        </m:r>
        <m:f>
          <m:fPr>
            <m:ctrlPr>
              <w:rPr>
                <w:rFonts w:ascii="Cambria Math" w:eastAsia="Times New Roman" w:hAnsi="Cambria Math" w:cs="Times New Roman"/>
                <w:i/>
              </w:rPr>
            </m:ctrlPr>
          </m:fPr>
          <m:num>
            <m:sPre>
              <m:sPrePr>
                <m:ctrlPr>
                  <w:rPr>
                    <w:rFonts w:ascii="Cambria Math" w:eastAsia="Times New Roman" w:hAnsi="Cambria Math" w:cs="Times New Roman"/>
                    <w:i/>
                  </w:rPr>
                </m:ctrlPr>
              </m:sPrePr>
              <m:sub/>
              <m:sup>
                <m:r>
                  <w:rPr>
                    <w:rFonts w:ascii="Cambria Math" w:eastAsia="Times New Roman" w:hAnsi="Cambria Math" w:cs="Times New Roman"/>
                  </w:rPr>
                  <m:t>2</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5"/>
                    </m:r>
                  </m:e>
                  <m:sub>
                    <m:r>
                      <w:rPr>
                        <w:rFonts w:ascii="Cambria Math" w:eastAsia="Times New Roman" w:hAnsi="Cambria Math" w:cs="Times New Roman"/>
                      </w:rPr>
                      <m:t>eq</m:t>
                    </m:r>
                  </m:sub>
                </m:sSub>
              </m:e>
            </m:sPre>
          </m:num>
          <m:den>
            <m:sPre>
              <m:sPrePr>
                <m:ctrlPr>
                  <w:rPr>
                    <w:rFonts w:ascii="Cambria Math" w:eastAsia="Times New Roman" w:hAnsi="Cambria Math" w:cs="Times New Roman"/>
                    <w:i/>
                  </w:rPr>
                </m:ctrlPr>
              </m:sPrePr>
              <m:sub/>
              <m:sup>
                <m:r>
                  <w:rPr>
                    <w:rFonts w:ascii="Cambria Math" w:eastAsia="Times New Roman" w:hAnsi="Cambria Math" w:cs="Times New Roman"/>
                  </w:rPr>
                  <m:t>18</m:t>
                </m:r>
              </m:sup>
              <m:e>
                <m:sSub>
                  <m:sSubPr>
                    <m:ctrlPr>
                      <w:rPr>
                        <w:rFonts w:ascii="Cambria Math" w:eastAsia="Times New Roman" w:hAnsi="Cambria Math" w:cs="Times New Roman"/>
                        <w:i/>
                      </w:rPr>
                    </m:ctrlPr>
                  </m:sSubPr>
                  <m:e>
                    <m:r>
                      <w:rPr>
                        <w:rFonts w:ascii="Cambria Math" w:eastAsia="Times New Roman" w:hAnsi="Cambria Math" w:cs="Times New Roman"/>
                        <w:bCs/>
                        <w:i/>
                        <w:iCs/>
                      </w:rPr>
                      <w:sym w:font="Symbol" w:char="F065"/>
                    </m:r>
                  </m:e>
                  <m:sub>
                    <m:r>
                      <w:rPr>
                        <w:rFonts w:ascii="Cambria Math" w:eastAsia="Times New Roman" w:hAnsi="Cambria Math" w:cs="Times New Roman"/>
                      </w:rPr>
                      <m:t>eq</m:t>
                    </m:r>
                  </m:sub>
                </m:sSub>
              </m:e>
            </m:sPre>
          </m:den>
        </m:f>
      </m:oMath>
      <w:r w:rsidRPr="007960D7">
        <w:rPr>
          <w:rFonts w:eastAsiaTheme="minorEastAsia" w:cstheme="minorHAnsi"/>
        </w:rPr>
        <w:tab/>
      </w:r>
      <w:r w:rsidRPr="007960D7">
        <w:rPr>
          <w:rFonts w:eastAsiaTheme="minorEastAsia" w:cstheme="minorHAnsi"/>
        </w:rPr>
        <w:tab/>
      </w:r>
      <w:r w:rsidRPr="007960D7">
        <w:rPr>
          <w:rFonts w:eastAsiaTheme="minorEastAsia" w:cstheme="minorHAnsi"/>
        </w:rPr>
        <w:tab/>
      </w:r>
      <w:r w:rsidRPr="007960D7">
        <w:rPr>
          <w:rFonts w:eastAsiaTheme="minorEastAsia" w:cstheme="minorHAnsi"/>
        </w:rPr>
        <w:tab/>
      </w:r>
      <w:r w:rsidRPr="007960D7">
        <w:rPr>
          <w:rFonts w:eastAsiaTheme="minorEastAsia" w:cstheme="minorHAnsi"/>
        </w:rPr>
        <w:tab/>
      </w:r>
      <w:r w:rsidRPr="007960D7">
        <w:rPr>
          <w:rFonts w:eastAsiaTheme="minorEastAsia" w:cstheme="minorHAnsi"/>
        </w:rPr>
        <w:tab/>
        <w:t xml:space="preserve">              (B6)</w:t>
      </w:r>
    </w:p>
    <w:p w14:paraId="6C21AE6B" w14:textId="77777777" w:rsidR="00744919" w:rsidRPr="007960D7" w:rsidRDefault="00744919" w:rsidP="00744919">
      <w:pPr>
        <w:rPr>
          <w:rFonts w:eastAsiaTheme="minorEastAsia" w:cstheme="minorHAnsi"/>
        </w:rPr>
      </w:pPr>
      <w:r w:rsidRPr="007960D7">
        <w:rPr>
          <w:rFonts w:eastAsiaTheme="minorEastAsia" w:cstheme="minorHAnsi"/>
        </w:rPr>
        <w:t>Stąd:</w:t>
      </w:r>
    </w:p>
    <w:p w14:paraId="632D3807" w14:textId="2A356C31" w:rsidR="00744919" w:rsidRPr="007960D7" w:rsidRDefault="00DF3C3E" w:rsidP="00154EB0">
      <w:pPr>
        <w:ind w:firstLine="708"/>
        <w:rPr>
          <w:rFonts w:eastAsiaTheme="minorEastAsia" w:cstheme="minorHAnsi"/>
        </w:rPr>
      </w:pPr>
      <m:oMath>
        <m:sPre>
          <m:sPrePr>
            <m:ctrlPr>
              <w:rPr>
                <w:rFonts w:ascii="Cambria Math" w:eastAsiaTheme="minorEastAsia" w:hAnsi="Cambria Math" w:cstheme="minorHAnsi"/>
                <w:i/>
              </w:rPr>
            </m:ctrlPr>
          </m:sPrePr>
          <m:sub/>
          <m:sup>
            <m:r>
              <w:rPr>
                <w:rFonts w:ascii="Cambria Math" w:eastAsiaTheme="minorEastAsia" w:hAnsi="Cambria Math" w:cstheme="minorHAnsi"/>
              </w:rPr>
              <m:t>2</m:t>
            </m:r>
          </m:sup>
          <m:e>
            <m:sSub>
              <m:sSubPr>
                <m:ctrlPr>
                  <w:rPr>
                    <w:rFonts w:ascii="Cambria Math" w:eastAsiaTheme="minorEastAsia" w:hAnsi="Cambria Math" w:cstheme="minorHAnsi"/>
                    <w:i/>
                  </w:rPr>
                </m:ctrlPr>
              </m:sSubPr>
              <m:e>
                <m:r>
                  <w:rPr>
                    <w:rFonts w:ascii="Cambria Math" w:eastAsiaTheme="minorEastAsia" w:hAnsi="Cambria Math" w:cstheme="minorHAnsi"/>
                  </w:rPr>
                  <m:t>ε</m:t>
                </m:r>
              </m:e>
              <m:sub>
                <m:r>
                  <w:rPr>
                    <w:rFonts w:ascii="Cambria Math" w:eastAsiaTheme="minorEastAsia" w:hAnsi="Cambria Math" w:cstheme="minorHAnsi"/>
                  </w:rPr>
                  <m:t>wl</m:t>
                </m:r>
              </m:sub>
            </m:sSub>
            <m:r>
              <w:rPr>
                <w:rFonts w:ascii="Cambria Math" w:eastAsiaTheme="minorEastAsia" w:hAnsi="Cambria Math" w:cstheme="minorHAnsi"/>
              </w:rPr>
              <m:t xml:space="preserve"> = </m:t>
            </m:r>
            <m:sPre>
              <m:sPrePr>
                <m:ctrlPr>
                  <w:rPr>
                    <w:rFonts w:ascii="Cambria Math" w:eastAsia="Times New Roman" w:hAnsi="Cambria Math" w:cstheme="minorHAnsi"/>
                    <w:i/>
                  </w:rPr>
                </m:ctrlPr>
              </m:sPrePr>
              <m:sub/>
              <m:sup>
                <m:r>
                  <w:rPr>
                    <w:rFonts w:ascii="Cambria Math" w:eastAsia="Times New Roman" w:hAnsi="Cambria Math" w:cstheme="minorHAnsi"/>
                  </w:rPr>
                  <m:t>2</m:t>
                </m:r>
              </m:sup>
              <m:e>
                <m:r>
                  <w:rPr>
                    <w:rFonts w:ascii="Cambria Math" w:eastAsia="Times New Roman" w:hAnsi="Cambria Math" w:cstheme="minorHAnsi"/>
                  </w:rPr>
                  <m:t>K</m:t>
                </m:r>
                <m:r>
                  <w:rPr>
                    <w:rFonts w:ascii="Cambria Math" w:eastAsia="Times New Roman" w:hAnsi="Cambria Math" w:cstheme="minorHAnsi"/>
                    <w:i/>
                  </w:rPr>
                  <w:sym w:font="Symbol" w:char="F0D7"/>
                </m:r>
                <m:sPre>
                  <m:sPrePr>
                    <m:ctrlPr>
                      <w:rPr>
                        <w:rFonts w:ascii="Cambria Math" w:eastAsia="Times New Roman" w:hAnsi="Cambria Math" w:cstheme="minorHAnsi"/>
                        <w:i/>
                      </w:rPr>
                    </m:ctrlPr>
                  </m:sPrePr>
                  <m:sub/>
                  <m:sup>
                    <m:r>
                      <w:rPr>
                        <w:rFonts w:ascii="Cambria Math" w:eastAsia="Times New Roman" w:hAnsi="Cambria Math" w:cstheme="minorHAnsi"/>
                      </w:rPr>
                      <m:t>2</m:t>
                    </m:r>
                  </m:sup>
                  <m:e>
                    <m:r>
                      <w:rPr>
                        <w:rFonts w:ascii="Cambria Math" w:eastAsia="Times New Roman" w:hAnsi="Cambria Math" w:cstheme="minorHAnsi"/>
                      </w:rPr>
                      <m:t>B</m:t>
                    </m:r>
                  </m:e>
                </m:sPre>
              </m:e>
            </m:sPre>
            <m:r>
              <w:rPr>
                <w:rFonts w:ascii="Cambria Math" w:eastAsia="Times New Roman" w:hAnsi="Cambria Math" w:cstheme="minorHAnsi"/>
                <w:i/>
              </w:rPr>
              <w:sym w:font="Symbol" w:char="F0D7"/>
            </m:r>
          </m:e>
        </m:sPre>
        <m:sPre>
          <m:sPrePr>
            <m:ctrlPr>
              <w:rPr>
                <w:rFonts w:ascii="Cambria Math" w:eastAsia="Times New Roman" w:hAnsi="Cambria Math" w:cstheme="minorHAnsi"/>
                <w:i/>
              </w:rPr>
            </m:ctrlPr>
          </m:sPrePr>
          <m:sub/>
          <m:sup>
            <m:r>
              <w:rPr>
                <w:rFonts w:ascii="Cambria Math" w:eastAsia="Times New Roman" w:hAnsi="Cambria Math" w:cstheme="minorHAnsi"/>
              </w:rPr>
              <m:t>18</m:t>
            </m:r>
          </m:sup>
          <m:e>
            <m:sSub>
              <m:sSubPr>
                <m:ctrlPr>
                  <w:rPr>
                    <w:rFonts w:ascii="Cambria Math" w:eastAsia="Times New Roman" w:hAnsi="Cambria Math" w:cstheme="minorHAnsi"/>
                    <w:i/>
                  </w:rPr>
                </m:ctrlPr>
              </m:sSubPr>
              <m:e>
                <m:r>
                  <w:rPr>
                    <w:rFonts w:ascii="Cambria Math" w:eastAsia="Times New Roman" w:hAnsi="Cambria Math" w:cstheme="minorHAnsi"/>
                  </w:rPr>
                  <m:t>ε</m:t>
                </m:r>
              </m:e>
              <m:sub>
                <m:r>
                  <w:rPr>
                    <w:rFonts w:ascii="Cambria Math" w:eastAsia="Times New Roman" w:hAnsi="Cambria Math" w:cstheme="minorHAnsi"/>
                  </w:rPr>
                  <m:t>wl</m:t>
                </m:r>
              </m:sub>
            </m:sSub>
            <m:r>
              <w:rPr>
                <w:rFonts w:ascii="Cambria Math" w:eastAsia="Times New Roman" w:hAnsi="Cambria Math" w:cstheme="minorHAnsi"/>
                <w:i/>
              </w:rPr>
              <w:sym w:font="Symbol" w:char="F0D7"/>
            </m:r>
          </m:e>
        </m:sPre>
      </m:oMath>
      <w:r w:rsidR="00154EB0" w:rsidRPr="007960D7">
        <w:rPr>
          <w:rFonts w:eastAsiaTheme="minorEastAsia" w:cstheme="minorHAnsi"/>
        </w:rPr>
        <w:tab/>
      </w:r>
      <w:r w:rsidR="00154EB0" w:rsidRPr="007960D7">
        <w:rPr>
          <w:rFonts w:eastAsiaTheme="minorEastAsia" w:cstheme="minorHAnsi"/>
        </w:rPr>
        <w:tab/>
      </w:r>
      <w:r w:rsidR="00154EB0" w:rsidRPr="007960D7">
        <w:rPr>
          <w:rFonts w:eastAsiaTheme="minorEastAsia" w:cstheme="minorHAnsi"/>
        </w:rPr>
        <w:tab/>
      </w:r>
      <w:r w:rsidR="00154EB0" w:rsidRPr="007960D7">
        <w:rPr>
          <w:rFonts w:eastAsiaTheme="minorEastAsia" w:cstheme="minorHAnsi"/>
        </w:rPr>
        <w:tab/>
      </w:r>
      <w:r w:rsidR="00154EB0" w:rsidRPr="007960D7">
        <w:rPr>
          <w:rFonts w:eastAsiaTheme="minorEastAsia" w:cstheme="minorHAnsi"/>
        </w:rPr>
        <w:tab/>
      </w:r>
      <w:r w:rsidR="00154EB0" w:rsidRPr="007960D7">
        <w:rPr>
          <w:rFonts w:eastAsiaTheme="minorEastAsia" w:cstheme="minorHAnsi"/>
        </w:rPr>
        <w:tab/>
      </w:r>
      <w:r w:rsidR="00154EB0" w:rsidRPr="007960D7">
        <w:rPr>
          <w:rFonts w:eastAsiaTheme="minorEastAsia" w:cstheme="minorHAnsi"/>
        </w:rPr>
        <w:tab/>
      </w:r>
      <w:r w:rsidR="00154EB0" w:rsidRPr="007960D7">
        <w:rPr>
          <w:rFonts w:eastAsiaTheme="minorEastAsia" w:cstheme="minorHAnsi"/>
        </w:rPr>
        <w:tab/>
      </w:r>
      <w:r w:rsidR="00744919" w:rsidRPr="007960D7">
        <w:rPr>
          <w:rFonts w:eastAsiaTheme="minorEastAsia" w:cstheme="minorHAnsi"/>
        </w:rPr>
        <w:t xml:space="preserve">(B7) </w:t>
      </w:r>
    </w:p>
    <w:p w14:paraId="58CB59CE" w14:textId="35CE583B" w:rsidR="00744919" w:rsidRPr="007960D7" w:rsidRDefault="00744919" w:rsidP="00744919">
      <w:pPr>
        <w:rPr>
          <w:rFonts w:eastAsiaTheme="minorEastAsia" w:cstheme="minorHAnsi"/>
        </w:rPr>
      </w:pPr>
      <w:r w:rsidRPr="007960D7">
        <w:rPr>
          <w:rFonts w:eastAsiaTheme="minorEastAsia" w:cstheme="minorHAnsi"/>
        </w:rPr>
        <w:t>Współczynnik liczbowy</w:t>
      </w:r>
      <w:r w:rsidRPr="007960D7">
        <w:rPr>
          <w:rFonts w:eastAsiaTheme="minorEastAsia" w:cstheme="minorHAnsi"/>
          <w:i/>
        </w:rPr>
        <w:t xml:space="preserve"> </w:t>
      </w:r>
      <w:r w:rsidRPr="007960D7">
        <w:rPr>
          <w:rFonts w:eastAsiaTheme="minorEastAsia" w:cstheme="minorHAnsi"/>
          <w:i/>
          <w:vertAlign w:val="superscript"/>
        </w:rPr>
        <w:t>2</w:t>
      </w:r>
      <w:r w:rsidRPr="007960D7">
        <w:rPr>
          <w:rFonts w:eastAsiaTheme="minorEastAsia" w:cstheme="minorHAnsi"/>
          <w:i/>
        </w:rPr>
        <w:t>B</w:t>
      </w:r>
      <w:r w:rsidRPr="007960D7">
        <w:rPr>
          <w:rFonts w:eastAsiaTheme="minorEastAsia" w:cstheme="minorHAnsi"/>
        </w:rPr>
        <w:t xml:space="preserve"> = </w:t>
      </w:r>
      <w:r w:rsidRPr="007960D7">
        <w:rPr>
          <w:rFonts w:eastAsiaTheme="minorEastAsia" w:cstheme="minorHAnsi"/>
          <w:i/>
          <w:vertAlign w:val="superscript"/>
        </w:rPr>
        <w:t>2</w:t>
      </w:r>
      <w:r w:rsidRPr="007960D7">
        <w:rPr>
          <w:rFonts w:eastAsiaTheme="minorEastAsia" w:cstheme="minorHAnsi"/>
          <w:i/>
        </w:rPr>
        <w:sym w:font="Symbol" w:char="F065"/>
      </w:r>
      <w:r w:rsidRPr="007960D7">
        <w:rPr>
          <w:rFonts w:eastAsiaTheme="minorEastAsia" w:cstheme="minorHAnsi"/>
          <w:i/>
          <w:vertAlign w:val="subscript"/>
        </w:rPr>
        <w:t>eq</w:t>
      </w:r>
      <w:r w:rsidRPr="007960D7">
        <w:rPr>
          <w:rFonts w:eastAsiaTheme="minorEastAsia" w:cstheme="minorHAnsi"/>
          <w:i/>
        </w:rPr>
        <w:t>/</w:t>
      </w:r>
      <w:r w:rsidRPr="007960D7">
        <w:rPr>
          <w:rFonts w:eastAsiaTheme="minorEastAsia" w:cstheme="minorHAnsi"/>
          <w:i/>
          <w:vertAlign w:val="superscript"/>
        </w:rPr>
        <w:t>18</w:t>
      </w:r>
      <w:r w:rsidRPr="007960D7">
        <w:rPr>
          <w:rFonts w:eastAsiaTheme="minorEastAsia" w:cstheme="minorHAnsi"/>
          <w:i/>
        </w:rPr>
        <w:sym w:font="Symbol" w:char="F065"/>
      </w:r>
      <w:r w:rsidRPr="007960D7">
        <w:rPr>
          <w:rFonts w:eastAsiaTheme="minorEastAsia" w:cstheme="minorHAnsi"/>
          <w:i/>
          <w:vertAlign w:val="subscript"/>
        </w:rPr>
        <w:t>eq</w:t>
      </w:r>
      <w:r w:rsidRPr="007960D7">
        <w:rPr>
          <w:rFonts w:eastAsiaTheme="minorEastAsia" w:cstheme="minorHAnsi"/>
        </w:rPr>
        <w:t xml:space="preserve"> </w:t>
      </w:r>
      <w:r w:rsidRPr="007960D7">
        <w:rPr>
          <w:rFonts w:eastAsiaTheme="minorEastAsia" w:cs="Times New Roman"/>
        </w:rPr>
        <w:t xml:space="preserve">jest wyznaczany </w:t>
      </w:r>
      <w:r w:rsidRPr="007960D7">
        <w:rPr>
          <w:rFonts w:eastAsiaTheme="minorEastAsia" w:cstheme="minorHAnsi"/>
        </w:rPr>
        <w:t>dla znanej temperatury eksperymentu na podstawie dostępnych w literaturze wartości równowagowych w</w:t>
      </w:r>
      <w:r w:rsidR="00734C75">
        <w:rPr>
          <w:rFonts w:eastAsiaTheme="minorEastAsia" w:cstheme="minorHAnsi"/>
        </w:rPr>
        <w:t>zbogaceń izotopowych</w:t>
      </w:r>
      <w:r w:rsidR="00734C75">
        <w:rPr>
          <w:rFonts w:eastAsiaTheme="minorEastAsia" w:cstheme="minorHAnsi"/>
        </w:rPr>
        <w:br/>
      </w:r>
      <w:r w:rsidRPr="007960D7">
        <w:rPr>
          <w:rFonts w:eastAsiaTheme="minorEastAsia" w:cstheme="minorHAnsi"/>
        </w:rPr>
        <w:t>[Horita i Wesolowski, 1994].</w:t>
      </w:r>
    </w:p>
    <w:p w14:paraId="0C4117F2" w14:textId="11721E00" w:rsidR="00744919" w:rsidRPr="007960D7" w:rsidRDefault="00744919" w:rsidP="00744919">
      <w:pPr>
        <w:rPr>
          <w:rFonts w:eastAsia="Times New Roman" w:cstheme="minorHAnsi"/>
        </w:rPr>
      </w:pPr>
      <w:r w:rsidRPr="007960D7">
        <w:rPr>
          <w:rFonts w:eastAsia="Times New Roman" w:cstheme="minorHAnsi"/>
        </w:rPr>
        <w:t xml:space="preserve">Wartość współczynnika liczbowego </w:t>
      </w:r>
      <w:r w:rsidRPr="007960D7">
        <w:rPr>
          <w:rFonts w:eastAsia="Times New Roman" w:cstheme="minorHAnsi"/>
          <w:i/>
          <w:vertAlign w:val="superscript"/>
        </w:rPr>
        <w:t>2</w:t>
      </w:r>
      <w:r w:rsidRPr="007960D7">
        <w:rPr>
          <w:rFonts w:eastAsia="Times New Roman" w:cstheme="minorHAnsi"/>
          <w:i/>
        </w:rPr>
        <w:t xml:space="preserve">K = </w:t>
      </w:r>
      <w:r w:rsidRPr="007960D7">
        <w:rPr>
          <w:rFonts w:eastAsia="Times New Roman" w:cstheme="minorHAnsi"/>
          <w:i/>
          <w:vertAlign w:val="superscript"/>
        </w:rPr>
        <w:t>2</w:t>
      </w:r>
      <w:r w:rsidRPr="007960D7">
        <w:rPr>
          <w:rFonts w:eastAsia="Times New Roman" w:cstheme="minorHAnsi"/>
          <w:i/>
        </w:rPr>
        <w:t>k/</w:t>
      </w:r>
      <w:r w:rsidRPr="007960D7">
        <w:rPr>
          <w:rFonts w:eastAsia="Times New Roman" w:cstheme="minorHAnsi"/>
          <w:i/>
          <w:vertAlign w:val="superscript"/>
        </w:rPr>
        <w:t>18</w:t>
      </w:r>
      <w:r w:rsidRPr="007960D7">
        <w:rPr>
          <w:rFonts w:eastAsia="Times New Roman" w:cstheme="minorHAnsi"/>
          <w:i/>
        </w:rPr>
        <w:t>k</w:t>
      </w:r>
      <w:r w:rsidRPr="007960D7">
        <w:rPr>
          <w:rFonts w:eastAsia="Times New Roman" w:cstheme="minorHAnsi"/>
        </w:rPr>
        <w:t xml:space="preserve"> obliczono na podstawie stałych dyfuzji molekularnej izotopologów </w:t>
      </w:r>
      <w:r w:rsidRPr="007960D7">
        <w:rPr>
          <w:rFonts w:eastAsia="Times New Roman" w:cstheme="minorHAnsi"/>
          <w:vertAlign w:val="superscript"/>
        </w:rPr>
        <w:t>1</w:t>
      </w:r>
      <w:r w:rsidRPr="007960D7">
        <w:rPr>
          <w:rFonts w:eastAsia="Times New Roman" w:cstheme="minorHAnsi"/>
        </w:rPr>
        <w:t>H</w:t>
      </w:r>
      <w:r w:rsidRPr="007960D7">
        <w:rPr>
          <w:rFonts w:eastAsia="Times New Roman" w:cstheme="minorHAnsi"/>
          <w:vertAlign w:val="superscript"/>
        </w:rPr>
        <w:t>2</w:t>
      </w:r>
      <w:r w:rsidRPr="007960D7">
        <w:rPr>
          <w:rFonts w:eastAsia="Times New Roman" w:cstheme="minorHAnsi"/>
        </w:rPr>
        <w:t>H</w:t>
      </w:r>
      <w:r w:rsidRPr="007960D7">
        <w:rPr>
          <w:rFonts w:eastAsia="Times New Roman" w:cstheme="minorHAnsi"/>
          <w:vertAlign w:val="superscript"/>
        </w:rPr>
        <w:t>16</w:t>
      </w:r>
      <w:r w:rsidRPr="007960D7">
        <w:rPr>
          <w:rFonts w:eastAsia="Times New Roman" w:cstheme="minorHAnsi"/>
        </w:rPr>
        <w:t xml:space="preserve">O, </w:t>
      </w:r>
      <w:r w:rsidRPr="007960D7">
        <w:rPr>
          <w:rFonts w:eastAsia="Times New Roman" w:cstheme="minorHAnsi"/>
          <w:vertAlign w:val="superscript"/>
        </w:rPr>
        <w:t>1</w:t>
      </w:r>
      <w:r w:rsidRPr="007960D7">
        <w:rPr>
          <w:rFonts w:eastAsia="Times New Roman" w:cstheme="minorHAnsi"/>
        </w:rPr>
        <w:t>H</w:t>
      </w:r>
      <w:r w:rsidRPr="007960D7">
        <w:rPr>
          <w:rFonts w:eastAsia="Times New Roman" w:cstheme="minorHAnsi"/>
          <w:vertAlign w:val="subscript"/>
        </w:rPr>
        <w:t>2</w:t>
      </w:r>
      <w:r w:rsidRPr="007960D7">
        <w:rPr>
          <w:rFonts w:eastAsia="Times New Roman" w:cstheme="minorHAnsi"/>
          <w:vertAlign w:val="superscript"/>
        </w:rPr>
        <w:t>18</w:t>
      </w:r>
      <w:r w:rsidRPr="007960D7">
        <w:rPr>
          <w:rFonts w:eastAsia="Times New Roman" w:cstheme="minorHAnsi"/>
        </w:rPr>
        <w:t xml:space="preserve">O i </w:t>
      </w:r>
      <w:r w:rsidRPr="007960D7">
        <w:rPr>
          <w:rFonts w:eastAsia="Times New Roman" w:cstheme="minorHAnsi"/>
          <w:vertAlign w:val="superscript"/>
        </w:rPr>
        <w:t>1</w:t>
      </w:r>
      <w:r w:rsidRPr="007960D7">
        <w:rPr>
          <w:rFonts w:eastAsia="Times New Roman" w:cstheme="minorHAnsi"/>
        </w:rPr>
        <w:t>H</w:t>
      </w:r>
      <w:r w:rsidRPr="007960D7">
        <w:rPr>
          <w:rFonts w:eastAsia="Times New Roman" w:cstheme="minorHAnsi"/>
          <w:vertAlign w:val="subscript"/>
        </w:rPr>
        <w:t>2</w:t>
      </w:r>
      <w:r w:rsidRPr="007960D7">
        <w:rPr>
          <w:rFonts w:eastAsia="Times New Roman" w:cstheme="minorHAnsi"/>
          <w:vertAlign w:val="superscript"/>
        </w:rPr>
        <w:t>16</w:t>
      </w:r>
      <w:r w:rsidRPr="007960D7">
        <w:rPr>
          <w:rFonts w:eastAsia="Times New Roman" w:cstheme="minorHAnsi"/>
        </w:rPr>
        <w:t>O w „zwykłej” wodzie (</w:t>
      </w:r>
      <w:r w:rsidRPr="007960D7">
        <w:rPr>
          <w:rFonts w:eastAsia="Times New Roman" w:cstheme="minorHAnsi"/>
          <w:vertAlign w:val="superscript"/>
        </w:rPr>
        <w:t>1</w:t>
      </w:r>
      <w:r w:rsidRPr="007960D7">
        <w:rPr>
          <w:rFonts w:eastAsia="Times New Roman" w:cstheme="minorHAnsi"/>
        </w:rPr>
        <w:t>H</w:t>
      </w:r>
      <w:r w:rsidRPr="007960D7">
        <w:rPr>
          <w:rFonts w:eastAsia="Times New Roman" w:cstheme="minorHAnsi"/>
          <w:vertAlign w:val="subscript"/>
        </w:rPr>
        <w:t>2</w:t>
      </w:r>
      <w:r w:rsidRPr="007960D7">
        <w:rPr>
          <w:rFonts w:eastAsia="Times New Roman" w:cstheme="minorHAnsi"/>
          <w:vertAlign w:val="superscript"/>
        </w:rPr>
        <w:t>16</w:t>
      </w:r>
      <w:r w:rsidRPr="007960D7">
        <w:rPr>
          <w:rFonts w:eastAsia="Times New Roman" w:cstheme="minorHAnsi"/>
        </w:rPr>
        <w:t xml:space="preserve">O), wyznaczonych dla danej temperatury z równania empirycznego podanego przez Cuntza i in. [2007], na podstawie danych </w:t>
      </w:r>
      <w:r w:rsidR="00154EB0" w:rsidRPr="007960D7">
        <w:rPr>
          <w:rFonts w:eastAsia="Times New Roman" w:cstheme="minorHAnsi"/>
        </w:rPr>
        <w:t>eksperymentalnych</w:t>
      </w:r>
      <w:r w:rsidRPr="007960D7">
        <w:rPr>
          <w:rFonts w:eastAsia="Times New Roman" w:cstheme="minorHAnsi"/>
        </w:rPr>
        <w:t xml:space="preserve"> Price i in. [1999] oraz Price i in. [2000]:</w:t>
      </w:r>
    </w:p>
    <w:p w14:paraId="14C2ADBB" w14:textId="395953C5" w:rsidR="00744919" w:rsidRPr="007960D7" w:rsidRDefault="00744919" w:rsidP="00E95A28">
      <w:pPr>
        <w:spacing w:after="0"/>
        <w:ind w:firstLine="708"/>
        <w:rPr>
          <w:rFonts w:eastAsia="Times New Roman" w:cstheme="minorHAnsi"/>
        </w:rPr>
      </w:pPr>
      <m:oMath>
        <m:r>
          <w:rPr>
            <w:rFonts w:ascii="Cambria Math" w:eastAsia="Times New Roman" w:hAnsi="Cambria Math" w:cstheme="minorHAnsi"/>
          </w:rPr>
          <m:t>D=</m:t>
        </m:r>
        <m:sSub>
          <m:sSubPr>
            <m:ctrlPr>
              <w:rPr>
                <w:rFonts w:ascii="Cambria Math" w:eastAsia="Times New Roman" w:hAnsi="Cambria Math" w:cstheme="minorHAnsi"/>
                <w:i/>
              </w:rPr>
            </m:ctrlPr>
          </m:sSubPr>
          <m:e>
            <m:r>
              <w:rPr>
                <w:rFonts w:ascii="Cambria Math" w:eastAsia="Times New Roman" w:hAnsi="Cambria Math" w:cstheme="minorHAnsi"/>
              </w:rPr>
              <m:t>a</m:t>
            </m:r>
          </m:e>
          <m:sub>
            <m:r>
              <w:rPr>
                <w:rFonts w:ascii="Cambria Math" w:eastAsia="Times New Roman" w:hAnsi="Cambria Math" w:cstheme="minorHAnsi"/>
              </w:rPr>
              <m:t>1</m:t>
            </m:r>
          </m:sub>
        </m:sSub>
        <m:sSup>
          <m:sSupPr>
            <m:ctrlPr>
              <w:rPr>
                <w:rFonts w:ascii="Cambria Math" w:eastAsia="Times New Roman" w:hAnsi="Cambria Math" w:cstheme="minorHAnsi"/>
                <w:i/>
              </w:rPr>
            </m:ctrlPr>
          </m:sSupPr>
          <m:e>
            <m:r>
              <w:rPr>
                <w:rFonts w:ascii="Cambria Math" w:eastAsia="Times New Roman" w:hAnsi="Cambria Math" w:cstheme="minorHAnsi"/>
              </w:rPr>
              <m:t>10</m:t>
            </m:r>
          </m:e>
          <m:sup>
            <m:r>
              <w:rPr>
                <w:rFonts w:ascii="Cambria Math" w:eastAsia="Times New Roman" w:hAnsi="Cambria Math" w:cstheme="minorHAnsi"/>
              </w:rPr>
              <m:t>-9</m:t>
            </m:r>
          </m:sup>
        </m:sSup>
        <m:r>
          <w:rPr>
            <w:rFonts w:ascii="Cambria Math" w:eastAsia="Times New Roman" w:hAnsi="Cambria Math" w:cstheme="minorHAnsi"/>
          </w:rPr>
          <m:t>exp</m:t>
        </m:r>
        <m:d>
          <m:dPr>
            <m:begChr m:val="{"/>
            <m:endChr m:val="}"/>
            <m:ctrlPr>
              <w:rPr>
                <w:rFonts w:ascii="Cambria Math" w:eastAsia="Times New Roman" w:hAnsi="Cambria Math" w:cstheme="minorHAnsi"/>
                <w:i/>
              </w:rPr>
            </m:ctrlPr>
          </m:dPr>
          <m:e>
            <m:r>
              <w:rPr>
                <w:rFonts w:ascii="Cambria Math" w:eastAsia="Times New Roman" w:hAnsi="Cambria Math" w:cstheme="minorHAnsi"/>
              </w:rPr>
              <m:t>-</m:t>
            </m:r>
            <m:f>
              <m:fPr>
                <m:ctrlPr>
                  <w:rPr>
                    <w:rFonts w:ascii="Cambria Math" w:eastAsia="Times New Roman" w:hAnsi="Cambria Math" w:cstheme="minorHAnsi"/>
                    <w:i/>
                  </w:rPr>
                </m:ctrlPr>
              </m:fPr>
              <m:num>
                <m:sSub>
                  <m:sSubPr>
                    <m:ctrlPr>
                      <w:rPr>
                        <w:rFonts w:ascii="Cambria Math" w:eastAsia="Times New Roman" w:hAnsi="Cambria Math" w:cstheme="minorHAnsi"/>
                        <w:i/>
                      </w:rPr>
                    </m:ctrlPr>
                  </m:sSubPr>
                  <m:e>
                    <m:r>
                      <w:rPr>
                        <w:rFonts w:ascii="Cambria Math" w:eastAsia="Times New Roman" w:hAnsi="Cambria Math" w:cstheme="minorHAnsi"/>
                      </w:rPr>
                      <m:t>a</m:t>
                    </m:r>
                  </m:e>
                  <m:sub>
                    <m:r>
                      <w:rPr>
                        <w:rFonts w:ascii="Cambria Math" w:eastAsia="Times New Roman" w:hAnsi="Cambria Math" w:cstheme="minorHAnsi"/>
                      </w:rPr>
                      <m:t>2</m:t>
                    </m:r>
                  </m:sub>
                </m:sSub>
              </m:num>
              <m:den>
                <m:r>
                  <w:rPr>
                    <w:rFonts w:ascii="Cambria Math" w:eastAsia="Times New Roman" w:hAnsi="Cambria Math" w:cstheme="minorHAnsi"/>
                  </w:rPr>
                  <m:t>T-</m:t>
                </m:r>
                <m:sSub>
                  <m:sSubPr>
                    <m:ctrlPr>
                      <w:rPr>
                        <w:rFonts w:ascii="Cambria Math" w:eastAsia="Times New Roman" w:hAnsi="Cambria Math" w:cstheme="minorHAnsi"/>
                        <w:i/>
                      </w:rPr>
                    </m:ctrlPr>
                  </m:sSubPr>
                  <m:e>
                    <m:r>
                      <w:rPr>
                        <w:rFonts w:ascii="Cambria Math" w:eastAsia="Times New Roman" w:hAnsi="Cambria Math" w:cstheme="minorHAnsi"/>
                      </w:rPr>
                      <m:t>a</m:t>
                    </m:r>
                  </m:e>
                  <m:sub>
                    <m:r>
                      <w:rPr>
                        <w:rFonts w:ascii="Cambria Math" w:eastAsia="Times New Roman" w:hAnsi="Cambria Math" w:cstheme="minorHAnsi"/>
                      </w:rPr>
                      <m:t>3</m:t>
                    </m:r>
                  </m:sub>
                </m:sSub>
              </m:den>
            </m:f>
          </m:e>
        </m:d>
      </m:oMath>
      <w:r w:rsidRPr="007960D7">
        <w:rPr>
          <w:rFonts w:eastAsia="Times New Roman" w:cstheme="minorHAnsi"/>
        </w:rPr>
        <w:tab/>
      </w:r>
      <w:r w:rsidRPr="007960D7">
        <w:rPr>
          <w:rFonts w:eastAsia="Times New Roman" w:cstheme="minorHAnsi"/>
        </w:rPr>
        <w:tab/>
      </w:r>
      <w:r w:rsidRPr="007960D7">
        <w:rPr>
          <w:rFonts w:eastAsia="Times New Roman" w:cstheme="minorHAnsi"/>
        </w:rPr>
        <w:tab/>
      </w:r>
      <w:r w:rsidRPr="007960D7">
        <w:rPr>
          <w:rFonts w:eastAsia="Times New Roman" w:cstheme="minorHAnsi"/>
        </w:rPr>
        <w:tab/>
      </w:r>
      <w:r w:rsidRPr="007960D7">
        <w:rPr>
          <w:rFonts w:eastAsia="Times New Roman" w:cstheme="minorHAnsi"/>
        </w:rPr>
        <w:tab/>
      </w:r>
      <w:r w:rsidRPr="007960D7">
        <w:rPr>
          <w:rFonts w:eastAsia="Times New Roman" w:cstheme="minorHAnsi"/>
        </w:rPr>
        <w:tab/>
      </w:r>
      <w:r w:rsidRPr="007960D7">
        <w:rPr>
          <w:rFonts w:eastAsia="Times New Roman" w:cstheme="minorHAnsi"/>
        </w:rPr>
        <w:tab/>
        <w:t>(B8</w:t>
      </w:r>
      <w:r w:rsidR="00E95A28" w:rsidRPr="007960D7">
        <w:rPr>
          <w:rFonts w:eastAsia="Times New Roman" w:cstheme="minorHAnsi"/>
        </w:rPr>
        <w:t xml:space="preserve">)  </w:t>
      </w:r>
    </w:p>
    <w:p w14:paraId="0B8F93C3" w14:textId="32EF8C40" w:rsidR="00744919" w:rsidRPr="007960D7" w:rsidRDefault="00744919" w:rsidP="00744919">
      <w:proofErr w:type="gramStart"/>
      <w:r w:rsidRPr="007960D7">
        <w:t>gdzie</w:t>
      </w:r>
      <w:proofErr w:type="gramEnd"/>
      <w:r w:rsidRPr="007960D7">
        <w:t xml:space="preserve"> </w:t>
      </w:r>
      <w:r w:rsidRPr="007960D7">
        <w:rPr>
          <w:i/>
        </w:rPr>
        <w:t>a</w:t>
      </w:r>
      <w:r w:rsidRPr="007960D7">
        <w:rPr>
          <w:i/>
          <w:vertAlign w:val="subscript"/>
        </w:rPr>
        <w:t>1</w:t>
      </w:r>
      <w:r w:rsidRPr="007960D7">
        <w:t xml:space="preserve">, </w:t>
      </w:r>
      <w:r w:rsidRPr="007960D7">
        <w:rPr>
          <w:i/>
        </w:rPr>
        <w:t>a</w:t>
      </w:r>
      <w:r w:rsidRPr="007960D7">
        <w:rPr>
          <w:i/>
          <w:vertAlign w:val="subscript"/>
        </w:rPr>
        <w:t>2</w:t>
      </w:r>
      <w:r w:rsidRPr="007960D7">
        <w:t xml:space="preserve">, </w:t>
      </w:r>
      <w:r w:rsidRPr="007960D7">
        <w:rPr>
          <w:i/>
        </w:rPr>
        <w:t>a</w:t>
      </w:r>
      <w:r w:rsidRPr="007960D7">
        <w:rPr>
          <w:i/>
          <w:vertAlign w:val="subscript"/>
        </w:rPr>
        <w:t>3</w:t>
      </w:r>
      <w:r w:rsidRPr="007960D7">
        <w:t xml:space="preserve"> to stałe liczbowe podane w tab. A1 pracy [Cuntz i in., 2007]</w:t>
      </w:r>
      <w:r w:rsidR="00E95A28" w:rsidRPr="007960D7">
        <w:t>,</w:t>
      </w:r>
      <w:r w:rsidRPr="007960D7">
        <w:t xml:space="preserve"> a </w:t>
      </w:r>
      <w:r w:rsidRPr="007960D7">
        <w:rPr>
          <w:i/>
        </w:rPr>
        <w:t>T</w:t>
      </w:r>
      <w:r w:rsidRPr="007960D7">
        <w:t xml:space="preserve"> to temperatura w K.</w:t>
      </w:r>
    </w:p>
    <w:p w14:paraId="1E24557E" w14:textId="59FADEDA" w:rsidR="00744919" w:rsidRPr="007960D7" w:rsidRDefault="00744919" w:rsidP="00744919">
      <w:r w:rsidRPr="007960D7">
        <w:t xml:space="preserve">Ponieważ współczynnik dyfuzji dla izotopologu </w:t>
      </w:r>
      <w:r w:rsidRPr="007960D7">
        <w:rPr>
          <w:vertAlign w:val="superscript"/>
        </w:rPr>
        <w:t>1</w:t>
      </w:r>
      <w:r w:rsidRPr="007960D7">
        <w:t>H</w:t>
      </w:r>
      <w:r w:rsidRPr="007960D7">
        <w:rPr>
          <w:vertAlign w:val="subscript"/>
        </w:rPr>
        <w:t>2</w:t>
      </w:r>
      <w:r w:rsidRPr="007960D7">
        <w:rPr>
          <w:vertAlign w:val="superscript"/>
        </w:rPr>
        <w:t>17</w:t>
      </w:r>
      <w:r w:rsidRPr="007960D7">
        <w:t xml:space="preserve">O w wodzie nie został dotychczas zmierzony, stosunek </w:t>
      </w:r>
      <w:r w:rsidRPr="007960D7">
        <w:rPr>
          <w:i/>
          <w:vertAlign w:val="superscript"/>
        </w:rPr>
        <w:t>17</w:t>
      </w:r>
      <w:r w:rsidRPr="007960D7">
        <w:rPr>
          <w:i/>
        </w:rPr>
        <w:t xml:space="preserve">k = </w:t>
      </w:r>
      <w:r w:rsidRPr="007960D7">
        <w:rPr>
          <w:i/>
          <w:vertAlign w:val="superscript"/>
        </w:rPr>
        <w:t>17</w:t>
      </w:r>
      <w:r w:rsidRPr="007960D7">
        <w:rPr>
          <w:i/>
        </w:rPr>
        <w:t>D/D</w:t>
      </w:r>
      <w:r w:rsidRPr="007960D7">
        <w:t xml:space="preserve"> obliczono z oczekiwanej proporcjonalności współczynników dyfuzji do pierwiastka kwadratowego ze zredukowanych mas odpowiednich cząsteczek </w:t>
      </w:r>
      <w:r w:rsidR="00E95A28" w:rsidRPr="007960D7">
        <w:t>[</w:t>
      </w:r>
      <w:r w:rsidRPr="007960D7">
        <w:t>np. Harris, 1996, Hellmann i Harvey, 2020</w:t>
      </w:r>
      <w:r w:rsidR="00E95A28" w:rsidRPr="007960D7">
        <w:t>]</w:t>
      </w:r>
      <w:r w:rsidRPr="007960D7">
        <w:t>:</w:t>
      </w:r>
    </w:p>
    <w:p w14:paraId="72F07858" w14:textId="77777777" w:rsidR="00744919" w:rsidRPr="007960D7" w:rsidRDefault="00DF3C3E" w:rsidP="00744919">
      <w:pPr>
        <w:spacing w:after="0"/>
        <w:ind w:firstLine="708"/>
      </w:pPr>
      <m:oMath>
        <m:f>
          <m:fPr>
            <m:ctrlPr>
              <w:rPr>
                <w:rFonts w:ascii="Cambria Math" w:hAnsi="Cambria Math"/>
                <w:i/>
                <w:sz w:val="24"/>
              </w:rPr>
            </m:ctrlPr>
          </m:fPr>
          <m:num>
            <m:sPre>
              <m:sPrePr>
                <m:ctrlPr>
                  <w:rPr>
                    <w:rFonts w:ascii="Cambria Math" w:hAnsi="Cambria Math"/>
                    <w:i/>
                    <w:sz w:val="24"/>
                  </w:rPr>
                </m:ctrlPr>
              </m:sPrePr>
              <m:sub/>
              <m:sup>
                <m:r>
                  <w:rPr>
                    <w:rFonts w:ascii="Cambria Math" w:hAnsi="Cambria Math"/>
                    <w:sz w:val="24"/>
                  </w:rPr>
                  <m:t>17</m:t>
                </m:r>
              </m:sup>
              <m:e>
                <m:r>
                  <w:rPr>
                    <w:rFonts w:ascii="Cambria Math" w:hAnsi="Cambria Math"/>
                    <w:sz w:val="24"/>
                  </w:rPr>
                  <m:t>D</m:t>
                </m:r>
              </m:e>
            </m:sPre>
          </m:num>
          <m:den>
            <m:r>
              <w:rPr>
                <w:rFonts w:ascii="Cambria Math" w:hAnsi="Cambria Math"/>
                <w:sz w:val="24"/>
              </w:rPr>
              <m:t>D</m:t>
            </m:r>
          </m:den>
        </m:f>
        <m:r>
          <w:rPr>
            <w:rFonts w:ascii="Cambria Math" w:hAnsi="Cambria Math"/>
            <w:sz w:val="24"/>
          </w:rPr>
          <m:t>=</m:t>
        </m:r>
        <m:sSup>
          <m:sSupPr>
            <m:ctrlPr>
              <w:rPr>
                <w:rFonts w:ascii="Cambria Math" w:hAnsi="Cambria Math"/>
                <w:i/>
                <w:sz w:val="24"/>
              </w:rPr>
            </m:ctrlPr>
          </m:sSupPr>
          <m:e>
            <m:d>
              <m:dPr>
                <m:ctrlPr>
                  <w:rPr>
                    <w:rFonts w:ascii="Cambria Math" w:hAnsi="Cambria Math"/>
                    <w:i/>
                    <w:sz w:val="24"/>
                  </w:rPr>
                </m:ctrlPr>
              </m:dPr>
              <m:e>
                <m:f>
                  <m:fPr>
                    <m:ctrlPr>
                      <w:rPr>
                        <w:rFonts w:ascii="Cambria Math" w:hAnsi="Cambria Math"/>
                        <w:i/>
                        <w:sz w:val="24"/>
                      </w:rPr>
                    </m:ctrlPr>
                  </m:fPr>
                  <m:num>
                    <m:sPre>
                      <m:sPrePr>
                        <m:ctrlPr>
                          <w:rPr>
                            <w:rFonts w:ascii="Cambria Math" w:hAnsi="Cambria Math"/>
                            <w:i/>
                            <w:sz w:val="24"/>
                          </w:rPr>
                        </m:ctrlPr>
                      </m:sPrePr>
                      <m:sub/>
                      <m:sup>
                        <m:r>
                          <w:rPr>
                            <w:rFonts w:ascii="Cambria Math" w:hAnsi="Cambria Math"/>
                            <w:sz w:val="24"/>
                          </w:rPr>
                          <m:t>17</m:t>
                        </m:r>
                      </m:sup>
                      <m:e>
                        <m:r>
                          <w:rPr>
                            <w:rFonts w:ascii="Cambria Math" w:hAnsi="Cambria Math"/>
                            <w:sz w:val="24"/>
                          </w:rPr>
                          <m:t>μ</m:t>
                        </m:r>
                      </m:e>
                    </m:sPre>
                  </m:num>
                  <m:den>
                    <m:sPre>
                      <m:sPrePr>
                        <m:ctrlPr>
                          <w:rPr>
                            <w:rFonts w:ascii="Cambria Math" w:hAnsi="Cambria Math"/>
                            <w:i/>
                            <w:sz w:val="24"/>
                          </w:rPr>
                        </m:ctrlPr>
                      </m:sPrePr>
                      <m:sub/>
                      <m:sup>
                        <m:r>
                          <w:rPr>
                            <w:rFonts w:ascii="Cambria Math" w:hAnsi="Cambria Math"/>
                            <w:sz w:val="24"/>
                          </w:rPr>
                          <m:t>16</m:t>
                        </m:r>
                      </m:sup>
                      <m:e>
                        <m:r>
                          <w:rPr>
                            <w:rFonts w:ascii="Cambria Math" w:hAnsi="Cambria Math"/>
                            <w:sz w:val="24"/>
                          </w:rPr>
                          <m:t>μ</m:t>
                        </m:r>
                      </m:e>
                    </m:sPre>
                  </m:den>
                </m:f>
              </m:e>
            </m:d>
          </m:e>
          <m:sup>
            <m:r>
              <w:rPr>
                <w:rFonts w:ascii="Cambria Math" w:hAnsi="Cambria Math"/>
                <w:sz w:val="24"/>
              </w:rPr>
              <m:t>1/2</m:t>
            </m:r>
          </m:sup>
        </m:sSup>
      </m:oMath>
      <w:r w:rsidR="00744919" w:rsidRPr="007960D7">
        <w:rPr>
          <w:rFonts w:eastAsiaTheme="minorEastAsia"/>
          <w:sz w:val="24"/>
        </w:rPr>
        <w:tab/>
      </w:r>
      <w:r w:rsidR="00744919" w:rsidRPr="007960D7">
        <w:rPr>
          <w:rFonts w:eastAsiaTheme="minorEastAsia"/>
          <w:sz w:val="24"/>
        </w:rPr>
        <w:tab/>
      </w:r>
      <w:r w:rsidR="00744919" w:rsidRPr="007960D7">
        <w:rPr>
          <w:rFonts w:eastAsiaTheme="minorEastAsia"/>
          <w:sz w:val="24"/>
        </w:rPr>
        <w:tab/>
      </w:r>
      <w:r w:rsidR="00744919" w:rsidRPr="007960D7">
        <w:rPr>
          <w:rFonts w:eastAsiaTheme="minorEastAsia"/>
          <w:sz w:val="24"/>
        </w:rPr>
        <w:tab/>
      </w:r>
      <w:r w:rsidR="00744919" w:rsidRPr="007960D7">
        <w:rPr>
          <w:rFonts w:eastAsiaTheme="minorEastAsia"/>
          <w:sz w:val="24"/>
        </w:rPr>
        <w:tab/>
      </w:r>
      <w:r w:rsidR="00744919" w:rsidRPr="007960D7">
        <w:rPr>
          <w:rFonts w:eastAsiaTheme="minorEastAsia"/>
          <w:sz w:val="24"/>
        </w:rPr>
        <w:tab/>
      </w:r>
      <w:r w:rsidR="00744919" w:rsidRPr="007960D7">
        <w:rPr>
          <w:rFonts w:eastAsiaTheme="minorEastAsia"/>
          <w:sz w:val="24"/>
        </w:rPr>
        <w:tab/>
      </w:r>
      <w:r w:rsidR="00744919" w:rsidRPr="007960D7">
        <w:rPr>
          <w:rFonts w:eastAsiaTheme="minorEastAsia"/>
          <w:sz w:val="24"/>
        </w:rPr>
        <w:tab/>
      </w:r>
      <w:r w:rsidR="00744919" w:rsidRPr="007960D7">
        <w:t>(B9)</w:t>
      </w:r>
    </w:p>
    <w:p w14:paraId="0E45C34E" w14:textId="77777777" w:rsidR="00744919" w:rsidRPr="007960D7" w:rsidRDefault="00744919" w:rsidP="00744919">
      <w:pPr>
        <w:spacing w:after="0"/>
      </w:pPr>
    </w:p>
    <w:p w14:paraId="25623A37" w14:textId="77777777" w:rsidR="00744919" w:rsidRPr="007960D7" w:rsidRDefault="00744919" w:rsidP="00744919">
      <w:pPr>
        <w:spacing w:after="0"/>
      </w:pPr>
      <w:proofErr w:type="gramStart"/>
      <w:r w:rsidRPr="007960D7">
        <w:t>gdzie</w:t>
      </w:r>
      <w:proofErr w:type="gramEnd"/>
      <w:r w:rsidRPr="007960D7">
        <w:t xml:space="preserve"> </w:t>
      </w:r>
      <w:r w:rsidRPr="007960D7">
        <w:rPr>
          <w:rFonts w:cstheme="minorHAnsi"/>
          <w:i/>
        </w:rPr>
        <w:t>μ</w:t>
      </w:r>
      <w:r w:rsidRPr="007960D7">
        <w:t xml:space="preserve"> oznacza masę zredukowaną:</w:t>
      </w:r>
    </w:p>
    <w:p w14:paraId="44601045" w14:textId="77777777" w:rsidR="00744919" w:rsidRPr="007960D7" w:rsidRDefault="00744919" w:rsidP="00744919">
      <w:pPr>
        <w:spacing w:after="0"/>
      </w:pPr>
      <w:r w:rsidRPr="007960D7">
        <w:t xml:space="preserve">  </w:t>
      </w:r>
    </w:p>
    <w:p w14:paraId="345CFB10" w14:textId="77777777" w:rsidR="00744919" w:rsidRPr="007960D7" w:rsidRDefault="00744919" w:rsidP="00744919">
      <w:pPr>
        <w:spacing w:after="0"/>
        <w:ind w:firstLine="708"/>
      </w:pPr>
      <w:r w:rsidRPr="007960D7">
        <w:t xml:space="preserve"> </w:t>
      </w:r>
      <m:oMath>
        <m:sPre>
          <m:sPrePr>
            <m:ctrlPr>
              <w:rPr>
                <w:rFonts w:ascii="Cambria Math" w:hAnsi="Cambria Math"/>
                <w:i/>
                <w:sz w:val="24"/>
              </w:rPr>
            </m:ctrlPr>
          </m:sPrePr>
          <m:sub/>
          <m:sup>
            <m:r>
              <w:rPr>
                <w:rFonts w:ascii="Cambria Math" w:hAnsi="Cambria Math"/>
                <w:sz w:val="24"/>
              </w:rPr>
              <m:t>17</m:t>
            </m:r>
          </m:sup>
          <m:e>
            <m:r>
              <w:rPr>
                <w:rFonts w:ascii="Cambria Math" w:hAnsi="Cambria Math"/>
                <w:sz w:val="24"/>
              </w:rPr>
              <m:t>μ</m:t>
            </m:r>
          </m:e>
        </m:sPre>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m</m:t>
                </m:r>
              </m:e>
              <m:sub>
                <m:argPr>
                  <m:argSz m:val="1"/>
                </m:argPr>
                <m:sSub>
                  <m:sSubPr>
                    <m:ctrlPr>
                      <w:rPr>
                        <w:rFonts w:ascii="Cambria Math" w:hAnsi="Cambria Math"/>
                        <w:i/>
                        <w:sz w:val="24"/>
                      </w:rPr>
                    </m:ctrlPr>
                  </m:sSubPr>
                  <m:e>
                    <m:r>
                      <w:rPr>
                        <w:rFonts w:ascii="Cambria Math" w:hAnsi="Cambria Math"/>
                        <w:sz w:val="24"/>
                      </w:rPr>
                      <m:t>H</m:t>
                    </m:r>
                  </m:e>
                  <m:sub>
                    <m:r>
                      <w:rPr>
                        <w:rFonts w:ascii="Cambria Math" w:hAnsi="Cambria Math"/>
                        <w:sz w:val="24"/>
                      </w:rPr>
                      <m:t>2</m:t>
                    </m:r>
                  </m:sub>
                </m:sSub>
                <m:r>
                  <w:rPr>
                    <w:rFonts w:ascii="Cambria Math" w:hAnsi="Cambria Math" w:cs="Calibri"/>
                    <w:sz w:val="24"/>
                  </w:rPr>
                  <m:t>¹⁷</m:t>
                </m:r>
                <m:r>
                  <w:rPr>
                    <w:rFonts w:ascii="Cambria Math" w:hAnsi="Cambria Math"/>
                    <w:sz w:val="24"/>
                  </w:rPr>
                  <m:t>O∙</m:t>
                </m:r>
              </m:sub>
            </m:sSub>
            <m:sSub>
              <m:sSubPr>
                <m:ctrlPr>
                  <w:rPr>
                    <w:rFonts w:ascii="Cambria Math" w:hAnsi="Cambria Math"/>
                    <w:i/>
                    <w:sz w:val="24"/>
                  </w:rPr>
                </m:ctrlPr>
              </m:sSubPr>
              <m:e>
                <m:r>
                  <w:rPr>
                    <w:rFonts w:ascii="Cambria Math" w:hAnsi="Cambria Math"/>
                    <w:sz w:val="24"/>
                  </w:rPr>
                  <m:t>m</m:t>
                </m:r>
              </m:e>
              <m:sub>
                <m:argPr>
                  <m:argSz m:val="1"/>
                </m:argPr>
                <m:sSub>
                  <m:sSubPr>
                    <m:ctrlPr>
                      <w:rPr>
                        <w:rFonts w:ascii="Cambria Math" w:hAnsi="Cambria Math"/>
                        <w:i/>
                        <w:sz w:val="24"/>
                      </w:rPr>
                    </m:ctrlPr>
                  </m:sSubPr>
                  <m:e>
                    <m:r>
                      <w:rPr>
                        <w:rFonts w:ascii="Cambria Math" w:hAnsi="Cambria Math"/>
                        <w:sz w:val="24"/>
                      </w:rPr>
                      <m:t>H</m:t>
                    </m:r>
                  </m:e>
                  <m:sub>
                    <m:r>
                      <w:rPr>
                        <w:rFonts w:ascii="Cambria Math" w:hAnsi="Cambria Math"/>
                        <w:sz w:val="24"/>
                      </w:rPr>
                      <m:t>2</m:t>
                    </m:r>
                  </m:sub>
                </m:sSub>
                <m:r>
                  <w:rPr>
                    <w:rFonts w:ascii="Cambria Math" w:hAnsi="Cambria Math" w:cs="Calibri"/>
                    <w:sz w:val="24"/>
                  </w:rPr>
                  <m:t>¹⁶</m:t>
                </m:r>
                <m:r>
                  <w:rPr>
                    <w:rFonts w:ascii="Cambria Math" w:hAnsi="Cambria Math"/>
                    <w:sz w:val="24"/>
                  </w:rPr>
                  <m:t>O</m:t>
                </m:r>
              </m:sub>
            </m:sSub>
          </m:num>
          <m:den>
            <m:sSub>
              <m:sSubPr>
                <m:ctrlPr>
                  <w:rPr>
                    <w:rFonts w:ascii="Cambria Math" w:hAnsi="Cambria Math"/>
                    <w:i/>
                    <w:sz w:val="24"/>
                  </w:rPr>
                </m:ctrlPr>
              </m:sSubPr>
              <m:e>
                <m:r>
                  <w:rPr>
                    <w:rFonts w:ascii="Cambria Math" w:hAnsi="Cambria Math"/>
                    <w:sz w:val="24"/>
                  </w:rPr>
                  <m:t>m</m:t>
                </m:r>
              </m:e>
              <m:sub>
                <m:argPr>
                  <m:argSz m:val="1"/>
                </m:argPr>
                <m:sSub>
                  <m:sSubPr>
                    <m:ctrlPr>
                      <w:rPr>
                        <w:rFonts w:ascii="Cambria Math" w:hAnsi="Cambria Math"/>
                        <w:i/>
                        <w:sz w:val="24"/>
                      </w:rPr>
                    </m:ctrlPr>
                  </m:sSubPr>
                  <m:e>
                    <m:r>
                      <w:rPr>
                        <w:rFonts w:ascii="Cambria Math" w:hAnsi="Cambria Math"/>
                        <w:sz w:val="24"/>
                      </w:rPr>
                      <m:t>H</m:t>
                    </m:r>
                  </m:e>
                  <m:sub>
                    <m:r>
                      <w:rPr>
                        <w:rFonts w:ascii="Cambria Math" w:hAnsi="Cambria Math"/>
                        <w:sz w:val="24"/>
                      </w:rPr>
                      <m:t>2</m:t>
                    </m:r>
                  </m:sub>
                </m:sSub>
                <m:r>
                  <w:rPr>
                    <w:rFonts w:ascii="Cambria Math" w:hAnsi="Cambria Math" w:cs="Calibri"/>
                    <w:sz w:val="24"/>
                  </w:rPr>
                  <m:t>¹⁷</m:t>
                </m:r>
                <m:r>
                  <w:rPr>
                    <w:rFonts w:ascii="Cambria Math" w:hAnsi="Cambria Math"/>
                    <w:sz w:val="24"/>
                  </w:rPr>
                  <m:t>O</m:t>
                </m:r>
              </m:sub>
            </m:sSub>
            <m:r>
              <w:rPr>
                <w:rFonts w:ascii="Cambria Math" w:hAnsi="Cambria Math"/>
                <w:sz w:val="24"/>
              </w:rPr>
              <m:t>+</m:t>
            </m:r>
            <m:sSub>
              <m:sSubPr>
                <m:ctrlPr>
                  <w:rPr>
                    <w:rFonts w:ascii="Cambria Math" w:hAnsi="Cambria Math"/>
                    <w:i/>
                    <w:sz w:val="24"/>
                  </w:rPr>
                </m:ctrlPr>
              </m:sSubPr>
              <m:e>
                <m:r>
                  <w:rPr>
                    <w:rFonts w:ascii="Cambria Math" w:hAnsi="Cambria Math"/>
                    <w:sz w:val="24"/>
                  </w:rPr>
                  <m:t>m</m:t>
                </m:r>
              </m:e>
              <m:sub>
                <m:argPr>
                  <m:argSz m:val="1"/>
                </m:argPr>
                <m:sSub>
                  <m:sSubPr>
                    <m:ctrlPr>
                      <w:rPr>
                        <w:rFonts w:ascii="Cambria Math" w:hAnsi="Cambria Math"/>
                        <w:i/>
                        <w:sz w:val="24"/>
                      </w:rPr>
                    </m:ctrlPr>
                  </m:sSubPr>
                  <m:e>
                    <m:r>
                      <w:rPr>
                        <w:rFonts w:ascii="Cambria Math" w:hAnsi="Cambria Math"/>
                        <w:sz w:val="24"/>
                      </w:rPr>
                      <m:t>H</m:t>
                    </m:r>
                  </m:e>
                  <m:sub>
                    <m:r>
                      <w:rPr>
                        <w:rFonts w:ascii="Cambria Math" w:hAnsi="Cambria Math"/>
                        <w:sz w:val="24"/>
                      </w:rPr>
                      <m:t>2</m:t>
                    </m:r>
                  </m:sub>
                </m:sSub>
                <m:r>
                  <w:rPr>
                    <w:rFonts w:ascii="Cambria Math" w:hAnsi="Cambria Math" w:cs="Calibri"/>
                    <w:sz w:val="24"/>
                  </w:rPr>
                  <m:t>¹⁶</m:t>
                </m:r>
                <m:r>
                  <w:rPr>
                    <w:rFonts w:ascii="Cambria Math" w:hAnsi="Cambria Math"/>
                    <w:sz w:val="24"/>
                  </w:rPr>
                  <m:t>O</m:t>
                </m:r>
              </m:sub>
            </m:sSub>
          </m:den>
        </m:f>
      </m:oMath>
      <w:proofErr w:type="gramStart"/>
      <w:r w:rsidRPr="007960D7">
        <w:rPr>
          <w:rFonts w:eastAsiaTheme="minorEastAsia"/>
        </w:rPr>
        <w:t xml:space="preserve">,     </w:t>
      </w:r>
      <w:r w:rsidRPr="007960D7">
        <w:t xml:space="preserve"> </w:t>
      </w:r>
      <m:oMath>
        <m:sPre>
          <m:sPrePr>
            <m:ctrlPr>
              <w:rPr>
                <w:rFonts w:ascii="Cambria Math" w:hAnsi="Cambria Math"/>
                <w:i/>
              </w:rPr>
            </m:ctrlPr>
          </m:sPrePr>
          <m:sub/>
          <m:sup>
            <m:r>
              <w:rPr>
                <w:rFonts w:ascii="Cambria Math" w:hAnsi="Cambria Math"/>
              </w:rPr>
              <m:t>16</m:t>
            </m:r>
          </m:sup>
          <m:e>
            <m:r>
              <w:rPr>
                <w:rFonts w:ascii="Cambria Math" w:hAnsi="Cambria Math"/>
              </w:rPr>
              <m:t>μ</m:t>
            </m:r>
          </m:e>
        </m:sPre>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m</m:t>
                </m:r>
              </m:e>
              <m:sub>
                <m:argPr>
                  <m:argSz m:val="1"/>
                </m:argPr>
                <m:sSub>
                  <m:sSubPr>
                    <m:ctrlPr>
                      <w:rPr>
                        <w:rFonts w:ascii="Cambria Math" w:hAnsi="Cambria Math"/>
                        <w:i/>
                        <w:sz w:val="24"/>
                      </w:rPr>
                    </m:ctrlPr>
                  </m:sSubPr>
                  <m:e>
                    <m:r>
                      <w:rPr>
                        <w:rFonts w:ascii="Cambria Math" w:hAnsi="Cambria Math"/>
                        <w:sz w:val="24"/>
                      </w:rPr>
                      <m:t>H</m:t>
                    </m:r>
                  </m:e>
                  <m:sub>
                    <m:r>
                      <w:rPr>
                        <w:rFonts w:ascii="Cambria Math" w:hAnsi="Cambria Math"/>
                        <w:sz w:val="24"/>
                      </w:rPr>
                      <m:t>2</m:t>
                    </m:r>
                  </m:sub>
                </m:sSub>
                <m:r>
                  <w:rPr>
                    <w:rFonts w:ascii="Cambria Math" w:hAnsi="Cambria Math" w:cs="Calibri"/>
                    <w:sz w:val="24"/>
                  </w:rPr>
                  <m:t>¹⁶</m:t>
                </m:r>
                <m:r>
                  <w:rPr>
                    <w:rFonts w:ascii="Cambria Math" w:hAnsi="Cambria Math"/>
                    <w:sz w:val="24"/>
                  </w:rPr>
                  <m:t>O∙</m:t>
                </m:r>
              </m:sub>
            </m:sSub>
            <m:sSub>
              <m:sSubPr>
                <m:ctrlPr>
                  <w:rPr>
                    <w:rFonts w:ascii="Cambria Math" w:hAnsi="Cambria Math"/>
                    <w:i/>
                    <w:sz w:val="24"/>
                  </w:rPr>
                </m:ctrlPr>
              </m:sSubPr>
              <m:e>
                <m:r>
                  <w:rPr>
                    <w:rFonts w:ascii="Cambria Math" w:hAnsi="Cambria Math"/>
                    <w:sz w:val="24"/>
                  </w:rPr>
                  <m:t>m</m:t>
                </m:r>
              </m:e>
              <m:sub>
                <m:argPr>
                  <m:argSz m:val="1"/>
                </m:argPr>
                <m:sSub>
                  <m:sSubPr>
                    <m:ctrlPr>
                      <w:rPr>
                        <w:rFonts w:ascii="Cambria Math" w:hAnsi="Cambria Math"/>
                        <w:i/>
                        <w:sz w:val="24"/>
                      </w:rPr>
                    </m:ctrlPr>
                  </m:sSubPr>
                  <m:e>
                    <m:r>
                      <w:rPr>
                        <w:rFonts w:ascii="Cambria Math" w:hAnsi="Cambria Math"/>
                        <w:sz w:val="24"/>
                      </w:rPr>
                      <m:t>H</m:t>
                    </m:r>
                  </m:e>
                  <m:sub>
                    <m:r>
                      <w:rPr>
                        <w:rFonts w:ascii="Cambria Math" w:hAnsi="Cambria Math"/>
                        <w:sz w:val="24"/>
                      </w:rPr>
                      <m:t>2</m:t>
                    </m:r>
                  </m:sub>
                </m:sSub>
                <m:r>
                  <w:rPr>
                    <w:rFonts w:ascii="Cambria Math" w:hAnsi="Cambria Math" w:cs="Calibri"/>
                    <w:sz w:val="24"/>
                  </w:rPr>
                  <m:t>¹⁶</m:t>
                </m:r>
                <m:r>
                  <w:rPr>
                    <w:rFonts w:ascii="Cambria Math" w:hAnsi="Cambria Math"/>
                    <w:sz w:val="24"/>
                  </w:rPr>
                  <m:t>O</m:t>
                </m:r>
              </m:sub>
            </m:sSub>
          </m:num>
          <m:den>
            <m:sSub>
              <m:sSubPr>
                <m:ctrlPr>
                  <w:rPr>
                    <w:rFonts w:ascii="Cambria Math" w:hAnsi="Cambria Math"/>
                    <w:i/>
                    <w:sz w:val="24"/>
                  </w:rPr>
                </m:ctrlPr>
              </m:sSubPr>
              <m:e>
                <m:r>
                  <w:rPr>
                    <w:rFonts w:ascii="Cambria Math" w:hAnsi="Cambria Math"/>
                    <w:sz w:val="24"/>
                  </w:rPr>
                  <m:t>m</m:t>
                </m:r>
                <w:proofErr w:type="gramEnd"/>
              </m:e>
              <m:sub>
                <m:argPr>
                  <m:argSz m:val="1"/>
                </m:argPr>
                <m:sSub>
                  <m:sSubPr>
                    <m:ctrlPr>
                      <w:rPr>
                        <w:rFonts w:ascii="Cambria Math" w:hAnsi="Cambria Math"/>
                        <w:i/>
                        <w:sz w:val="24"/>
                      </w:rPr>
                    </m:ctrlPr>
                  </m:sSubPr>
                  <m:e>
                    <m:r>
                      <w:rPr>
                        <w:rFonts w:ascii="Cambria Math" w:hAnsi="Cambria Math"/>
                        <w:sz w:val="24"/>
                      </w:rPr>
                      <m:t>H</m:t>
                    </m:r>
                  </m:e>
                  <m:sub>
                    <m:r>
                      <w:rPr>
                        <w:rFonts w:ascii="Cambria Math" w:hAnsi="Cambria Math"/>
                        <w:sz w:val="24"/>
                      </w:rPr>
                      <m:t>2</m:t>
                    </m:r>
                  </m:sub>
                </m:sSub>
                <m:r>
                  <w:rPr>
                    <w:rFonts w:ascii="Cambria Math" w:hAnsi="Cambria Math" w:cs="Calibri"/>
                    <w:sz w:val="24"/>
                  </w:rPr>
                  <m:t>¹⁶</m:t>
                </m:r>
                <m:r>
                  <w:rPr>
                    <w:rFonts w:ascii="Cambria Math" w:hAnsi="Cambria Math"/>
                    <w:sz w:val="24"/>
                  </w:rPr>
                  <m:t>O</m:t>
                </m:r>
              </m:sub>
            </m:sSub>
            <m:r>
              <w:rPr>
                <w:rFonts w:ascii="Cambria Math" w:hAnsi="Cambria Math"/>
                <w:sz w:val="24"/>
              </w:rPr>
              <m:t>+</m:t>
            </m:r>
            <m:sSub>
              <m:sSubPr>
                <m:ctrlPr>
                  <w:rPr>
                    <w:rFonts w:ascii="Cambria Math" w:hAnsi="Cambria Math"/>
                    <w:i/>
                    <w:sz w:val="24"/>
                  </w:rPr>
                </m:ctrlPr>
              </m:sSubPr>
              <m:e>
                <m:r>
                  <w:rPr>
                    <w:rFonts w:ascii="Cambria Math" w:hAnsi="Cambria Math"/>
                    <w:sz w:val="24"/>
                  </w:rPr>
                  <m:t>m</m:t>
                </m:r>
              </m:e>
              <m:sub>
                <m:argPr>
                  <m:argSz m:val="1"/>
                </m:argPr>
                <m:sSub>
                  <m:sSubPr>
                    <m:ctrlPr>
                      <w:rPr>
                        <w:rFonts w:ascii="Cambria Math" w:hAnsi="Cambria Math"/>
                        <w:i/>
                        <w:sz w:val="24"/>
                      </w:rPr>
                    </m:ctrlPr>
                  </m:sSubPr>
                  <m:e>
                    <m:r>
                      <w:rPr>
                        <w:rFonts w:ascii="Cambria Math" w:hAnsi="Cambria Math"/>
                        <w:sz w:val="24"/>
                      </w:rPr>
                      <m:t>H</m:t>
                    </m:r>
                  </m:e>
                  <m:sub>
                    <m:r>
                      <w:rPr>
                        <w:rFonts w:ascii="Cambria Math" w:hAnsi="Cambria Math"/>
                        <w:sz w:val="24"/>
                      </w:rPr>
                      <m:t>2</m:t>
                    </m:r>
                  </m:sub>
                </m:sSub>
                <m:r>
                  <w:rPr>
                    <w:rFonts w:ascii="Cambria Math" w:hAnsi="Cambria Math" w:cs="Calibri"/>
                    <w:sz w:val="24"/>
                  </w:rPr>
                  <m:t>¹⁶</m:t>
                </m:r>
                <m:r>
                  <w:rPr>
                    <w:rFonts w:ascii="Cambria Math" w:hAnsi="Cambria Math"/>
                    <w:sz w:val="24"/>
                  </w:rPr>
                  <m:t>O</m:t>
                </m:r>
              </m:sub>
            </m:sSub>
          </m:den>
        </m:f>
      </m:oMath>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r>
      <w:r w:rsidRPr="007960D7">
        <w:rPr>
          <w:rFonts w:eastAsiaTheme="minorEastAsia"/>
        </w:rPr>
        <w:tab/>
        <w:t>(B10)</w:t>
      </w:r>
    </w:p>
    <w:p w14:paraId="6E18600A" w14:textId="77777777" w:rsidR="00744919" w:rsidRPr="007960D7" w:rsidRDefault="00744919" w:rsidP="00744919">
      <w:pPr>
        <w:spacing w:after="0"/>
      </w:pPr>
    </w:p>
    <w:p w14:paraId="3829478F" w14:textId="77777777" w:rsidR="00744919" w:rsidRPr="007960D7" w:rsidRDefault="00744919" w:rsidP="00744919">
      <w:pPr>
        <w:rPr>
          <w:rFonts w:eastAsia="Times New Roman" w:cstheme="minorHAnsi"/>
        </w:rPr>
      </w:pPr>
      <w:r w:rsidRPr="007960D7">
        <w:rPr>
          <w:noProof/>
          <w:lang w:eastAsia="pl-PL"/>
        </w:rPr>
        <mc:AlternateContent>
          <mc:Choice Requires="wps">
            <w:drawing>
              <wp:anchor distT="0" distB="0" distL="114300" distR="114300" simplePos="0" relativeHeight="251665408" behindDoc="0" locked="0" layoutInCell="1" allowOverlap="1" wp14:anchorId="404AF771" wp14:editId="1703804C">
                <wp:simplePos x="0" y="0"/>
                <wp:positionH relativeFrom="column">
                  <wp:posOffset>333375</wp:posOffset>
                </wp:positionH>
                <wp:positionV relativeFrom="paragraph">
                  <wp:posOffset>408305</wp:posOffset>
                </wp:positionV>
                <wp:extent cx="70757" cy="582386"/>
                <wp:effectExtent l="38100" t="0" r="24765" b="27305"/>
                <wp:wrapNone/>
                <wp:docPr id="30" name="Nawias klamrowy otwierający 30"/>
                <wp:cNvGraphicFramePr/>
                <a:graphic xmlns:a="http://schemas.openxmlformats.org/drawingml/2006/main">
                  <a:graphicData uri="http://schemas.microsoft.com/office/word/2010/wordprocessingShape">
                    <wps:wsp>
                      <wps:cNvSpPr/>
                      <wps:spPr>
                        <a:xfrm>
                          <a:off x="0" y="0"/>
                          <a:ext cx="70757" cy="582386"/>
                        </a:xfrm>
                        <a:prstGeom prst="leftBrac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D3DBB9" id="Nawias klamrowy otwierający 30" o:spid="_x0000_s1026" type="#_x0000_t87" style="position:absolute;margin-left:26.25pt;margin-top:32.15pt;width:5.55pt;height:45.8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" adj="219" strokecolor="windowText" strokeweight=".5pt">
                <v:stroke joinstyle="miter"/>
              </v:shape>
            </w:pict>
          </mc:Fallback>
        </mc:AlternateContent>
      </w:r>
      <w:r w:rsidRPr="007960D7">
        <w:rPr>
          <w:rFonts w:eastAsia="Times New Roman" w:cstheme="minorHAnsi"/>
        </w:rPr>
        <w:t>Po wstawieniu równań (B5) i (B7) do równania (B1) otrzymujemy układ trzech równań z trzema niewiadomymi (</w:t>
      </w:r>
      <w:r w:rsidRPr="007960D7">
        <w:rPr>
          <w:rFonts w:eastAsia="Times New Roman" w:cstheme="minorHAnsi"/>
          <w:i/>
        </w:rPr>
        <w:t>n</w:t>
      </w:r>
      <w:r w:rsidRPr="007960D7">
        <w:rPr>
          <w:rFonts w:eastAsia="Times New Roman" w:cstheme="minorHAnsi"/>
        </w:rPr>
        <w:t xml:space="preserve">, </w:t>
      </w:r>
      <w:r w:rsidRPr="007960D7">
        <w:rPr>
          <w:rFonts w:eastAsia="Times New Roman" w:cstheme="minorHAnsi"/>
          <w:i/>
        </w:rPr>
        <w:t>¹⁸ε</w:t>
      </w:r>
      <w:r w:rsidRPr="007960D7">
        <w:rPr>
          <w:rFonts w:eastAsia="Times New Roman" w:cstheme="minorHAnsi"/>
          <w:i/>
          <w:vertAlign w:val="subscript"/>
        </w:rPr>
        <w:t>wl</w:t>
      </w:r>
      <w:r w:rsidRPr="007960D7">
        <w:rPr>
          <w:rFonts w:eastAsia="Times New Roman" w:cstheme="minorHAnsi"/>
        </w:rPr>
        <w:t xml:space="preserve"> i </w:t>
      </w:r>
      <w:r w:rsidRPr="007960D7">
        <w:rPr>
          <w:rFonts w:eastAsia="Times New Roman" w:cstheme="minorHAnsi"/>
          <w:i/>
        </w:rPr>
        <w:t>¹⁷ε</w:t>
      </w:r>
      <w:r w:rsidRPr="007960D7">
        <w:rPr>
          <w:rFonts w:eastAsia="Times New Roman" w:cstheme="minorHAnsi"/>
          <w:i/>
          <w:vertAlign w:val="subscript"/>
        </w:rPr>
        <w:t>diff</w:t>
      </w:r>
      <w:r w:rsidRPr="007960D7">
        <w:rPr>
          <w:rFonts w:eastAsia="Times New Roman" w:cstheme="minorHAnsi"/>
        </w:rPr>
        <w:t>):</w:t>
      </w:r>
      <w:r w:rsidRPr="007960D7">
        <w:rPr>
          <w:noProof/>
          <w:lang w:eastAsia="pl-PL"/>
        </w:rPr>
        <w:t xml:space="preserve"> </w:t>
      </w:r>
    </w:p>
    <w:p w14:paraId="22AB1065" w14:textId="77777777" w:rsidR="00744919" w:rsidRPr="007960D7" w:rsidRDefault="00744919" w:rsidP="00744919">
      <w:pPr>
        <w:spacing w:after="0"/>
        <w:ind w:firstLine="708"/>
        <w:rPr>
          <w:rFonts w:ascii="Calibri" w:eastAsia="Times New Roman" w:hAnsi="Calibri" w:cs="Times New Roman"/>
          <w:szCs w:val="20"/>
          <w:vertAlign w:val="subscript"/>
          <w:lang w:eastAsia="pl-PL"/>
        </w:rPr>
      </w:pPr>
      <m:oMath>
        <m:r>
          <m:rPr>
            <m:sty m:val="p"/>
          </m:rPr>
          <w:rPr>
            <w:rFonts w:ascii="Cambria Math" w:eastAsia="Times New Roman" w:hAnsi="Cambria Math" w:cs="Calibri"/>
            <w:szCs w:val="20"/>
            <w:lang w:eastAsia="pl-PL"/>
          </w:rPr>
          <m:t>²</m:t>
        </m:r>
        <m:sSub>
          <m:sSubPr>
            <m:ctrlPr>
              <w:rPr>
                <w:rFonts w:ascii="Cambria Math" w:eastAsia="Times New Roman" w:hAnsi="Cambria Math" w:cs="Times New Roman"/>
                <w:szCs w:val="20"/>
                <w:lang w:eastAsia="pl-PL"/>
              </w:rPr>
            </m:ctrlPr>
          </m:sSubPr>
          <m:e>
            <m:r>
              <w:rPr>
                <w:rFonts w:ascii="Cambria Math" w:eastAsia="Times New Roman" w:hAnsi="Cambria Math" w:cs="Calibri"/>
                <w:szCs w:val="20"/>
                <w:lang w:eastAsia="pl-PL"/>
              </w:rPr>
              <m:t>ε</m:t>
            </m:r>
          </m:e>
          <m:sub>
            <m:r>
              <w:rPr>
                <w:rFonts w:ascii="Cambria Math" w:eastAsia="Times New Roman" w:hAnsi="Cambria Math" w:cs="Calibri"/>
                <w:szCs w:val="20"/>
                <w:lang w:eastAsia="pl-PL"/>
              </w:rPr>
              <m:t>kin</m:t>
            </m:r>
          </m:sub>
        </m:sSub>
        <m:r>
          <m:rPr>
            <m:sty m:val="p"/>
          </m:rPr>
          <w:rPr>
            <w:rFonts w:ascii="Cambria Math" w:eastAsia="Times New Roman" w:hAnsi="Cambria Math" w:cs="Times New Roman"/>
            <w:szCs w:val="20"/>
            <w:lang w:eastAsia="pl-PL"/>
          </w:rPr>
          <m:t>=</m:t>
        </m:r>
        <m:r>
          <w:rPr>
            <w:rFonts w:ascii="Cambria Math" w:eastAsia="Times New Roman" w:hAnsi="Cambria Math" w:cs="Times New Roman"/>
            <w:szCs w:val="20"/>
            <w:lang w:eastAsia="pl-PL"/>
          </w:rPr>
          <m:t>n</m:t>
        </m:r>
        <m:r>
          <m:rPr>
            <m:sty m:val="p"/>
          </m:rPr>
          <w:rPr>
            <w:rFonts w:ascii="Cambria Math" w:eastAsia="Times New Roman" w:hAnsi="Cambria Math" w:cs="Times New Roman"/>
            <w:szCs w:val="20"/>
            <w:lang w:eastAsia="pl-PL"/>
          </w:rPr>
          <m:t>(25.1-</m:t>
        </m:r>
        <m:r>
          <w:rPr>
            <w:rFonts w:ascii="Cambria Math" w:eastAsiaTheme="minorEastAsia" w:hAnsi="Cambria Math" w:cs="Calibri"/>
          </w:rPr>
          <m:t>²</m:t>
        </m:r>
        <m:r>
          <w:rPr>
            <w:rFonts w:ascii="Cambria Math" w:eastAsiaTheme="minorEastAsia" w:hAnsi="Cambria Math" w:cs="Times New Roman"/>
          </w:rPr>
          <m:t>K∙</m:t>
        </m:r>
        <m:r>
          <w:rPr>
            <w:rFonts w:ascii="Cambria Math" w:eastAsiaTheme="minorEastAsia" w:hAnsi="Cambria Math" w:cs="Calibri"/>
          </w:rPr>
          <m:t>²</m:t>
        </m:r>
        <m:r>
          <w:rPr>
            <w:rFonts w:ascii="Cambria Math" w:eastAsiaTheme="minorEastAsia" w:hAnsi="Cambria Math" w:cs="Times New Roman"/>
          </w:rPr>
          <m:t>B∙</m:t>
        </m:r>
        <m:r>
          <w:rPr>
            <w:rFonts w:ascii="Cambria Math" w:eastAsiaTheme="minorEastAsia" w:hAnsi="Cambria Math" w:cs="Calibri"/>
          </w:rPr>
          <m:t>¹⁸</m:t>
        </m:r>
        <m:sSub>
          <m:sSubPr>
            <m:ctrlPr>
              <w:rPr>
                <w:rFonts w:ascii="Cambria Math" w:eastAsiaTheme="minorEastAsia" w:hAnsi="Cambria Math" w:cs="Times New Roman"/>
                <w:i/>
              </w:rPr>
            </m:ctrlPr>
          </m:sSubPr>
          <m:e>
            <m:r>
              <w:rPr>
                <w:rFonts w:ascii="Cambria Math" w:eastAsiaTheme="minorEastAsia" w:hAnsi="Cambria Math" w:cs="Times New Roman"/>
              </w:rPr>
              <m:t>ε</m:t>
            </m:r>
          </m:e>
          <m:sub>
            <m:r>
              <w:rPr>
                <w:rFonts w:ascii="Cambria Math" w:eastAsiaTheme="minorEastAsia" w:hAnsi="Cambria Math" w:cs="Times New Roman"/>
              </w:rPr>
              <m:t>wl</m:t>
            </m:r>
          </m:sub>
        </m:sSub>
        <m:r>
          <m:rPr>
            <m:sty m:val="p"/>
          </m:rPr>
          <w:rPr>
            <w:rFonts w:ascii="Cambria Math" w:eastAsia="Times New Roman" w:hAnsi="Cambria Math" w:cs="Times New Roman"/>
            <w:szCs w:val="20"/>
            <w:lang w:eastAsia="pl-PL"/>
          </w:rPr>
          <m:t>)(1-</m:t>
        </m:r>
        <m:r>
          <w:rPr>
            <w:rFonts w:ascii="Cambria Math" w:eastAsia="Times New Roman" w:hAnsi="Cambria Math" w:cs="Times New Roman"/>
            <w:szCs w:val="20"/>
            <w:lang w:eastAsia="pl-PL"/>
          </w:rPr>
          <m:t>h</m:t>
        </m:r>
        <m:r>
          <m:rPr>
            <m:sty m:val="p"/>
          </m:rPr>
          <w:rPr>
            <w:rFonts w:ascii="Cambria Math" w:eastAsia="Times New Roman" w:hAnsi="Cambria Math" w:cs="Times New Roman"/>
            <w:szCs w:val="20"/>
            <w:lang w:eastAsia="pl-PL"/>
          </w:rPr>
          <m:t>)</m:t>
        </m:r>
      </m:oMath>
      <w:r w:rsidRPr="007960D7">
        <w:rPr>
          <w:rFonts w:ascii="Calibri" w:eastAsia="Times New Roman" w:hAnsi="Calibri" w:cs="Times New Roman"/>
          <w:szCs w:val="20"/>
          <w:vertAlign w:val="subscript"/>
          <w:lang w:eastAsia="pl-PL"/>
        </w:rPr>
        <w:tab/>
      </w:r>
      <w:r w:rsidRPr="007960D7">
        <w:rPr>
          <w:rFonts w:ascii="Calibri" w:eastAsia="Times New Roman" w:hAnsi="Calibri" w:cs="Times New Roman"/>
          <w:szCs w:val="20"/>
          <w:vertAlign w:val="subscript"/>
          <w:lang w:eastAsia="pl-PL"/>
        </w:rPr>
        <w:tab/>
      </w:r>
      <w:r w:rsidRPr="007960D7">
        <w:rPr>
          <w:rFonts w:ascii="Calibri" w:eastAsia="Times New Roman" w:hAnsi="Calibri" w:cs="Times New Roman"/>
          <w:szCs w:val="20"/>
          <w:vertAlign w:val="subscript"/>
          <w:lang w:eastAsia="pl-PL"/>
        </w:rPr>
        <w:tab/>
      </w:r>
      <w:r w:rsidRPr="007960D7">
        <w:rPr>
          <w:rFonts w:ascii="Calibri" w:eastAsia="Times New Roman" w:hAnsi="Calibri" w:cs="Times New Roman"/>
          <w:szCs w:val="20"/>
          <w:vertAlign w:val="subscript"/>
          <w:lang w:eastAsia="pl-PL"/>
        </w:rPr>
        <w:tab/>
      </w:r>
      <w:r w:rsidRPr="007960D7">
        <w:rPr>
          <w:rFonts w:ascii="Calibri" w:eastAsia="Times New Roman" w:hAnsi="Calibri" w:cs="Times New Roman"/>
          <w:szCs w:val="20"/>
          <w:vertAlign w:val="subscript"/>
          <w:lang w:eastAsia="pl-PL"/>
        </w:rPr>
        <w:tab/>
      </w:r>
      <w:r w:rsidRPr="007960D7">
        <w:rPr>
          <w:rFonts w:ascii="Calibri" w:eastAsia="Times New Roman" w:hAnsi="Calibri" w:cs="Times New Roman"/>
          <w:szCs w:val="20"/>
          <w:vertAlign w:val="subscript"/>
          <w:lang w:eastAsia="pl-PL"/>
        </w:rPr>
        <w:tab/>
      </w:r>
    </w:p>
    <w:p w14:paraId="17A0A532" w14:textId="43B508FC" w:rsidR="00744919" w:rsidRPr="007960D7" w:rsidRDefault="00744919" w:rsidP="00744919">
      <w:pPr>
        <w:spacing w:after="0"/>
        <w:ind w:firstLine="708"/>
        <w:rPr>
          <w:rFonts w:ascii="Calibri" w:eastAsia="Times New Roman" w:hAnsi="Calibri" w:cs="Times New Roman"/>
          <w:bCs/>
          <w:szCs w:val="20"/>
          <w:lang w:eastAsia="pl-PL"/>
        </w:rPr>
      </w:pPr>
      <m:oMath>
        <m:r>
          <m:rPr>
            <m:sty m:val="p"/>
          </m:rPr>
          <w:rPr>
            <w:rFonts w:ascii="Cambria Math" w:eastAsia="Times New Roman" w:hAnsi="Cambria Math" w:cs="Calibri"/>
            <w:szCs w:val="20"/>
            <w:lang w:eastAsia="pl-PL"/>
          </w:rPr>
          <m:t>¹⁸</m:t>
        </m:r>
        <m:sSub>
          <m:sSubPr>
            <m:ctrlPr>
              <w:rPr>
                <w:rFonts w:ascii="Cambria Math" w:eastAsia="Times New Roman" w:hAnsi="Cambria Math" w:cs="Times New Roman"/>
                <w:szCs w:val="20"/>
                <w:lang w:eastAsia="pl-PL"/>
              </w:rPr>
            </m:ctrlPr>
          </m:sSubPr>
          <m:e>
            <m:r>
              <w:rPr>
                <w:rFonts w:ascii="Cambria Math" w:eastAsia="Times New Roman" w:hAnsi="Cambria Math" w:cs="Calibri"/>
                <w:szCs w:val="20"/>
                <w:lang w:eastAsia="pl-PL"/>
              </w:rPr>
              <m:t>ε</m:t>
            </m:r>
          </m:e>
          <m:sub>
            <m:r>
              <w:rPr>
                <w:rFonts w:ascii="Cambria Math" w:eastAsia="Times New Roman" w:hAnsi="Cambria Math" w:cs="Calibri"/>
                <w:szCs w:val="20"/>
                <w:lang w:eastAsia="pl-PL"/>
              </w:rPr>
              <m:t>kin</m:t>
            </m:r>
          </m:sub>
        </m:sSub>
        <m:r>
          <m:rPr>
            <m:sty m:val="p"/>
          </m:rPr>
          <w:rPr>
            <w:rFonts w:ascii="Cambria Math" w:eastAsia="Times New Roman" w:hAnsi="Cambria Math" w:cs="Times New Roman"/>
            <w:szCs w:val="20"/>
            <w:lang w:eastAsia="pl-PL"/>
          </w:rPr>
          <m:t>=</m:t>
        </m:r>
        <m:r>
          <w:rPr>
            <w:rFonts w:ascii="Cambria Math" w:eastAsia="Times New Roman" w:hAnsi="Cambria Math" w:cs="Times New Roman"/>
            <w:szCs w:val="20"/>
            <w:lang w:eastAsia="pl-PL"/>
          </w:rPr>
          <m:t>n</m:t>
        </m:r>
        <m:r>
          <m:rPr>
            <m:sty m:val="p"/>
          </m:rPr>
          <w:rPr>
            <w:rFonts w:ascii="Cambria Math" w:eastAsia="Times New Roman" w:hAnsi="Cambria Math" w:cs="Times New Roman"/>
            <w:szCs w:val="20"/>
            <w:lang w:eastAsia="pl-PL"/>
          </w:rPr>
          <m:t>(28.5-</m:t>
        </m:r>
        <m:r>
          <w:rPr>
            <w:rFonts w:ascii="Cambria Math" w:eastAsiaTheme="minorEastAsia" w:hAnsi="Cambria Math" w:cs="Calibri"/>
          </w:rPr>
          <m:t>¹⁸</m:t>
        </m:r>
        <m:sSub>
          <m:sSubPr>
            <m:ctrlPr>
              <w:rPr>
                <w:rFonts w:ascii="Cambria Math" w:eastAsiaTheme="minorEastAsia" w:hAnsi="Cambria Math" w:cs="Times New Roman"/>
                <w:i/>
              </w:rPr>
            </m:ctrlPr>
          </m:sSubPr>
          <m:e>
            <m:r>
              <w:rPr>
                <w:rFonts w:ascii="Cambria Math" w:eastAsiaTheme="minorEastAsia" w:hAnsi="Cambria Math" w:cs="Times New Roman"/>
              </w:rPr>
              <m:t>ε</m:t>
            </m:r>
          </m:e>
          <m:sub>
            <m:r>
              <w:rPr>
                <w:rFonts w:ascii="Cambria Math" w:eastAsiaTheme="minorEastAsia" w:hAnsi="Cambria Math" w:cs="Times New Roman"/>
              </w:rPr>
              <m:t>wl</m:t>
            </m:r>
          </m:sub>
        </m:sSub>
        <m:r>
          <m:rPr>
            <m:sty m:val="p"/>
          </m:rPr>
          <w:rPr>
            <w:rFonts w:ascii="Cambria Math" w:eastAsia="Times New Roman" w:hAnsi="Cambria Math" w:cs="Times New Roman"/>
            <w:szCs w:val="20"/>
            <w:lang w:eastAsia="pl-PL"/>
          </w:rPr>
          <m:t>)(1-</m:t>
        </m:r>
        <m:r>
          <w:rPr>
            <w:rFonts w:ascii="Cambria Math" w:eastAsia="Times New Roman" w:hAnsi="Cambria Math" w:cs="Times New Roman"/>
            <w:szCs w:val="20"/>
            <w:lang w:eastAsia="pl-PL"/>
          </w:rPr>
          <m:t>h</m:t>
        </m:r>
        <m:r>
          <m:rPr>
            <m:sty m:val="p"/>
          </m:rPr>
          <w:rPr>
            <w:rFonts w:ascii="Cambria Math" w:eastAsia="Times New Roman" w:hAnsi="Cambria Math" w:cs="Times New Roman"/>
            <w:szCs w:val="20"/>
            <w:lang w:eastAsia="pl-PL"/>
          </w:rPr>
          <m:t>)</m:t>
        </m:r>
      </m:oMath>
      <w:r w:rsidR="00154EB0" w:rsidRPr="007960D7">
        <w:rPr>
          <w:rFonts w:ascii="Calibri" w:eastAsia="Times New Roman" w:hAnsi="Calibri" w:cs="Times New Roman"/>
          <w:bCs/>
          <w:szCs w:val="20"/>
          <w:lang w:eastAsia="pl-PL"/>
        </w:rPr>
        <w:tab/>
      </w:r>
      <w:r w:rsidR="00154EB0" w:rsidRPr="007960D7">
        <w:rPr>
          <w:rFonts w:ascii="Calibri" w:eastAsia="Times New Roman" w:hAnsi="Calibri" w:cs="Times New Roman"/>
          <w:bCs/>
          <w:szCs w:val="20"/>
          <w:lang w:eastAsia="pl-PL"/>
        </w:rPr>
        <w:tab/>
      </w:r>
      <w:r w:rsidR="00154EB0" w:rsidRPr="007960D7">
        <w:rPr>
          <w:rFonts w:ascii="Calibri" w:eastAsia="Times New Roman" w:hAnsi="Calibri" w:cs="Times New Roman"/>
          <w:bCs/>
          <w:szCs w:val="20"/>
          <w:lang w:eastAsia="pl-PL"/>
        </w:rPr>
        <w:tab/>
      </w:r>
      <w:r w:rsidR="00154EB0" w:rsidRPr="007960D7">
        <w:rPr>
          <w:rFonts w:ascii="Calibri" w:eastAsia="Times New Roman" w:hAnsi="Calibri" w:cs="Times New Roman"/>
          <w:bCs/>
          <w:szCs w:val="20"/>
          <w:lang w:eastAsia="pl-PL"/>
        </w:rPr>
        <w:tab/>
      </w:r>
      <w:r w:rsidR="00154EB0" w:rsidRPr="007960D7">
        <w:rPr>
          <w:rFonts w:ascii="Calibri" w:eastAsia="Times New Roman" w:hAnsi="Calibri" w:cs="Times New Roman"/>
          <w:bCs/>
          <w:szCs w:val="20"/>
          <w:lang w:eastAsia="pl-PL"/>
        </w:rPr>
        <w:tab/>
      </w:r>
      <w:r w:rsidR="00154EB0" w:rsidRPr="007960D7">
        <w:rPr>
          <w:rFonts w:ascii="Calibri" w:eastAsia="Times New Roman" w:hAnsi="Calibri" w:cs="Times New Roman"/>
          <w:bCs/>
          <w:szCs w:val="20"/>
          <w:lang w:eastAsia="pl-PL"/>
        </w:rPr>
        <w:tab/>
      </w:r>
      <w:r w:rsidR="005A5A49">
        <w:rPr>
          <w:rFonts w:ascii="Calibri" w:eastAsia="Times New Roman" w:hAnsi="Calibri" w:cs="Times New Roman"/>
          <w:bCs/>
          <w:szCs w:val="20"/>
          <w:lang w:eastAsia="pl-PL"/>
        </w:rPr>
        <w:t>(B11</w:t>
      </w:r>
      <w:r w:rsidRPr="007960D7">
        <w:rPr>
          <w:rFonts w:ascii="Calibri" w:eastAsia="Times New Roman" w:hAnsi="Calibri" w:cs="Times New Roman"/>
          <w:bCs/>
          <w:szCs w:val="20"/>
          <w:lang w:eastAsia="pl-PL"/>
        </w:rPr>
        <w:t>)</w:t>
      </w:r>
    </w:p>
    <w:p w14:paraId="08EE32FA" w14:textId="77777777" w:rsidR="00744919" w:rsidRPr="007960D7" w:rsidRDefault="00744919" w:rsidP="00744919">
      <w:pPr>
        <w:spacing w:after="0"/>
        <w:ind w:firstLine="708"/>
        <w:rPr>
          <w:rFonts w:ascii="Calibri" w:eastAsia="Times New Roman" w:hAnsi="Calibri" w:cs="Times New Roman"/>
          <w:szCs w:val="20"/>
          <w:lang w:eastAsia="pl-PL"/>
        </w:rPr>
      </w:pPr>
      <m:oMath>
        <m:r>
          <m:rPr>
            <m:sty m:val="p"/>
          </m:rPr>
          <w:rPr>
            <w:rFonts w:ascii="Cambria Math" w:eastAsia="Times New Roman" w:hAnsi="Cambria Math" w:cs="Calibri"/>
            <w:szCs w:val="20"/>
            <w:lang w:eastAsia="pl-PL"/>
          </w:rPr>
          <m:t>¹⁷</m:t>
        </m:r>
        <m:sSub>
          <m:sSubPr>
            <m:ctrlPr>
              <w:rPr>
                <w:rFonts w:ascii="Cambria Math" w:eastAsia="Times New Roman" w:hAnsi="Cambria Math" w:cs="Times New Roman"/>
                <w:szCs w:val="20"/>
                <w:lang w:eastAsia="pl-PL"/>
              </w:rPr>
            </m:ctrlPr>
          </m:sSubPr>
          <m:e>
            <m:r>
              <w:rPr>
                <w:rFonts w:ascii="Cambria Math" w:eastAsia="Times New Roman" w:hAnsi="Cambria Math" w:cs="Calibri"/>
                <w:szCs w:val="20"/>
                <w:lang w:eastAsia="pl-PL"/>
              </w:rPr>
              <m:t>ε</m:t>
            </m:r>
          </m:e>
          <m:sub>
            <m:r>
              <w:rPr>
                <w:rFonts w:ascii="Cambria Math" w:eastAsia="Times New Roman" w:hAnsi="Cambria Math" w:cs="Calibri"/>
                <w:szCs w:val="20"/>
                <w:lang w:eastAsia="pl-PL"/>
              </w:rPr>
              <m:t>kin</m:t>
            </m:r>
          </m:sub>
        </m:sSub>
        <m:r>
          <m:rPr>
            <m:sty m:val="p"/>
          </m:rPr>
          <w:rPr>
            <w:rFonts w:ascii="Cambria Math" w:eastAsia="Times New Roman" w:hAnsi="Cambria Math" w:cs="Times New Roman"/>
            <w:szCs w:val="20"/>
            <w:lang w:eastAsia="pl-PL"/>
          </w:rPr>
          <m:t>=</m:t>
        </m:r>
        <m:r>
          <w:rPr>
            <w:rFonts w:ascii="Cambria Math" w:eastAsia="Times New Roman" w:hAnsi="Cambria Math" w:cs="Times New Roman"/>
            <w:szCs w:val="20"/>
            <w:lang w:eastAsia="pl-PL"/>
          </w:rPr>
          <m:t>n</m:t>
        </m:r>
        <m:r>
          <m:rPr>
            <m:sty m:val="p"/>
          </m:rPr>
          <w:rPr>
            <w:rFonts w:ascii="Cambria Math" w:eastAsia="Times New Roman" w:hAnsi="Cambria Math" w:cs="Times New Roman"/>
            <w:szCs w:val="20"/>
            <w:lang w:eastAsia="pl-PL"/>
          </w:rPr>
          <m:t>(</m:t>
        </m:r>
        <m:r>
          <m:rPr>
            <m:sty m:val="p"/>
          </m:rPr>
          <w:rPr>
            <w:rFonts w:ascii="Cambria Math" w:eastAsia="Times New Roman" w:hAnsi="Cambria Math" w:cs="Calibri"/>
            <w:szCs w:val="20"/>
            <w:lang w:eastAsia="pl-PL"/>
          </w:rPr>
          <m:t>¹⁷</m:t>
        </m:r>
        <m:sSub>
          <m:sSubPr>
            <m:ctrlPr>
              <w:rPr>
                <w:rFonts w:ascii="Cambria Math" w:eastAsia="Times New Roman" w:hAnsi="Cambria Math" w:cs="Times New Roman"/>
                <w:szCs w:val="20"/>
                <w:lang w:eastAsia="pl-PL"/>
              </w:rPr>
            </m:ctrlPr>
          </m:sSubPr>
          <m:e>
            <m:r>
              <w:rPr>
                <w:rFonts w:ascii="Cambria Math" w:eastAsia="Times New Roman" w:hAnsi="Cambria Math" w:cs="Calibri"/>
                <w:szCs w:val="20"/>
                <w:lang w:eastAsia="pl-PL"/>
              </w:rPr>
              <m:t>ε</m:t>
            </m:r>
          </m:e>
          <m:sub>
            <m:r>
              <w:rPr>
                <w:rFonts w:ascii="Cambria Math" w:eastAsia="Times New Roman" w:hAnsi="Cambria Math" w:cs="Calibri"/>
                <w:szCs w:val="20"/>
                <w:lang w:eastAsia="pl-PL"/>
              </w:rPr>
              <m:t>diff</m:t>
            </m:r>
          </m:sub>
        </m:sSub>
        <m:r>
          <m:rPr>
            <m:sty m:val="p"/>
          </m:rPr>
          <w:rPr>
            <w:rFonts w:ascii="Cambria Math" w:eastAsia="Times New Roman" w:hAnsi="Cambria Math" w:cs="Times New Roman"/>
            <w:szCs w:val="20"/>
            <w:lang w:eastAsia="pl-PL"/>
          </w:rPr>
          <m:t>-</m:t>
        </m:r>
        <m:r>
          <w:rPr>
            <w:rFonts w:ascii="Cambria Math" w:eastAsiaTheme="minorEastAsia" w:hAnsi="Cambria Math" w:cs="Calibri"/>
          </w:rPr>
          <m:t>¹⁷</m:t>
        </m:r>
        <m:r>
          <w:rPr>
            <w:rFonts w:ascii="Cambria Math" w:eastAsiaTheme="minorEastAsia" w:hAnsi="Cambria Math" w:cs="Times New Roman"/>
          </w:rPr>
          <m:t>K∙</m:t>
        </m:r>
        <m:r>
          <w:rPr>
            <w:rFonts w:ascii="Cambria Math" w:eastAsiaTheme="minorEastAsia" w:hAnsi="Cambria Math" w:cs="Calibri"/>
          </w:rPr>
          <m:t>¹⁷</m:t>
        </m:r>
        <m:r>
          <w:rPr>
            <w:rFonts w:ascii="Cambria Math" w:eastAsiaTheme="minorEastAsia" w:hAnsi="Cambria Math" w:cs="Times New Roman"/>
          </w:rPr>
          <m:t>B∙</m:t>
        </m:r>
        <m:r>
          <w:rPr>
            <w:rFonts w:ascii="Cambria Math" w:eastAsiaTheme="minorEastAsia" w:hAnsi="Cambria Math" w:cs="Calibri"/>
          </w:rPr>
          <m:t>¹⁸</m:t>
        </m:r>
        <m:sSub>
          <m:sSubPr>
            <m:ctrlPr>
              <w:rPr>
                <w:rFonts w:ascii="Cambria Math" w:eastAsiaTheme="minorEastAsia" w:hAnsi="Cambria Math" w:cs="Times New Roman"/>
                <w:i/>
              </w:rPr>
            </m:ctrlPr>
          </m:sSubPr>
          <m:e>
            <m:r>
              <w:rPr>
                <w:rFonts w:ascii="Cambria Math" w:eastAsiaTheme="minorEastAsia" w:hAnsi="Cambria Math" w:cs="Times New Roman"/>
              </w:rPr>
              <m:t>ε</m:t>
            </m:r>
          </m:e>
          <m:sub>
            <m:r>
              <w:rPr>
                <w:rFonts w:ascii="Cambria Math" w:eastAsiaTheme="minorEastAsia" w:hAnsi="Cambria Math" w:cs="Times New Roman"/>
              </w:rPr>
              <m:t>wl</m:t>
            </m:r>
          </m:sub>
        </m:sSub>
        <m:r>
          <m:rPr>
            <m:sty m:val="p"/>
          </m:rPr>
          <w:rPr>
            <w:rFonts w:ascii="Cambria Math" w:eastAsia="Times New Roman" w:hAnsi="Cambria Math" w:cs="Times New Roman"/>
            <w:szCs w:val="20"/>
            <w:lang w:eastAsia="pl-PL"/>
          </w:rPr>
          <m:t>)(1-</m:t>
        </m:r>
        <m:r>
          <w:rPr>
            <w:rFonts w:ascii="Cambria Math" w:eastAsia="Times New Roman" w:hAnsi="Cambria Math" w:cs="Times New Roman"/>
            <w:szCs w:val="20"/>
            <w:lang w:eastAsia="pl-PL"/>
          </w:rPr>
          <m:t>h</m:t>
        </m:r>
        <m:r>
          <m:rPr>
            <m:sty m:val="p"/>
          </m:rPr>
          <w:rPr>
            <w:rFonts w:ascii="Cambria Math" w:eastAsia="Times New Roman" w:hAnsi="Cambria Math" w:cs="Times New Roman"/>
            <w:szCs w:val="20"/>
            <w:lang w:eastAsia="pl-PL"/>
          </w:rPr>
          <m:t>)</m:t>
        </m:r>
      </m:oMath>
      <w:r w:rsidRPr="007960D7">
        <w:rPr>
          <w:rFonts w:ascii="Calibri" w:eastAsia="Times New Roman" w:hAnsi="Calibri" w:cs="Times New Roman"/>
          <w:bCs/>
          <w:szCs w:val="20"/>
          <w:vertAlign w:val="subscript"/>
          <w:lang w:eastAsia="pl-PL"/>
        </w:rPr>
        <w:t xml:space="preserve"> </w:t>
      </w:r>
    </w:p>
    <w:p w14:paraId="3526630F" w14:textId="77777777" w:rsidR="00744919" w:rsidRPr="007960D7" w:rsidRDefault="00744919" w:rsidP="00744919">
      <w:pPr>
        <w:spacing w:after="0"/>
        <w:rPr>
          <w:rFonts w:ascii="Calibri" w:eastAsia="Times New Roman" w:hAnsi="Calibri" w:cs="Times New Roman"/>
          <w:bCs/>
          <w:szCs w:val="20"/>
          <w:vertAlign w:val="subscript"/>
          <w:lang w:eastAsia="pl-PL"/>
        </w:rPr>
      </w:pPr>
      <w:r w:rsidRPr="007960D7">
        <w:rPr>
          <w:rFonts w:ascii="Calibri" w:eastAsia="Times New Roman" w:hAnsi="Calibri" w:cs="Times New Roman"/>
          <w:bCs/>
          <w:szCs w:val="20"/>
          <w:vertAlign w:val="subscript"/>
          <w:lang w:eastAsia="pl-PL"/>
        </w:rPr>
        <w:tab/>
      </w:r>
      <w:r w:rsidRPr="007960D7">
        <w:rPr>
          <w:rFonts w:ascii="Calibri" w:eastAsia="Times New Roman" w:hAnsi="Calibri" w:cs="Times New Roman"/>
          <w:bCs/>
          <w:szCs w:val="20"/>
          <w:vertAlign w:val="subscript"/>
          <w:lang w:eastAsia="pl-PL"/>
        </w:rPr>
        <w:tab/>
      </w:r>
      <w:r w:rsidRPr="007960D7">
        <w:rPr>
          <w:rFonts w:ascii="Calibri" w:eastAsia="Times New Roman" w:hAnsi="Calibri" w:cs="Times New Roman"/>
          <w:bCs/>
          <w:szCs w:val="20"/>
          <w:vertAlign w:val="subscript"/>
          <w:lang w:eastAsia="pl-PL"/>
        </w:rPr>
        <w:tab/>
      </w:r>
      <w:r w:rsidRPr="007960D7">
        <w:rPr>
          <w:rFonts w:ascii="Calibri" w:eastAsia="Times New Roman" w:hAnsi="Calibri" w:cs="Times New Roman"/>
          <w:bCs/>
          <w:szCs w:val="20"/>
          <w:vertAlign w:val="subscript"/>
          <w:lang w:eastAsia="pl-PL"/>
        </w:rPr>
        <w:tab/>
      </w:r>
      <w:r w:rsidRPr="007960D7">
        <w:rPr>
          <w:rFonts w:ascii="Calibri" w:eastAsia="Times New Roman" w:hAnsi="Calibri" w:cs="Times New Roman"/>
          <w:bCs/>
          <w:szCs w:val="20"/>
          <w:vertAlign w:val="subscript"/>
          <w:lang w:eastAsia="pl-PL"/>
        </w:rPr>
        <w:tab/>
      </w:r>
      <w:r w:rsidRPr="007960D7">
        <w:rPr>
          <w:rFonts w:ascii="Calibri" w:eastAsia="Times New Roman" w:hAnsi="Calibri" w:cs="Times New Roman"/>
          <w:bCs/>
          <w:szCs w:val="20"/>
          <w:vertAlign w:val="subscript"/>
          <w:lang w:eastAsia="pl-PL"/>
        </w:rPr>
        <w:tab/>
      </w:r>
    </w:p>
    <w:p w14:paraId="3A2C075E" w14:textId="2172FFFF" w:rsidR="00744919" w:rsidRPr="007960D7" w:rsidRDefault="00744919" w:rsidP="0016253E">
      <w:pPr>
        <w:rPr>
          <w:rFonts w:eastAsia="Times New Roman" w:cs="Times New Roman"/>
        </w:rPr>
      </w:pPr>
      <w:r w:rsidRPr="007960D7">
        <w:rPr>
          <w:rFonts w:eastAsia="Times New Roman" w:cs="Times New Roman"/>
        </w:rPr>
        <w:t xml:space="preserve">Układ równań (B12) może być rozwiązany ze względu na niewiadome </w:t>
      </w:r>
      <w:r w:rsidRPr="007960D7">
        <w:rPr>
          <w:rFonts w:eastAsia="Times New Roman" w:cstheme="minorHAnsi"/>
          <w:i/>
        </w:rPr>
        <w:t>n</w:t>
      </w:r>
      <w:r w:rsidRPr="007960D7">
        <w:rPr>
          <w:rFonts w:eastAsia="Times New Roman" w:cstheme="minorHAnsi"/>
        </w:rPr>
        <w:t xml:space="preserve">, </w:t>
      </w:r>
      <w:r w:rsidRPr="007960D7">
        <w:rPr>
          <w:rFonts w:eastAsia="Times New Roman" w:cstheme="minorHAnsi"/>
          <w:i/>
        </w:rPr>
        <w:t>¹⁸ε</w:t>
      </w:r>
      <w:r w:rsidRPr="007960D7">
        <w:rPr>
          <w:rFonts w:eastAsia="Times New Roman" w:cstheme="minorHAnsi"/>
          <w:i/>
          <w:vertAlign w:val="subscript"/>
        </w:rPr>
        <w:t>wl</w:t>
      </w:r>
      <w:r w:rsidRPr="007960D7">
        <w:rPr>
          <w:rFonts w:eastAsia="Times New Roman" w:cstheme="minorHAnsi"/>
        </w:rPr>
        <w:t xml:space="preserve"> i </w:t>
      </w:r>
      <w:r w:rsidRPr="007960D7">
        <w:rPr>
          <w:rFonts w:eastAsia="Times New Roman" w:cstheme="minorHAnsi"/>
          <w:i/>
        </w:rPr>
        <w:t>¹⁷ε</w:t>
      </w:r>
      <w:r w:rsidRPr="007960D7">
        <w:rPr>
          <w:rFonts w:eastAsia="Times New Roman" w:cstheme="minorHAnsi"/>
          <w:i/>
          <w:vertAlign w:val="subscript"/>
        </w:rPr>
        <w:t>diff</w:t>
      </w:r>
      <w:r w:rsidRPr="007960D7">
        <w:rPr>
          <w:rFonts w:eastAsia="Times New Roman" w:cstheme="minorHAnsi"/>
        </w:rPr>
        <w:t xml:space="preserve">. Następnie, na podstawie równań (B5) i (B7) mogą być obliczone wartości </w:t>
      </w:r>
      <w:r w:rsidRPr="007960D7">
        <w:rPr>
          <w:rFonts w:eastAsia="Times New Roman" w:cstheme="minorHAnsi"/>
          <w:i/>
        </w:rPr>
        <w:t>¹⁷ε</w:t>
      </w:r>
      <w:r w:rsidRPr="007960D7">
        <w:rPr>
          <w:rFonts w:eastAsia="Times New Roman" w:cstheme="minorHAnsi"/>
          <w:i/>
          <w:vertAlign w:val="subscript"/>
        </w:rPr>
        <w:t>wl</w:t>
      </w:r>
      <w:r w:rsidRPr="007960D7">
        <w:rPr>
          <w:rFonts w:eastAsia="Times New Roman" w:cstheme="minorHAnsi"/>
          <w:i/>
        </w:rPr>
        <w:t xml:space="preserve"> </w:t>
      </w:r>
      <w:r w:rsidRPr="007960D7">
        <w:rPr>
          <w:rFonts w:eastAsia="Times New Roman" w:cstheme="minorHAnsi"/>
        </w:rPr>
        <w:t xml:space="preserve">oraz </w:t>
      </w:r>
      <w:r w:rsidRPr="007960D7">
        <w:rPr>
          <w:rFonts w:eastAsia="Times New Roman" w:cstheme="minorHAnsi"/>
          <w:i/>
        </w:rPr>
        <w:t>²ε</w:t>
      </w:r>
      <w:r w:rsidRPr="007960D7">
        <w:rPr>
          <w:rFonts w:eastAsia="Times New Roman" w:cstheme="minorHAnsi"/>
          <w:i/>
          <w:vertAlign w:val="subscript"/>
        </w:rPr>
        <w:t>wl</w:t>
      </w:r>
      <w:r w:rsidRPr="007960D7">
        <w:rPr>
          <w:rFonts w:eastAsia="Times New Roman" w:cstheme="minorHAnsi"/>
        </w:rPr>
        <w:t xml:space="preserve">. </w:t>
      </w:r>
      <w:r w:rsidR="009B4143" w:rsidRPr="007960D7">
        <w:rPr>
          <w:rFonts w:eastAsia="Times New Roman" w:cstheme="minorHAnsi"/>
        </w:rPr>
        <w:t xml:space="preserve">Wyprowadzone z równań (B12) wyrażenia na </w:t>
      </w:r>
      <w:r w:rsidR="009B4143" w:rsidRPr="007960D7">
        <w:rPr>
          <w:rFonts w:eastAsia="Times New Roman" w:cstheme="minorHAnsi"/>
          <w:i/>
        </w:rPr>
        <w:t>n</w:t>
      </w:r>
      <w:r w:rsidR="009B4143" w:rsidRPr="007960D7">
        <w:rPr>
          <w:rFonts w:eastAsia="Times New Roman" w:cstheme="minorHAnsi"/>
        </w:rPr>
        <w:t xml:space="preserve">, </w:t>
      </w:r>
      <w:r w:rsidR="009B4143" w:rsidRPr="007960D7">
        <w:rPr>
          <w:rFonts w:eastAsia="Times New Roman" w:cstheme="minorHAnsi"/>
          <w:i/>
        </w:rPr>
        <w:t>¹⁸ε</w:t>
      </w:r>
      <w:r w:rsidR="009B4143" w:rsidRPr="007960D7">
        <w:rPr>
          <w:rFonts w:eastAsia="Times New Roman" w:cstheme="minorHAnsi"/>
          <w:i/>
          <w:vertAlign w:val="subscript"/>
        </w:rPr>
        <w:t>wl</w:t>
      </w:r>
      <w:r w:rsidR="009B4143" w:rsidRPr="007960D7">
        <w:rPr>
          <w:rFonts w:eastAsia="Times New Roman" w:cstheme="minorHAnsi"/>
        </w:rPr>
        <w:t xml:space="preserve"> i </w:t>
      </w:r>
      <w:r w:rsidR="009B4143" w:rsidRPr="007960D7">
        <w:rPr>
          <w:rFonts w:eastAsia="Times New Roman" w:cstheme="minorHAnsi"/>
          <w:i/>
        </w:rPr>
        <w:t>¹⁷ε</w:t>
      </w:r>
      <w:r w:rsidR="009B4143" w:rsidRPr="007960D7">
        <w:rPr>
          <w:rFonts w:eastAsia="Times New Roman" w:cstheme="minorHAnsi"/>
          <w:i/>
          <w:vertAlign w:val="subscript"/>
        </w:rPr>
        <w:t>diff</w:t>
      </w:r>
      <w:r w:rsidR="009B4143" w:rsidRPr="007960D7">
        <w:rPr>
          <w:rFonts w:eastAsia="Times New Roman" w:cstheme="minorHAnsi"/>
        </w:rPr>
        <w:t xml:space="preserve"> </w:t>
      </w:r>
      <w:r w:rsidR="004613B0" w:rsidRPr="007960D7">
        <w:rPr>
          <w:rFonts w:eastAsia="Times New Roman" w:cstheme="minorHAnsi"/>
        </w:rPr>
        <w:t>zestawiono w tab. B1.</w:t>
      </w:r>
      <w:r w:rsidR="009B4143" w:rsidRPr="007960D7">
        <w:rPr>
          <w:rFonts w:eastAsia="Times New Roman" w:cstheme="minorHAnsi"/>
        </w:rPr>
        <w:t xml:space="preserve"> </w:t>
      </w:r>
      <w:r w:rsidRPr="007960D7">
        <w:rPr>
          <w:rFonts w:eastAsia="Times New Roman" w:cstheme="minorHAnsi"/>
        </w:rPr>
        <w:t xml:space="preserve">Wynikowe </w:t>
      </w:r>
      <w:r w:rsidR="004613B0" w:rsidRPr="007960D7">
        <w:rPr>
          <w:rFonts w:eastAsia="Times New Roman" w:cstheme="minorHAnsi"/>
        </w:rPr>
        <w:t xml:space="preserve">wartości </w:t>
      </w:r>
      <w:r w:rsidRPr="007960D7">
        <w:rPr>
          <w:rFonts w:eastAsia="Times New Roman" w:cstheme="minorHAnsi"/>
        </w:rPr>
        <w:t xml:space="preserve">tych </w:t>
      </w:r>
      <w:r w:rsidR="004613B0" w:rsidRPr="007960D7">
        <w:rPr>
          <w:rFonts w:eastAsia="Times New Roman" w:cstheme="minorHAnsi"/>
        </w:rPr>
        <w:t>parametrów</w:t>
      </w:r>
      <w:r w:rsidRPr="007960D7">
        <w:rPr>
          <w:rFonts w:eastAsia="Times New Roman" w:cstheme="minorHAnsi"/>
        </w:rPr>
        <w:t xml:space="preserve"> podsumowane zostały w tab. 5.3.</w:t>
      </w:r>
      <w:r w:rsidRPr="007960D7">
        <w:rPr>
          <w:rFonts w:eastAsia="Times New Roman" w:cs="Times New Roman"/>
        </w:rPr>
        <w:t xml:space="preserve"> </w:t>
      </w:r>
    </w:p>
    <w:p w14:paraId="5F137437" w14:textId="085E3B73" w:rsidR="004613B0" w:rsidRPr="007960D7" w:rsidRDefault="004613B0" w:rsidP="004613B0">
      <w:pPr>
        <w:pStyle w:val="Tabletitle"/>
        <w:rPr>
          <w:lang w:val="pl-PL"/>
        </w:rPr>
      </w:pPr>
      <w:r w:rsidRPr="007960D7">
        <w:rPr>
          <w:lang w:val="pl-PL"/>
        </w:rPr>
        <w:br/>
      </w:r>
      <w:r w:rsidRPr="007960D7">
        <w:rPr>
          <w:lang w:val="pl-PL"/>
        </w:rPr>
        <w:br/>
      </w:r>
      <w:r w:rsidRPr="007960D7">
        <w:rPr>
          <w:lang w:val="pl-PL"/>
        </w:rPr>
        <w:br/>
      </w:r>
      <w:r w:rsidRPr="007960D7">
        <w:rPr>
          <w:lang w:val="pl-PL"/>
        </w:rPr>
        <w:br/>
      </w:r>
      <w:r w:rsidRPr="007960D7">
        <w:rPr>
          <w:lang w:val="pl-PL"/>
        </w:rPr>
        <w:br w:type="page"/>
      </w:r>
    </w:p>
    <w:p w14:paraId="14464E83" w14:textId="26AD6D29" w:rsidR="004613B0" w:rsidRPr="007960D7" w:rsidRDefault="004613B0" w:rsidP="004613B0">
      <w:pPr>
        <w:pStyle w:val="Tabletitle"/>
        <w:rPr>
          <w:lang w:val="pl-PL"/>
        </w:rPr>
      </w:pPr>
      <w:r w:rsidRPr="007960D7">
        <w:rPr>
          <w:lang w:val="pl-PL"/>
        </w:rPr>
        <w:lastRenderedPageBreak/>
        <w:t>Tabela B</w:t>
      </w:r>
      <w:r w:rsidRPr="007960D7">
        <w:rPr>
          <w:lang w:val="pl-PL"/>
        </w:rPr>
        <w:fldChar w:fldCharType="begin"/>
      </w:r>
      <w:r w:rsidRPr="007960D7">
        <w:rPr>
          <w:lang w:val="pl-PL"/>
        </w:rPr>
        <w:instrText xml:space="preserve"> SEQ Tabela_B \* ARABIC </w:instrText>
      </w:r>
      <w:r w:rsidRPr="007960D7">
        <w:rPr>
          <w:lang w:val="pl-PL"/>
        </w:rPr>
        <w:fldChar w:fldCharType="separate"/>
      </w:r>
      <w:r w:rsidR="00282CFB">
        <w:rPr>
          <w:noProof/>
          <w:lang w:val="pl-PL"/>
        </w:rPr>
        <w:t>1</w:t>
      </w:r>
      <w:r w:rsidRPr="007960D7">
        <w:rPr>
          <w:lang w:val="pl-PL"/>
        </w:rPr>
        <w:fldChar w:fldCharType="end"/>
      </w:r>
      <w:r w:rsidRPr="007960D7">
        <w:rPr>
          <w:lang w:val="pl-PL"/>
        </w:rPr>
        <w:t>. Rozwiązanie układu równań (B12)</w:t>
      </w:r>
      <w:r w:rsidR="004F736B" w:rsidRPr="007960D7">
        <w:rPr>
          <w:lang w:val="pl-PL"/>
        </w:rPr>
        <w:t xml:space="preserve"> ze względu na niewiadome </w:t>
      </w:r>
      <w:r w:rsidR="004F736B" w:rsidRPr="007960D7">
        <w:rPr>
          <w:rFonts w:cstheme="minorHAnsi"/>
          <w:lang w:val="pl-PL"/>
        </w:rPr>
        <w:t>n, ¹⁸ε</w:t>
      </w:r>
      <w:r w:rsidR="004F736B" w:rsidRPr="007960D7">
        <w:rPr>
          <w:rFonts w:cstheme="minorHAnsi"/>
          <w:vertAlign w:val="subscript"/>
          <w:lang w:val="pl-PL"/>
        </w:rPr>
        <w:t>wl</w:t>
      </w:r>
      <w:r w:rsidR="004F736B" w:rsidRPr="007960D7">
        <w:rPr>
          <w:rFonts w:cstheme="minorHAnsi"/>
          <w:lang w:val="pl-PL"/>
        </w:rPr>
        <w:t xml:space="preserve"> i ¹⁷ε</w:t>
      </w:r>
      <w:r w:rsidR="004F736B" w:rsidRPr="007960D7">
        <w:rPr>
          <w:rFonts w:cstheme="minorHAnsi"/>
          <w:vertAlign w:val="subscript"/>
          <w:lang w:val="pl-PL"/>
        </w:rPr>
        <w:t>diff</w:t>
      </w:r>
      <w:r w:rsidR="004F736B" w:rsidRPr="007960D7">
        <w:rPr>
          <w:rFonts w:cstheme="minorHAnsi"/>
          <w:i w:val="0"/>
          <w:vertAlign w:val="subscript"/>
          <w:lang w:val="pl-PL"/>
        </w:rPr>
        <w:t>.</w:t>
      </w:r>
    </w:p>
    <w:tbl>
      <w:tblPr>
        <w:tblStyle w:val="Tabelalisty6kolorowa"/>
        <w:tblW w:w="0" w:type="auto"/>
        <w:tblLook w:val="04A0" w:firstRow="1" w:lastRow="0" w:firstColumn="1" w:lastColumn="0" w:noHBand="0" w:noVBand="1"/>
      </w:tblPr>
      <w:tblGrid>
        <w:gridCol w:w="4535"/>
        <w:gridCol w:w="4535"/>
      </w:tblGrid>
      <w:tr w:rsidR="004613B0" w:rsidRPr="007960D7" w14:paraId="02B760F6" w14:textId="77777777" w:rsidTr="00E247EC">
        <w:trPr>
          <w:cnfStyle w:val="100000000000" w:firstRow="1" w:lastRow="0" w:firstColumn="0" w:lastColumn="0" w:oddVBand="0" w:evenVBand="0" w:oddHBand="0"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4535" w:type="dxa"/>
            <w:shd w:val="clear" w:color="auto" w:fill="auto"/>
          </w:tcPr>
          <w:p w14:paraId="670626EF" w14:textId="6C391A6C" w:rsidR="004613B0" w:rsidRPr="007960D7" w:rsidRDefault="004613B0" w:rsidP="004613B0">
            <w:pPr>
              <w:jc w:val="left"/>
              <w:rPr>
                <w:rFonts w:ascii="Calibri" w:hAnsi="Calibri"/>
                <w:b w:val="0"/>
              </w:rPr>
            </w:pPr>
            <w:r w:rsidRPr="007960D7">
              <w:rPr>
                <w:rFonts w:ascii="Calibri" w:hAnsi="Calibri"/>
                <w:b w:val="0"/>
              </w:rPr>
              <w:t>Parametr</w:t>
            </w:r>
          </w:p>
        </w:tc>
        <w:tc>
          <w:tcPr>
            <w:tcW w:w="4535" w:type="dxa"/>
            <w:shd w:val="clear" w:color="auto" w:fill="auto"/>
          </w:tcPr>
          <w:p w14:paraId="72109F2C" w14:textId="3D4CDE4D" w:rsidR="004613B0" w:rsidRPr="007960D7" w:rsidRDefault="004613B0" w:rsidP="004613B0">
            <w:pPr>
              <w:jc w:val="left"/>
              <w:cnfStyle w:val="100000000000" w:firstRow="1" w:lastRow="0" w:firstColumn="0" w:lastColumn="0" w:oddVBand="0" w:evenVBand="0" w:oddHBand="0" w:evenHBand="0" w:firstRowFirstColumn="0" w:firstRowLastColumn="0" w:lastRowFirstColumn="0" w:lastRowLastColumn="0"/>
              <w:rPr>
                <w:rFonts w:ascii="Calibri" w:hAnsi="Calibri"/>
                <w:b w:val="0"/>
              </w:rPr>
            </w:pPr>
            <w:r w:rsidRPr="007960D7">
              <w:rPr>
                <w:rFonts w:ascii="Calibri" w:hAnsi="Calibri"/>
                <w:b w:val="0"/>
              </w:rPr>
              <w:t>Równanie</w:t>
            </w:r>
          </w:p>
        </w:tc>
      </w:tr>
      <w:tr w:rsidR="00E247EC" w:rsidRPr="007960D7" w14:paraId="6AAE39D5" w14:textId="77777777" w:rsidTr="00E247E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535" w:type="dxa"/>
            <w:shd w:val="clear" w:color="auto" w:fill="auto"/>
          </w:tcPr>
          <w:p w14:paraId="4EFD127C" w14:textId="77777777" w:rsidR="00E247EC" w:rsidRPr="007960D7" w:rsidRDefault="00E247EC" w:rsidP="004613B0">
            <w:pPr>
              <w:jc w:val="left"/>
              <w:rPr>
                <w:rFonts w:ascii="Calibri" w:hAnsi="Calibri"/>
                <w:b w:val="0"/>
                <w:sz w:val="10"/>
                <w:szCs w:val="10"/>
              </w:rPr>
            </w:pPr>
          </w:p>
        </w:tc>
        <w:tc>
          <w:tcPr>
            <w:tcW w:w="4535" w:type="dxa"/>
            <w:shd w:val="clear" w:color="auto" w:fill="auto"/>
          </w:tcPr>
          <w:p w14:paraId="5DBB04A6" w14:textId="77777777" w:rsidR="00E247EC" w:rsidRPr="007960D7" w:rsidRDefault="00E247EC" w:rsidP="004613B0">
            <w:pPr>
              <w:jc w:val="left"/>
              <w:cnfStyle w:val="000000100000" w:firstRow="0" w:lastRow="0" w:firstColumn="0" w:lastColumn="0" w:oddVBand="0" w:evenVBand="0" w:oddHBand="1" w:evenHBand="0" w:firstRowFirstColumn="0" w:firstRowLastColumn="0" w:lastRowFirstColumn="0" w:lastRowLastColumn="0"/>
              <w:rPr>
                <w:rFonts w:ascii="Calibri" w:hAnsi="Calibri"/>
                <w:b/>
                <w:sz w:val="10"/>
                <w:szCs w:val="10"/>
              </w:rPr>
            </w:pPr>
          </w:p>
        </w:tc>
      </w:tr>
      <w:tr w:rsidR="004613B0" w:rsidRPr="007960D7" w14:paraId="0983BA28" w14:textId="77777777" w:rsidTr="00E247EC">
        <w:trPr>
          <w:trHeight w:val="671"/>
        </w:trPr>
        <w:tc>
          <w:tcPr>
            <w:cnfStyle w:val="001000000000" w:firstRow="0" w:lastRow="0" w:firstColumn="1" w:lastColumn="0" w:oddVBand="0" w:evenVBand="0" w:oddHBand="0" w:evenHBand="0" w:firstRowFirstColumn="0" w:firstRowLastColumn="0" w:lastRowFirstColumn="0" w:lastRowLastColumn="0"/>
            <w:tcW w:w="4535" w:type="dxa"/>
            <w:shd w:val="clear" w:color="auto" w:fill="auto"/>
          </w:tcPr>
          <w:p w14:paraId="500F6827" w14:textId="5A98C33E" w:rsidR="004613B0" w:rsidRPr="007960D7" w:rsidRDefault="004613B0" w:rsidP="004613B0">
            <w:pPr>
              <w:jc w:val="left"/>
              <w:rPr>
                <w:rFonts w:ascii="Calibri" w:hAnsi="Calibri"/>
                <w:b w:val="0"/>
                <w:i/>
              </w:rPr>
            </w:pPr>
            <w:r w:rsidRPr="007960D7">
              <w:rPr>
                <w:rFonts w:ascii="Calibri" w:hAnsi="Calibri" w:cs="Calibri"/>
                <w:b w:val="0"/>
                <w:i/>
              </w:rPr>
              <w:t>¹⁸ε</w:t>
            </w:r>
            <w:r w:rsidRPr="007960D7">
              <w:rPr>
                <w:rFonts w:ascii="Calibri" w:hAnsi="Calibri"/>
                <w:b w:val="0"/>
                <w:i/>
                <w:vertAlign w:val="subscript"/>
              </w:rPr>
              <w:t>wl</w:t>
            </w:r>
          </w:p>
        </w:tc>
        <w:tc>
          <w:tcPr>
            <w:tcW w:w="4535" w:type="dxa"/>
            <w:shd w:val="clear" w:color="auto" w:fill="auto"/>
          </w:tcPr>
          <w:p w14:paraId="7A1B6F24" w14:textId="6694B24E" w:rsidR="004613B0" w:rsidRPr="007960D7" w:rsidRDefault="00DF3C3E" w:rsidP="004613B0">
            <w:pPr>
              <w:cnfStyle w:val="000000000000" w:firstRow="0" w:lastRow="0" w:firstColumn="0" w:lastColumn="0" w:oddVBand="0" w:evenVBand="0" w:oddHBand="0" w:evenHBand="0" w:firstRowFirstColumn="0" w:firstRowLastColumn="0" w:lastRowFirstColumn="0" w:lastRowLastColumn="0"/>
              <w:rPr>
                <w:rFonts w:ascii="Calibri" w:hAnsi="Calibri"/>
              </w:rPr>
            </w:pPr>
            <m:oMath>
              <m:f>
                <m:fPr>
                  <m:ctrlPr>
                    <w:rPr>
                      <w:rFonts w:ascii="Cambria Math" w:hAnsi="Cambria Math"/>
                      <w:i/>
                    </w:rPr>
                  </m:ctrlPr>
                </m:fPr>
                <m:num>
                  <m:sSub>
                    <m:sSubPr>
                      <m:ctrlPr>
                        <w:rPr>
                          <w:rFonts w:ascii="Cambria Math" w:hAnsi="Cambria Math"/>
                          <w:i/>
                        </w:rPr>
                      </m:ctrlPr>
                    </m:sSubPr>
                    <m:e>
                      <m:r>
                        <w:rPr>
                          <w:rFonts w:ascii="Cambria Math" w:hAnsi="Cambria Math" w:cs="Calibri"/>
                        </w:rPr>
                        <m:t>²</m:t>
                      </m:r>
                      <m:r>
                        <w:rPr>
                          <w:rFonts w:ascii="Cambria Math" w:hAnsi="Cambria Math"/>
                        </w:rPr>
                        <m:t>ε</m:t>
                      </m:r>
                    </m:e>
                    <m:sub>
                      <m:r>
                        <w:rPr>
                          <w:rFonts w:ascii="Cambria Math" w:hAnsi="Cambria Math"/>
                        </w:rPr>
                        <m:t>kin</m:t>
                      </m:r>
                    </m:sub>
                  </m:sSub>
                  <m:sSub>
                    <m:sSubPr>
                      <m:ctrlPr>
                        <w:rPr>
                          <w:rFonts w:ascii="Cambria Math" w:hAnsi="Cambria Math"/>
                          <w:i/>
                        </w:rPr>
                      </m:ctrlPr>
                    </m:sSubPr>
                    <m:e>
                      <m:r>
                        <w:rPr>
                          <w:rFonts w:ascii="Cambria Math" w:hAnsi="Cambria Math" w:cs="Calibri"/>
                        </w:rPr>
                        <m:t>¹⁸</m:t>
                      </m:r>
                      <m:r>
                        <w:rPr>
                          <w:rFonts w:ascii="Cambria Math" w:hAnsi="Cambria Math"/>
                        </w:rPr>
                        <m:t>ε</m:t>
                      </m:r>
                    </m:e>
                    <m:sub>
                      <m:r>
                        <w:rPr>
                          <w:rFonts w:ascii="Cambria Math" w:hAnsi="Cambria Math"/>
                        </w:rPr>
                        <m:t>diff</m:t>
                      </m:r>
                    </m:sub>
                  </m:sSub>
                  <m:r>
                    <w:rPr>
                      <w:rFonts w:ascii="Cambria Math" w:hAnsi="Cambria Math"/>
                    </w:rPr>
                    <m:t>-</m:t>
                  </m:r>
                  <m:sSub>
                    <m:sSubPr>
                      <m:ctrlPr>
                        <w:rPr>
                          <w:rFonts w:ascii="Cambria Math" w:hAnsi="Cambria Math"/>
                          <w:i/>
                        </w:rPr>
                      </m:ctrlPr>
                    </m:sSubPr>
                    <m:e>
                      <m:r>
                        <w:rPr>
                          <w:rFonts w:ascii="Cambria Math" w:hAnsi="Cambria Math" w:cs="Calibri"/>
                        </w:rPr>
                        <m:t>¹⁸</m:t>
                      </m:r>
                      <m:r>
                        <w:rPr>
                          <w:rFonts w:ascii="Cambria Math" w:hAnsi="Cambria Math"/>
                        </w:rPr>
                        <m:t>ε</m:t>
                      </m:r>
                    </m:e>
                    <m:sub>
                      <m:r>
                        <w:rPr>
                          <w:rFonts w:ascii="Cambria Math" w:hAnsi="Cambria Math"/>
                        </w:rPr>
                        <m:t>kin</m:t>
                      </m:r>
                    </m:sub>
                  </m:sSub>
                  <m:r>
                    <w:rPr>
                      <w:rFonts w:ascii="Cambria Math" w:hAnsi="Cambria Math" w:cs="Calibri"/>
                    </w:rPr>
                    <m:t>²</m:t>
                  </m:r>
                  <m:sSub>
                    <m:sSubPr>
                      <m:ctrlPr>
                        <w:rPr>
                          <w:rFonts w:ascii="Cambria Math" w:hAnsi="Cambria Math"/>
                          <w:i/>
                        </w:rPr>
                      </m:ctrlPr>
                    </m:sSubPr>
                    <m:e>
                      <m:r>
                        <w:rPr>
                          <w:rFonts w:ascii="Cambria Math" w:hAnsi="Cambria Math"/>
                        </w:rPr>
                        <m:t>ε</m:t>
                      </m:r>
                    </m:e>
                    <m:sub>
                      <m:r>
                        <w:rPr>
                          <w:rFonts w:ascii="Cambria Math" w:hAnsi="Cambria Math"/>
                        </w:rPr>
                        <m:t>diff</m:t>
                      </m:r>
                    </m:sub>
                  </m:sSub>
                </m:num>
                <m:den>
                  <m:sSub>
                    <m:sSubPr>
                      <m:ctrlPr>
                        <w:rPr>
                          <w:rFonts w:ascii="Cambria Math" w:hAnsi="Cambria Math"/>
                          <w:i/>
                        </w:rPr>
                      </m:ctrlPr>
                    </m:sSubPr>
                    <m:e>
                      <m:r>
                        <w:rPr>
                          <w:rFonts w:ascii="Cambria Math" w:hAnsi="Cambria Math" w:cs="Calibri"/>
                        </w:rPr>
                        <m:t>²</m:t>
                      </m:r>
                      <m:r>
                        <w:rPr>
                          <w:rFonts w:ascii="Cambria Math" w:hAnsi="Cambria Math"/>
                        </w:rPr>
                        <m:t>ε</m:t>
                      </m:r>
                    </m:e>
                    <m:sub>
                      <m:r>
                        <w:rPr>
                          <w:rFonts w:ascii="Cambria Math" w:hAnsi="Cambria Math"/>
                        </w:rPr>
                        <m:t>kin</m:t>
                      </m:r>
                    </m:sub>
                  </m:sSub>
                  <m:r>
                    <w:rPr>
                      <w:rFonts w:ascii="Cambria Math" w:hAnsi="Cambria Math"/>
                    </w:rPr>
                    <m:t>-</m:t>
                  </m:r>
                  <m:f>
                    <m:fPr>
                      <m:ctrlPr>
                        <w:rPr>
                          <w:rFonts w:ascii="Cambria Math" w:hAnsi="Cambria Math"/>
                          <w:i/>
                        </w:rPr>
                      </m:ctrlPr>
                    </m:fPr>
                    <m:num>
                      <m:r>
                        <w:rPr>
                          <w:rFonts w:ascii="Cambria Math" w:hAnsi="Cambria Math" w:cs="Calibri"/>
                        </w:rPr>
                        <m:t>²</m:t>
                      </m:r>
                      <m:r>
                        <w:rPr>
                          <w:rFonts w:ascii="Cambria Math" w:hAnsi="Cambria Math"/>
                        </w:rPr>
                        <m:t>k</m:t>
                      </m:r>
                      <m:r>
                        <w:rPr>
                          <w:rFonts w:ascii="Cambria Math" w:hAnsi="Cambria Math" w:cs="Calibri"/>
                        </w:rPr>
                        <m:t>²</m:t>
                      </m:r>
                      <m:sSub>
                        <m:sSubPr>
                          <m:ctrlPr>
                            <w:rPr>
                              <w:rFonts w:ascii="Cambria Math" w:hAnsi="Cambria Math"/>
                              <w:i/>
                            </w:rPr>
                          </m:ctrlPr>
                        </m:sSubPr>
                        <m:e>
                          <m:r>
                            <w:rPr>
                              <w:rFonts w:ascii="Cambria Math" w:hAnsi="Cambria Math"/>
                            </w:rPr>
                            <m:t>ε</m:t>
                          </m:r>
                        </m:e>
                        <m:sub>
                          <m:r>
                            <w:rPr>
                              <w:rFonts w:ascii="Cambria Math" w:hAnsi="Cambria Math"/>
                            </w:rPr>
                            <m:t>eq</m:t>
                          </m:r>
                        </m:sub>
                      </m:sSub>
                    </m:num>
                    <m:den>
                      <m:r>
                        <w:rPr>
                          <w:rFonts w:ascii="Cambria Math" w:hAnsi="Cambria Math" w:cs="Calibri"/>
                        </w:rPr>
                        <m:t>¹⁸</m:t>
                      </m:r>
                      <m:r>
                        <w:rPr>
                          <w:rFonts w:ascii="Cambria Math" w:hAnsi="Cambria Math"/>
                        </w:rPr>
                        <m:t>k</m:t>
                      </m:r>
                      <m:r>
                        <w:rPr>
                          <w:rFonts w:ascii="Cambria Math" w:hAnsi="Cambria Math" w:cs="Calibri"/>
                        </w:rPr>
                        <m:t>¹⁸</m:t>
                      </m:r>
                      <m:sSub>
                        <m:sSubPr>
                          <m:ctrlPr>
                            <w:rPr>
                              <w:rFonts w:ascii="Cambria Math" w:hAnsi="Cambria Math"/>
                              <w:i/>
                            </w:rPr>
                          </m:ctrlPr>
                        </m:sSubPr>
                        <m:e>
                          <m:r>
                            <w:rPr>
                              <w:rFonts w:ascii="Cambria Math" w:hAnsi="Cambria Math"/>
                            </w:rPr>
                            <m:t>ε</m:t>
                          </m:r>
                        </m:e>
                        <m:sub>
                          <m:r>
                            <w:rPr>
                              <w:rFonts w:ascii="Cambria Math" w:hAnsi="Cambria Math"/>
                            </w:rPr>
                            <m:t>eq</m:t>
                          </m:r>
                        </m:sub>
                      </m:sSub>
                    </m:den>
                  </m:f>
                  <m:sSub>
                    <m:sSubPr>
                      <m:ctrlPr>
                        <w:rPr>
                          <w:rFonts w:ascii="Cambria Math" w:hAnsi="Cambria Math"/>
                          <w:i/>
                        </w:rPr>
                      </m:ctrlPr>
                    </m:sSubPr>
                    <m:e>
                      <m:r>
                        <w:rPr>
                          <w:rFonts w:ascii="Cambria Math" w:hAnsi="Cambria Math" w:cs="Calibri"/>
                        </w:rPr>
                        <m:t>¹⁸</m:t>
                      </m:r>
                      <m:r>
                        <w:rPr>
                          <w:rFonts w:ascii="Cambria Math" w:hAnsi="Cambria Math"/>
                        </w:rPr>
                        <m:t>ε</m:t>
                      </m:r>
                    </m:e>
                    <m:sub>
                      <m:r>
                        <w:rPr>
                          <w:rFonts w:ascii="Cambria Math" w:hAnsi="Cambria Math"/>
                        </w:rPr>
                        <m:t>kin</m:t>
                      </m:r>
                    </m:sub>
                  </m:sSub>
                </m:den>
              </m:f>
            </m:oMath>
            <w:r w:rsidR="004613B0" w:rsidRPr="007960D7">
              <w:rPr>
                <w:rFonts w:ascii="Calibri" w:hAnsi="Calibri"/>
              </w:rPr>
              <w:t xml:space="preserve"> </w:t>
            </w:r>
          </w:p>
        </w:tc>
      </w:tr>
      <w:tr w:rsidR="004613B0" w:rsidRPr="007960D7" w14:paraId="0383EA14" w14:textId="77777777" w:rsidTr="00E247EC">
        <w:trPr>
          <w:cnfStyle w:val="000000100000" w:firstRow="0" w:lastRow="0" w:firstColumn="0" w:lastColumn="0" w:oddVBand="0" w:evenVBand="0" w:oddHBand="1"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4535" w:type="dxa"/>
            <w:shd w:val="clear" w:color="auto" w:fill="auto"/>
          </w:tcPr>
          <w:p w14:paraId="1D895099" w14:textId="7DFB97B1" w:rsidR="004613B0" w:rsidRPr="007960D7" w:rsidRDefault="004613B0" w:rsidP="004613B0">
            <w:pPr>
              <w:jc w:val="left"/>
              <w:rPr>
                <w:rFonts w:ascii="Calibri" w:hAnsi="Calibri"/>
                <w:b w:val="0"/>
              </w:rPr>
            </w:pPr>
            <w:proofErr w:type="gramStart"/>
            <w:r w:rsidRPr="007960D7">
              <w:rPr>
                <w:rFonts w:ascii="Calibri" w:hAnsi="Calibri"/>
                <w:b w:val="0"/>
                <w:i/>
              </w:rPr>
              <w:t>n</w:t>
            </w:r>
            <w:proofErr w:type="gramEnd"/>
          </w:p>
        </w:tc>
        <w:tc>
          <w:tcPr>
            <w:tcW w:w="4535" w:type="dxa"/>
            <w:shd w:val="clear" w:color="auto" w:fill="auto"/>
          </w:tcPr>
          <w:p w14:paraId="37E5BCAC" w14:textId="27369144" w:rsidR="004613B0" w:rsidRPr="007960D7" w:rsidRDefault="00DF3C3E" w:rsidP="004613B0">
            <w:pPr>
              <w:cnfStyle w:val="000000100000" w:firstRow="0" w:lastRow="0" w:firstColumn="0" w:lastColumn="0" w:oddVBand="0" w:evenVBand="0" w:oddHBand="1" w:evenHBand="0" w:firstRowFirstColumn="0" w:firstRowLastColumn="0" w:lastRowFirstColumn="0" w:lastRowLastColumn="0"/>
              <w:rPr>
                <w:rFonts w:ascii="Calibri" w:hAnsi="Calibri"/>
              </w:rPr>
            </w:pPr>
            <m:oMath>
              <m:f>
                <m:fPr>
                  <m:ctrlPr>
                    <w:rPr>
                      <w:rFonts w:ascii="Cambria Math" w:hAnsi="Cambria Math"/>
                      <w:i/>
                    </w:rPr>
                  </m:ctrlPr>
                </m:fPr>
                <m:num>
                  <m:sSub>
                    <m:sSubPr>
                      <m:ctrlPr>
                        <w:rPr>
                          <w:rFonts w:ascii="Cambria Math" w:hAnsi="Cambria Math"/>
                          <w:i/>
                        </w:rPr>
                      </m:ctrlPr>
                    </m:sSubPr>
                    <m:e>
                      <m:r>
                        <w:rPr>
                          <w:rFonts w:ascii="Cambria Math" w:hAnsi="Cambria Math" w:cs="Calibri"/>
                        </w:rPr>
                        <m:t>¹⁸</m:t>
                      </m:r>
                      <m:r>
                        <w:rPr>
                          <w:rFonts w:ascii="Cambria Math" w:hAnsi="Cambria Math"/>
                        </w:rPr>
                        <m:t>ε</m:t>
                      </m:r>
                    </m:e>
                    <m:sub>
                      <m:r>
                        <w:rPr>
                          <w:rFonts w:ascii="Cambria Math" w:hAnsi="Cambria Math"/>
                        </w:rPr>
                        <m:t>kin</m:t>
                      </m:r>
                    </m:sub>
                  </m:sSub>
                </m:num>
                <m:den>
                  <m:r>
                    <w:rPr>
                      <w:rFonts w:ascii="Cambria Math" w:hAnsi="Cambria Math"/>
                    </w:rPr>
                    <m:t>(</m:t>
                  </m:r>
                  <m:sSub>
                    <m:sSubPr>
                      <m:ctrlPr>
                        <w:rPr>
                          <w:rFonts w:ascii="Cambria Math" w:hAnsi="Cambria Math"/>
                          <w:i/>
                        </w:rPr>
                      </m:ctrlPr>
                    </m:sSubPr>
                    <m:e>
                      <m:r>
                        <w:rPr>
                          <w:rFonts w:ascii="Cambria Math" w:hAnsi="Cambria Math" w:cs="Calibri"/>
                        </w:rPr>
                        <m:t>¹⁸</m:t>
                      </m:r>
                      <m:r>
                        <w:rPr>
                          <w:rFonts w:ascii="Cambria Math" w:hAnsi="Cambria Math"/>
                        </w:rPr>
                        <m:t>ε</m:t>
                      </m:r>
                    </m:e>
                    <m:sub>
                      <m:r>
                        <w:rPr>
                          <w:rFonts w:ascii="Cambria Math" w:hAnsi="Cambria Math"/>
                        </w:rPr>
                        <m:t>diff</m:t>
                      </m:r>
                    </m:sub>
                  </m:sSub>
                  <m:r>
                    <w:rPr>
                      <w:rFonts w:ascii="Cambria Math" w:hAnsi="Cambria Math"/>
                    </w:rPr>
                    <m:t>-</m:t>
                  </m:r>
                  <m:sSub>
                    <m:sSubPr>
                      <m:ctrlPr>
                        <w:rPr>
                          <w:rFonts w:ascii="Cambria Math" w:hAnsi="Cambria Math"/>
                          <w:i/>
                        </w:rPr>
                      </m:ctrlPr>
                    </m:sSubPr>
                    <m:e>
                      <m:r>
                        <w:rPr>
                          <w:rFonts w:ascii="Cambria Math" w:hAnsi="Cambria Math" w:cs="Calibri"/>
                        </w:rPr>
                        <m:t>¹⁸</m:t>
                      </m:r>
                      <m:r>
                        <w:rPr>
                          <w:rFonts w:ascii="Cambria Math" w:hAnsi="Cambria Math"/>
                        </w:rPr>
                        <m:t>ε</m:t>
                      </m:r>
                    </m:e>
                    <m:sub>
                      <m:r>
                        <w:rPr>
                          <w:rFonts w:ascii="Cambria Math" w:hAnsi="Cambria Math"/>
                        </w:rPr>
                        <m:t>wl</m:t>
                      </m:r>
                    </m:sub>
                  </m:sSub>
                  <m:r>
                    <w:rPr>
                      <w:rFonts w:ascii="Cambria Math" w:hAnsi="Cambria Math"/>
                    </w:rPr>
                    <m:t>)(1-</m:t>
                  </m:r>
                  <m:r>
                    <w:rPr>
                      <w:rFonts w:ascii="Cambria Math" w:hAnsi="Cambria Math"/>
                    </w:rPr>
                    <m:t>h)</m:t>
                  </m:r>
                </m:den>
              </m:f>
            </m:oMath>
            <w:r w:rsidR="004613B0" w:rsidRPr="007960D7">
              <w:rPr>
                <w:rFonts w:ascii="Calibri" w:hAnsi="Calibri"/>
              </w:rPr>
              <w:t xml:space="preserve"> </w:t>
            </w:r>
          </w:p>
        </w:tc>
      </w:tr>
      <w:tr w:rsidR="004613B0" w:rsidRPr="007960D7" w14:paraId="41D94B37" w14:textId="77777777" w:rsidTr="004613B0">
        <w:trPr>
          <w:trHeight w:val="564"/>
        </w:trPr>
        <w:tc>
          <w:tcPr>
            <w:cnfStyle w:val="001000000000" w:firstRow="0" w:lastRow="0" w:firstColumn="1" w:lastColumn="0" w:oddVBand="0" w:evenVBand="0" w:oddHBand="0" w:evenHBand="0" w:firstRowFirstColumn="0" w:firstRowLastColumn="0" w:lastRowFirstColumn="0" w:lastRowLastColumn="0"/>
            <w:tcW w:w="4535" w:type="dxa"/>
            <w:shd w:val="clear" w:color="auto" w:fill="auto"/>
          </w:tcPr>
          <w:p w14:paraId="76B7C1B3" w14:textId="1DC1D99D" w:rsidR="004613B0" w:rsidRPr="007960D7" w:rsidRDefault="004613B0" w:rsidP="004613B0">
            <w:pPr>
              <w:jc w:val="left"/>
              <w:rPr>
                <w:rFonts w:ascii="Calibri" w:hAnsi="Calibri"/>
                <w:b w:val="0"/>
                <w:i/>
              </w:rPr>
            </w:pPr>
            <w:r w:rsidRPr="007960D7">
              <w:rPr>
                <w:rFonts w:ascii="Calibri" w:hAnsi="Calibri" w:cs="Calibri"/>
                <w:b w:val="0"/>
                <w:i/>
              </w:rPr>
              <w:t>¹⁷ε</w:t>
            </w:r>
            <w:r w:rsidRPr="007960D7">
              <w:rPr>
                <w:rFonts w:ascii="Calibri" w:hAnsi="Calibri"/>
                <w:b w:val="0"/>
                <w:i/>
                <w:vertAlign w:val="subscript"/>
              </w:rPr>
              <w:t>diff</w:t>
            </w:r>
          </w:p>
        </w:tc>
        <w:tc>
          <w:tcPr>
            <w:tcW w:w="4535" w:type="dxa"/>
            <w:shd w:val="clear" w:color="auto" w:fill="auto"/>
          </w:tcPr>
          <w:p w14:paraId="028EF853" w14:textId="3AFD12DD" w:rsidR="004613B0" w:rsidRPr="007960D7" w:rsidRDefault="00DF3C3E" w:rsidP="004613B0">
            <w:pPr>
              <w:cnfStyle w:val="000000000000" w:firstRow="0" w:lastRow="0" w:firstColumn="0" w:lastColumn="0" w:oddVBand="0" w:evenVBand="0" w:oddHBand="0" w:evenHBand="0" w:firstRowFirstColumn="0" w:firstRowLastColumn="0" w:lastRowFirstColumn="0" w:lastRowLastColumn="0"/>
              <w:rPr>
                <w:rFonts w:ascii="Calibri" w:hAnsi="Calibri"/>
              </w:rPr>
            </w:pPr>
            <m:oMath>
              <m:f>
                <m:fPr>
                  <m:ctrlPr>
                    <w:rPr>
                      <w:rFonts w:ascii="Cambria Math" w:hAnsi="Cambria Math"/>
                      <w:i/>
                    </w:rPr>
                  </m:ctrlPr>
                </m:fPr>
                <m:num>
                  <m:sSub>
                    <m:sSubPr>
                      <m:ctrlPr>
                        <w:rPr>
                          <w:rFonts w:ascii="Cambria Math" w:hAnsi="Cambria Math"/>
                          <w:i/>
                        </w:rPr>
                      </m:ctrlPr>
                    </m:sSubPr>
                    <m:e>
                      <m:r>
                        <w:rPr>
                          <w:rFonts w:ascii="Cambria Math" w:hAnsi="Cambria Math" w:cs="Calibri"/>
                        </w:rPr>
                        <m:t>¹⁷</m:t>
                      </m:r>
                      <m:r>
                        <w:rPr>
                          <w:rFonts w:ascii="Cambria Math" w:hAnsi="Cambria Math"/>
                        </w:rPr>
                        <m:t>ε</m:t>
                      </m:r>
                    </m:e>
                    <m:sub>
                      <m:r>
                        <w:rPr>
                          <w:rFonts w:ascii="Cambria Math" w:hAnsi="Cambria Math"/>
                        </w:rPr>
                        <m:t>kin</m:t>
                      </m:r>
                    </m:sub>
                  </m:sSub>
                  <m:r>
                    <w:rPr>
                      <w:rFonts w:ascii="Cambria Math" w:hAnsi="Cambria Math"/>
                    </w:rPr>
                    <m:t>(</m:t>
                  </m:r>
                  <m:sSub>
                    <m:sSubPr>
                      <m:ctrlPr>
                        <w:rPr>
                          <w:rFonts w:ascii="Cambria Math" w:hAnsi="Cambria Math"/>
                          <w:i/>
                        </w:rPr>
                      </m:ctrlPr>
                    </m:sSubPr>
                    <m:e>
                      <m:r>
                        <w:rPr>
                          <w:rFonts w:ascii="Cambria Math" w:hAnsi="Cambria Math" w:cs="Calibri"/>
                        </w:rPr>
                        <m:t>¹⁸</m:t>
                      </m:r>
                      <m:r>
                        <w:rPr>
                          <w:rFonts w:ascii="Cambria Math" w:hAnsi="Cambria Math"/>
                        </w:rPr>
                        <m:t>ε</m:t>
                      </m:r>
                    </m:e>
                    <m:sub>
                      <m:r>
                        <w:rPr>
                          <w:rFonts w:ascii="Cambria Math" w:hAnsi="Cambria Math"/>
                        </w:rPr>
                        <m:t>diff</m:t>
                      </m:r>
                    </m:sub>
                  </m:sSub>
                  <m:r>
                    <w:rPr>
                      <w:rFonts w:ascii="Cambria Math" w:hAnsi="Cambria Math"/>
                    </w:rPr>
                    <m:t>-</m:t>
                  </m:r>
                  <m:sSub>
                    <m:sSubPr>
                      <m:ctrlPr>
                        <w:rPr>
                          <w:rFonts w:ascii="Cambria Math" w:hAnsi="Cambria Math"/>
                          <w:i/>
                        </w:rPr>
                      </m:ctrlPr>
                    </m:sSubPr>
                    <m:e>
                      <m:r>
                        <w:rPr>
                          <w:rFonts w:ascii="Cambria Math" w:hAnsi="Cambria Math" w:cs="Calibri"/>
                        </w:rPr>
                        <m:t>¹⁸</m:t>
                      </m:r>
                      <m:r>
                        <w:rPr>
                          <w:rFonts w:ascii="Cambria Math" w:hAnsi="Cambria Math"/>
                        </w:rPr>
                        <m:t>ε</m:t>
                      </m:r>
                    </m:e>
                    <m:sub>
                      <m:r>
                        <w:rPr>
                          <w:rFonts w:ascii="Cambria Math" w:hAnsi="Cambria Math"/>
                        </w:rPr>
                        <m:t>wl</m:t>
                      </m:r>
                    </m:sub>
                  </m:sSub>
                  <m:r>
                    <w:rPr>
                      <w:rFonts w:ascii="Cambria Math" w:hAnsi="Cambria Math"/>
                    </w:rPr>
                    <m:t>)</m:t>
                  </m:r>
                </m:num>
                <m:den>
                  <m:sSub>
                    <m:sSubPr>
                      <m:ctrlPr>
                        <w:rPr>
                          <w:rFonts w:ascii="Cambria Math" w:hAnsi="Cambria Math"/>
                          <w:i/>
                        </w:rPr>
                      </m:ctrlPr>
                    </m:sSubPr>
                    <m:e>
                      <m:r>
                        <w:rPr>
                          <w:rFonts w:ascii="Cambria Math" w:hAnsi="Cambria Math" w:cs="Calibri"/>
                        </w:rPr>
                        <m:t>¹⁸</m:t>
                      </m:r>
                      <m:r>
                        <w:rPr>
                          <w:rFonts w:ascii="Cambria Math" w:hAnsi="Cambria Math"/>
                        </w:rPr>
                        <m:t>ε</m:t>
                      </m:r>
                    </m:e>
                    <m:sub>
                      <m:r>
                        <w:rPr>
                          <w:rFonts w:ascii="Cambria Math" w:hAnsi="Cambria Math"/>
                        </w:rPr>
                        <m:t>kin</m:t>
                      </m:r>
                    </m:sub>
                  </m:sSub>
                </m:den>
              </m:f>
              <m:r>
                <w:rPr>
                  <w:rFonts w:ascii="Cambria Math" w:hAnsi="Cambria Math"/>
                </w:rPr>
                <m:t>+</m:t>
              </m:r>
              <m:sSub>
                <m:sSubPr>
                  <m:ctrlPr>
                    <w:rPr>
                      <w:rFonts w:ascii="Cambria Math" w:hAnsi="Cambria Math"/>
                      <w:i/>
                    </w:rPr>
                  </m:ctrlPr>
                </m:sSubPr>
                <m:e>
                  <m:r>
                    <w:rPr>
                      <w:rFonts w:ascii="Cambria Math" w:hAnsi="Cambria Math" w:cs="Calibri"/>
                    </w:rPr>
                    <m:t>¹⁷</m:t>
                  </m:r>
                  <m:r>
                    <w:rPr>
                      <w:rFonts w:ascii="Cambria Math" w:hAnsi="Cambria Math"/>
                    </w:rPr>
                    <m:t>ε</m:t>
                  </m:r>
                </m:e>
                <m:sub>
                  <m:r>
                    <w:rPr>
                      <w:rFonts w:ascii="Cambria Math" w:hAnsi="Cambria Math"/>
                    </w:rPr>
                    <m:t>wl</m:t>
                  </m:r>
                </m:sub>
              </m:sSub>
            </m:oMath>
            <w:r w:rsidR="004613B0" w:rsidRPr="007960D7">
              <w:rPr>
                <w:rFonts w:ascii="Calibri" w:hAnsi="Calibri"/>
              </w:rPr>
              <w:t xml:space="preserve"> </w:t>
            </w:r>
          </w:p>
        </w:tc>
      </w:tr>
    </w:tbl>
    <w:p w14:paraId="2DDE9424" w14:textId="77777777" w:rsidR="00744919" w:rsidRPr="007960D7" w:rsidRDefault="00744919">
      <w:pPr>
        <w:spacing w:line="259" w:lineRule="auto"/>
        <w:jc w:val="left"/>
        <w:rPr>
          <w:rStyle w:val="Pogrubienie"/>
          <w:rFonts w:asciiTheme="majorHAnsi" w:eastAsiaTheme="majorEastAsia" w:hAnsiTheme="majorHAnsi" w:cstheme="majorBidi"/>
          <w:sz w:val="26"/>
          <w:szCs w:val="26"/>
        </w:rPr>
      </w:pPr>
      <w:r w:rsidRPr="007960D7">
        <w:rPr>
          <w:rStyle w:val="Pogrubienie"/>
        </w:rPr>
        <w:br w:type="page"/>
      </w:r>
    </w:p>
    <w:p w14:paraId="713DB3E6" w14:textId="33ADC161" w:rsidR="006B698A" w:rsidRPr="007960D7" w:rsidRDefault="006B698A" w:rsidP="00AF6A87">
      <w:pPr>
        <w:pStyle w:val="Nagwek2"/>
        <w:numPr>
          <w:ilvl w:val="0"/>
          <w:numId w:val="0"/>
        </w:numPr>
        <w:ind w:left="576" w:hanging="576"/>
        <w:jc w:val="right"/>
        <w:rPr>
          <w:b/>
          <w:bCs/>
        </w:rPr>
      </w:pPr>
      <w:bookmarkStart w:id="136" w:name="_Toc75366772"/>
      <w:r w:rsidRPr="007960D7">
        <w:rPr>
          <w:rStyle w:val="Pogrubienie"/>
        </w:rPr>
        <w:lastRenderedPageBreak/>
        <w:t>DODATEK C</w:t>
      </w:r>
      <w:r w:rsidR="00AF6A87" w:rsidRPr="007960D7">
        <w:rPr>
          <w:rStyle w:val="Pogrubienie"/>
        </w:rPr>
        <w:br/>
      </w:r>
      <w:r w:rsidRPr="007960D7">
        <w:t xml:space="preserve">Opis danych </w:t>
      </w:r>
      <w:r w:rsidR="00C66DC3">
        <w:t xml:space="preserve">pomiarowych </w:t>
      </w:r>
      <w:r w:rsidRPr="007960D7">
        <w:t xml:space="preserve">znajdujących się w </w:t>
      </w:r>
      <w:r w:rsidR="00486665" w:rsidRPr="007960D7">
        <w:t>aneksie elektronicznym</w:t>
      </w:r>
      <w:bookmarkEnd w:id="136"/>
    </w:p>
    <w:p w14:paraId="6DCB6072" w14:textId="4D90D37B" w:rsidR="00061FD2" w:rsidRPr="007960D7" w:rsidRDefault="006B738E" w:rsidP="00486665">
      <w:r w:rsidRPr="007960D7">
        <w:t>Ze względu na bardzo dużą ilość danych pomiarowych zebranych na potrzeby niniejszej pracy, zamieszczone zostały one w odpowiednim aneksie elektronicznym.</w:t>
      </w:r>
    </w:p>
    <w:p w14:paraId="3C35327B" w14:textId="7334F856" w:rsidR="00486665" w:rsidRPr="007960D7" w:rsidRDefault="00486665" w:rsidP="00486665">
      <w:r w:rsidRPr="007960D7">
        <w:t>Załączon</w:t>
      </w:r>
      <w:r w:rsidR="00AF6A87" w:rsidRPr="007960D7">
        <w:t>y aneks elektroniczny</w:t>
      </w:r>
      <w:r w:rsidRPr="007960D7">
        <w:t xml:space="preserve"> zawiera:</w:t>
      </w:r>
    </w:p>
    <w:p w14:paraId="48ED23A0" w14:textId="22AFDABC" w:rsidR="00486665" w:rsidRPr="007960D7" w:rsidRDefault="00486665" w:rsidP="00486665">
      <w:pPr>
        <w:pStyle w:val="Akapitzlist"/>
        <w:numPr>
          <w:ilvl w:val="0"/>
          <w:numId w:val="10"/>
        </w:numPr>
      </w:pPr>
      <w:r w:rsidRPr="007960D7">
        <w:t>Skład izotopowy próbki kontrolnej KWK3 we wszystkich</w:t>
      </w:r>
      <w:r w:rsidR="00734C75">
        <w:t xml:space="preserve"> seriach pomiarowych mierzonych</w:t>
      </w:r>
      <w:r w:rsidR="00734C75">
        <w:br/>
      </w:r>
      <w:r w:rsidRPr="007960D7">
        <w:t>w latach 2017-2020 (KWK3_rozdz4</w:t>
      </w:r>
      <w:r w:rsidR="00082C58" w:rsidRPr="007960D7">
        <w:t>-6-2.xls</w:t>
      </w:r>
      <w:r w:rsidRPr="007960D7">
        <w:t>)</w:t>
      </w:r>
    </w:p>
    <w:p w14:paraId="4468F826" w14:textId="3DE2E5CC" w:rsidR="00486665" w:rsidRPr="007960D7" w:rsidRDefault="00486665" w:rsidP="00486665">
      <w:pPr>
        <w:pStyle w:val="Akapitzlist"/>
        <w:numPr>
          <w:ilvl w:val="0"/>
          <w:numId w:val="10"/>
        </w:numPr>
      </w:pPr>
      <w:r w:rsidRPr="007960D7">
        <w:t>Skład izotopowy próbek wody pochodzących z eksperymentów ewaporacyjnych (Eksperymenty _rozdz5</w:t>
      </w:r>
      <w:r w:rsidR="00082C58" w:rsidRPr="007960D7">
        <w:t>-3</w:t>
      </w:r>
      <w:r w:rsidRPr="007960D7">
        <w:t>.xls)</w:t>
      </w:r>
    </w:p>
    <w:p w14:paraId="7CA73A33" w14:textId="62D92F07" w:rsidR="00486665" w:rsidRPr="007960D7" w:rsidRDefault="00486665" w:rsidP="00486665">
      <w:pPr>
        <w:pStyle w:val="Akapitzlist"/>
        <w:numPr>
          <w:ilvl w:val="0"/>
          <w:numId w:val="10"/>
        </w:numPr>
      </w:pPr>
      <w:r w:rsidRPr="007960D7">
        <w:t>Skład izotopowy opadów dobowych w Krakowie i na Kasprowym Wierchu</w:t>
      </w:r>
      <w:r w:rsidR="00667DE8">
        <w:br/>
      </w:r>
      <w:r w:rsidR="00082C58" w:rsidRPr="007960D7">
        <w:t>(Opady_rozdz6-1</w:t>
      </w:r>
      <w:r w:rsidR="00FC1ACB" w:rsidRPr="007960D7">
        <w:t>.xls</w:t>
      </w:r>
      <w:r w:rsidR="00082C58" w:rsidRPr="007960D7">
        <w:t>)</w:t>
      </w:r>
    </w:p>
    <w:p w14:paraId="3C482FD7" w14:textId="0D33A93F" w:rsidR="00082C58" w:rsidRPr="007960D7" w:rsidRDefault="009A3B06" w:rsidP="00486665">
      <w:pPr>
        <w:pStyle w:val="Akapitzlist"/>
        <w:numPr>
          <w:ilvl w:val="0"/>
          <w:numId w:val="10"/>
        </w:numPr>
      </w:pPr>
      <w:r w:rsidRPr="007960D7">
        <w:t>Skład izotopowy przykładów różnych typów genetycznych wód podziemnych w Polsce</w:t>
      </w:r>
      <w:r w:rsidR="00082C58" w:rsidRPr="007960D7">
        <w:t xml:space="preserve"> (Wody_podziemne_rozdz6-2.xls)</w:t>
      </w:r>
    </w:p>
    <w:p w14:paraId="02BD1BDE" w14:textId="075D4F41" w:rsidR="00082C58" w:rsidRPr="007960D7" w:rsidRDefault="00082C58" w:rsidP="00082C58">
      <w:pPr>
        <w:pStyle w:val="Akapitzlist"/>
        <w:numPr>
          <w:ilvl w:val="0"/>
          <w:numId w:val="10"/>
        </w:numPr>
      </w:pPr>
      <w:r w:rsidRPr="007960D7">
        <w:t>Kłodawa</w:t>
      </w:r>
      <w:r w:rsidR="00A721DE" w:rsidRPr="007960D7">
        <w:t xml:space="preserve"> (folder Klodawa_rozdz6-2-1)</w:t>
      </w:r>
      <w:r w:rsidRPr="007960D7">
        <w:t>:</w:t>
      </w:r>
    </w:p>
    <w:p w14:paraId="48C0555D" w14:textId="42A2BAD6" w:rsidR="00082C58" w:rsidRPr="007960D7" w:rsidRDefault="00082C58" w:rsidP="00082C58">
      <w:pPr>
        <w:pStyle w:val="Akapitzlist"/>
        <w:numPr>
          <w:ilvl w:val="1"/>
          <w:numId w:val="10"/>
        </w:numPr>
      </w:pPr>
      <w:r w:rsidRPr="007960D7">
        <w:t>Wyniki analiz izotopowych próbek solanek z kopalni soli Kłodawa</w:t>
      </w:r>
      <w:r w:rsidR="00863629" w:rsidRPr="007960D7">
        <w:t xml:space="preserve"> (Klodawa_</w:t>
      </w:r>
      <w:r w:rsidR="00371B92" w:rsidRPr="007960D7">
        <w:t>izo_</w:t>
      </w:r>
      <w:r w:rsidR="00863629" w:rsidRPr="007960D7">
        <w:t>rozdz6-2-1.xls)</w:t>
      </w:r>
    </w:p>
    <w:p w14:paraId="28A6E29C" w14:textId="4A2781D6" w:rsidR="00863629" w:rsidRPr="007960D7" w:rsidRDefault="00863629" w:rsidP="00082C58">
      <w:pPr>
        <w:pStyle w:val="Akapitzlist"/>
        <w:numPr>
          <w:ilvl w:val="1"/>
          <w:numId w:val="10"/>
        </w:numPr>
      </w:pPr>
      <w:r w:rsidRPr="007960D7">
        <w:t>Plik wejściowy</w:t>
      </w:r>
      <w:r w:rsidR="00A721DE" w:rsidRPr="007960D7">
        <w:t xml:space="preserve"> (parowanie_smow.</w:t>
      </w:r>
      <w:proofErr w:type="gramStart"/>
      <w:r w:rsidR="00A721DE" w:rsidRPr="007960D7">
        <w:t>phrq</w:t>
      </w:r>
      <w:proofErr w:type="gramEnd"/>
      <w:r w:rsidR="00A721DE" w:rsidRPr="007960D7">
        <w:t>)</w:t>
      </w:r>
      <w:r w:rsidRPr="007960D7">
        <w:t xml:space="preserve"> i wynikowy </w:t>
      </w:r>
      <w:r w:rsidR="00A721DE" w:rsidRPr="007960D7">
        <w:t>(parowanie_smow.</w:t>
      </w:r>
      <w:proofErr w:type="gramStart"/>
      <w:r w:rsidR="00A721DE" w:rsidRPr="007960D7">
        <w:t>out</w:t>
      </w:r>
      <w:proofErr w:type="gramEnd"/>
      <w:r w:rsidR="00A721DE" w:rsidRPr="007960D7">
        <w:t xml:space="preserve">) </w:t>
      </w:r>
      <w:r w:rsidRPr="007960D7">
        <w:t xml:space="preserve">do obliczenia aktywności oraz pH </w:t>
      </w:r>
      <w:r w:rsidR="00A721DE" w:rsidRPr="007960D7">
        <w:t>wody morskiej</w:t>
      </w:r>
      <w:r w:rsidRPr="007960D7">
        <w:t xml:space="preserve"> oraz stęże</w:t>
      </w:r>
      <w:r w:rsidR="00734C75">
        <w:t>nia poszczególnych jonów</w:t>
      </w:r>
      <w:r w:rsidR="00734C75">
        <w:br/>
      </w:r>
      <w:r w:rsidRPr="007960D7">
        <w:t xml:space="preserve">w kolejnych etapach </w:t>
      </w:r>
      <w:r w:rsidR="00A721DE" w:rsidRPr="007960D7">
        <w:t xml:space="preserve">jej </w:t>
      </w:r>
      <w:r w:rsidRPr="007960D7">
        <w:t xml:space="preserve">odparowania </w:t>
      </w:r>
    </w:p>
    <w:p w14:paraId="300E4757" w14:textId="0B098750" w:rsidR="009A3B06" w:rsidRPr="007960D7" w:rsidRDefault="00082C58" w:rsidP="00863629">
      <w:pPr>
        <w:pStyle w:val="Akapitzlist"/>
        <w:numPr>
          <w:ilvl w:val="1"/>
          <w:numId w:val="10"/>
        </w:numPr>
      </w:pPr>
      <w:r w:rsidRPr="007960D7">
        <w:t xml:space="preserve">Pliki wejściowe </w:t>
      </w:r>
      <w:r w:rsidR="00863629" w:rsidRPr="007960D7">
        <w:t>(</w:t>
      </w:r>
      <w:r w:rsidR="008D71EC">
        <w:t>FRAKCJA</w:t>
      </w:r>
      <w:r w:rsidR="00863629" w:rsidRPr="007960D7">
        <w:t>.</w:t>
      </w:r>
      <w:proofErr w:type="gramStart"/>
      <w:r w:rsidR="00863629" w:rsidRPr="007960D7">
        <w:t>phrq</w:t>
      </w:r>
      <w:proofErr w:type="gramEnd"/>
      <w:r w:rsidR="00863629" w:rsidRPr="007960D7">
        <w:t xml:space="preserve">) </w:t>
      </w:r>
      <w:r w:rsidRPr="007960D7">
        <w:t xml:space="preserve">i wynikowe </w:t>
      </w:r>
      <w:r w:rsidR="00863629" w:rsidRPr="007960D7">
        <w:t>(</w:t>
      </w:r>
      <w:r w:rsidR="008D71EC">
        <w:t>FRAKCJA</w:t>
      </w:r>
      <w:r w:rsidR="00863629" w:rsidRPr="007960D7">
        <w:t>.</w:t>
      </w:r>
      <w:proofErr w:type="gramStart"/>
      <w:r w:rsidR="00863629" w:rsidRPr="007960D7">
        <w:t>out</w:t>
      </w:r>
      <w:proofErr w:type="gramEnd"/>
      <w:r w:rsidR="00863629" w:rsidRPr="007960D7">
        <w:t xml:space="preserve">) </w:t>
      </w:r>
      <w:r w:rsidRPr="007960D7">
        <w:t>do modelowania molalności poszczególnych soli w parującej wodzie morskiej</w:t>
      </w:r>
      <w:r w:rsidR="00863629" w:rsidRPr="007960D7">
        <w:t xml:space="preserve"> </w:t>
      </w:r>
      <w:r w:rsidR="00A721DE" w:rsidRPr="007960D7">
        <w:t>przy znajomości stężenia poszczególnych jonów oraz pH wody morskiej na danym etapie odparowania</w:t>
      </w:r>
      <w:r w:rsidR="00863629" w:rsidRPr="007960D7">
        <w:t xml:space="preserve"> </w:t>
      </w:r>
    </w:p>
    <w:p w14:paraId="21B627EA" w14:textId="1C277716" w:rsidR="00A721DE" w:rsidRPr="007960D7" w:rsidRDefault="00A721DE" w:rsidP="002C2FB3">
      <w:pPr>
        <w:pStyle w:val="Akapitzlist"/>
        <w:numPr>
          <w:ilvl w:val="1"/>
          <w:numId w:val="10"/>
        </w:numPr>
      </w:pPr>
      <w:r w:rsidRPr="007960D7">
        <w:t xml:space="preserve">Zbiorcze zestawienie </w:t>
      </w:r>
      <w:r w:rsidR="0038213C">
        <w:t xml:space="preserve">współczynników </w:t>
      </w:r>
      <w:r w:rsidRPr="007960D7">
        <w:t>aktywności</w:t>
      </w:r>
      <w:r w:rsidR="0038213C">
        <w:t xml:space="preserve"> i</w:t>
      </w:r>
      <w:r w:rsidRPr="007960D7">
        <w:t xml:space="preserve"> </w:t>
      </w:r>
      <w:r w:rsidR="00371B92" w:rsidRPr="007960D7">
        <w:t xml:space="preserve">uzyskanych </w:t>
      </w:r>
      <w:r w:rsidRPr="007960D7">
        <w:t xml:space="preserve">molalności poszczególnych soli w kolejnych etapach odparowania </w:t>
      </w:r>
      <w:r w:rsidR="0038213C">
        <w:t xml:space="preserve">wody morskiej (SMOW) </w:t>
      </w:r>
      <w:r w:rsidRPr="007960D7">
        <w:t>oraz przykład</w:t>
      </w:r>
      <w:r w:rsidR="00371B92" w:rsidRPr="007960D7">
        <w:t xml:space="preserve"> modelowania na ich podstawie ewolucji składu izotopowego parującej wody morskiej dla założonych warunków parowania (temperatura, wilgotność względna, skład izotopowy atmosferycznej pary wodnej) </w:t>
      </w:r>
      <w:r w:rsidR="002C2FB3">
        <w:t>(parowanie_SMOW_model.</w:t>
      </w:r>
      <w:proofErr w:type="gramStart"/>
      <w:r w:rsidR="002C2FB3">
        <w:t>xls</w:t>
      </w:r>
      <w:proofErr w:type="gramEnd"/>
      <w:r w:rsidR="002C2FB3">
        <w:t>)</w:t>
      </w:r>
    </w:p>
    <w:p w14:paraId="530C2AEC" w14:textId="76DB94CC" w:rsidR="00082C58" w:rsidRPr="007960D7" w:rsidRDefault="00082C58" w:rsidP="00082C58">
      <w:pPr>
        <w:pStyle w:val="Akapitzlist"/>
        <w:numPr>
          <w:ilvl w:val="0"/>
          <w:numId w:val="10"/>
        </w:numPr>
      </w:pPr>
      <w:r w:rsidRPr="007960D7">
        <w:t>Skład chemiczny i izotopowy wód Wysowej-Zdroju (Wysowa_rozdz6-2-2.xls)</w:t>
      </w:r>
    </w:p>
    <w:p w14:paraId="65D83236" w14:textId="359D33D0" w:rsidR="004E5CFE" w:rsidRPr="007960D7" w:rsidRDefault="004E5CFE" w:rsidP="00082C58">
      <w:pPr>
        <w:pStyle w:val="Akapitzlist"/>
        <w:numPr>
          <w:ilvl w:val="0"/>
          <w:numId w:val="10"/>
        </w:numPr>
      </w:pPr>
      <w:r w:rsidRPr="007960D7">
        <w:t>Kryspinów</w:t>
      </w:r>
      <w:r w:rsidR="000C7BD1" w:rsidRPr="007960D7">
        <w:t xml:space="preserve"> (Kryspinow_rozdz6-3.xls)</w:t>
      </w:r>
      <w:r w:rsidRPr="007960D7">
        <w:t>:</w:t>
      </w:r>
    </w:p>
    <w:p w14:paraId="59AA2532" w14:textId="1F8DEA3F" w:rsidR="004E5CFE" w:rsidRPr="007960D7" w:rsidRDefault="004E5CFE" w:rsidP="009A3B06">
      <w:pPr>
        <w:pStyle w:val="Akapitzlist"/>
        <w:numPr>
          <w:ilvl w:val="1"/>
          <w:numId w:val="10"/>
        </w:numPr>
      </w:pPr>
      <w:r w:rsidRPr="007960D7">
        <w:t>Wyniki pomiarów meteorologicznych prowadzo</w:t>
      </w:r>
      <w:r w:rsidR="00734C75">
        <w:t>nych na stacji meteorologicznej</w:t>
      </w:r>
      <w:r w:rsidR="00734C75">
        <w:br/>
      </w:r>
      <w:r w:rsidRPr="007960D7">
        <w:t>w bezpośrednim sąsiedztwie jeziora Kryspinów</w:t>
      </w:r>
      <w:r w:rsidR="009A3B06" w:rsidRPr="007960D7">
        <w:t xml:space="preserve"> (Kryspinow_meteo_rozdz6-3.xls)</w:t>
      </w:r>
    </w:p>
    <w:p w14:paraId="361DB3F5" w14:textId="554D7662" w:rsidR="009A3B06" w:rsidRPr="007960D7" w:rsidRDefault="00F91BB9" w:rsidP="009A3B06">
      <w:pPr>
        <w:pStyle w:val="Akapitzlist"/>
        <w:numPr>
          <w:ilvl w:val="1"/>
          <w:numId w:val="10"/>
        </w:numPr>
      </w:pPr>
      <w:r w:rsidRPr="007960D7">
        <w:t>Skład izotopowy wód jeziora Kryspinów, opadów zbieranych w sąsiedztwie jeziora, wód podziemnych z okolicznych studni</w:t>
      </w:r>
      <w:r w:rsidR="009A3B06" w:rsidRPr="007960D7">
        <w:t xml:space="preserve"> (Kryspinow_izo_rozdz6-3</w:t>
      </w:r>
      <w:r w:rsidR="00371B92" w:rsidRPr="007960D7">
        <w:t>.xls</w:t>
      </w:r>
      <w:r w:rsidR="009A3B06" w:rsidRPr="007960D7">
        <w:t>)</w:t>
      </w:r>
    </w:p>
    <w:p w14:paraId="39EC9F62" w14:textId="77777777" w:rsidR="006B698A" w:rsidRPr="007960D7" w:rsidRDefault="006B698A" w:rsidP="006B698A"/>
    <w:p w14:paraId="530F2562" w14:textId="77777777" w:rsidR="006B698A" w:rsidRPr="007960D7" w:rsidRDefault="006B698A" w:rsidP="001B4E29">
      <w:pPr>
        <w:rPr>
          <w:rFonts w:eastAsia="Times New Roman" w:cs="Times New Roman"/>
        </w:rPr>
      </w:pPr>
      <w:bookmarkStart w:id="137" w:name="_GoBack"/>
      <w:bookmarkEnd w:id="137"/>
    </w:p>
    <w:sectPr w:rsidR="006B698A" w:rsidRPr="007960D7" w:rsidSect="0008233C">
      <w:pgSz w:w="11906" w:h="16838"/>
      <w:pgMar w:top="1418" w:right="1304" w:bottom="1418" w:left="153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F4B8CF" w14:textId="77777777" w:rsidR="00DF3C3E" w:rsidRDefault="00DF3C3E" w:rsidP="00146612">
      <w:pPr>
        <w:spacing w:after="0"/>
      </w:pPr>
      <w:r>
        <w:separator/>
      </w:r>
    </w:p>
  </w:endnote>
  <w:endnote w:type="continuationSeparator" w:id="0">
    <w:p w14:paraId="01AB4AA5" w14:textId="77777777" w:rsidR="00DF3C3E" w:rsidRDefault="00DF3C3E" w:rsidP="0014661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dvEPSTIM">
    <w:altName w:val="Times New Roman"/>
    <w:panose1 w:val="00000000000000000000"/>
    <w:charset w:val="00"/>
    <w:family w:val="roman"/>
    <w:notTrueType/>
    <w:pitch w:val="default"/>
  </w:font>
  <w:font w:name="AdvCORRESAST">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Titillium">
    <w:altName w:val="Times New Roman"/>
    <w:panose1 w:val="00000000000000000000"/>
    <w:charset w:val="00"/>
    <w:family w:val="roman"/>
    <w:notTrueType/>
    <w:pitch w:val="default"/>
  </w:font>
  <w:font w:name="Verdana">
    <w:panose1 w:val="020B0604030504040204"/>
    <w:charset w:val="EE"/>
    <w:family w:val="swiss"/>
    <w:pitch w:val="variable"/>
    <w:sig w:usb0="A00006FF" w:usb1="4000205B" w:usb2="00000010" w:usb3="00000000" w:csb0="000001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6255373"/>
      <w:docPartObj>
        <w:docPartGallery w:val="Page Numbers (Bottom of Page)"/>
        <w:docPartUnique/>
      </w:docPartObj>
    </w:sdtPr>
    <w:sdtEndPr>
      <w:rPr>
        <w:noProof/>
      </w:rPr>
    </w:sdtEndPr>
    <w:sdtContent>
      <w:p w14:paraId="7D33AF8C" w14:textId="77777777" w:rsidR="00826073" w:rsidRDefault="00826073">
        <w:pPr>
          <w:pStyle w:val="Stopka"/>
          <w:jc w:val="center"/>
        </w:pPr>
        <w:r>
          <w:fldChar w:fldCharType="begin"/>
        </w:r>
        <w:r>
          <w:instrText xml:space="preserve"> PAGE   \* MERGEFORMAT </w:instrText>
        </w:r>
        <w:r>
          <w:fldChar w:fldCharType="separate"/>
        </w:r>
        <w:r>
          <w:rPr>
            <w:noProof/>
          </w:rPr>
          <w:t>2</w:t>
        </w:r>
        <w:r>
          <w:rPr>
            <w:noProof/>
          </w:rPr>
          <w:fldChar w:fldCharType="end"/>
        </w:r>
      </w:p>
    </w:sdtContent>
  </w:sdt>
  <w:p w14:paraId="42E285AB" w14:textId="77777777" w:rsidR="00826073" w:rsidRDefault="00826073">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1392954"/>
      <w:docPartObj>
        <w:docPartGallery w:val="Page Numbers (Bottom of Page)"/>
        <w:docPartUnique/>
      </w:docPartObj>
    </w:sdtPr>
    <w:sdtEndPr>
      <w:rPr>
        <w:noProof/>
      </w:rPr>
    </w:sdtEndPr>
    <w:sdtContent>
      <w:p w14:paraId="2BBC738E" w14:textId="77777777" w:rsidR="00826073" w:rsidRDefault="00826073" w:rsidP="009D4EB9">
        <w:pPr>
          <w:pStyle w:val="Stopka"/>
          <w:jc w:val="center"/>
        </w:pPr>
        <w:r>
          <w:rPr>
            <w:noProof/>
          </w:rPr>
          <w:fldChar w:fldCharType="begin"/>
        </w:r>
        <w:r>
          <w:rPr>
            <w:noProof/>
          </w:rPr>
          <w:instrText xml:space="preserve"> PAGE   \* MERGEFORMAT </w:instrText>
        </w:r>
        <w:r>
          <w:rPr>
            <w:noProof/>
          </w:rPr>
          <w:fldChar w:fldCharType="separate"/>
        </w:r>
        <w:r>
          <w:rPr>
            <w:noProof/>
          </w:rPr>
          <w:t>21</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1296177"/>
      <w:docPartObj>
        <w:docPartGallery w:val="Page Numbers (Bottom of Page)"/>
        <w:docPartUnique/>
      </w:docPartObj>
    </w:sdtPr>
    <w:sdtEndPr>
      <w:rPr>
        <w:noProof/>
      </w:rPr>
    </w:sdtEndPr>
    <w:sdtContent>
      <w:p w14:paraId="1668F061" w14:textId="2415D14A" w:rsidR="00826073" w:rsidRDefault="00826073">
        <w:pPr>
          <w:pStyle w:val="Stopka"/>
        </w:pPr>
        <w:r>
          <w:fldChar w:fldCharType="begin"/>
        </w:r>
        <w:r>
          <w:instrText xml:space="preserve"> PAGE   \* MERGEFORMAT </w:instrText>
        </w:r>
        <w:r>
          <w:fldChar w:fldCharType="separate"/>
        </w:r>
        <w:r w:rsidR="005A5A49">
          <w:rPr>
            <w:noProof/>
          </w:rPr>
          <w:t>120</w:t>
        </w:r>
        <w:r>
          <w:rPr>
            <w:noProof/>
          </w:rPr>
          <w:fldChar w:fldCharType="end"/>
        </w:r>
      </w:p>
    </w:sdtContent>
  </w:sdt>
  <w:p w14:paraId="60F49E1B" w14:textId="77777777" w:rsidR="00826073" w:rsidRDefault="00826073">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1890619"/>
      <w:docPartObj>
        <w:docPartGallery w:val="Page Numbers (Bottom of Page)"/>
        <w:docPartUnique/>
      </w:docPartObj>
    </w:sdtPr>
    <w:sdtEndPr>
      <w:rPr>
        <w:noProof/>
      </w:rPr>
    </w:sdtEndPr>
    <w:sdtContent>
      <w:p w14:paraId="330594DC" w14:textId="5F46C4DC" w:rsidR="00826073" w:rsidRDefault="00826073">
        <w:pPr>
          <w:pStyle w:val="Stopka"/>
          <w:jc w:val="right"/>
        </w:pPr>
        <w:r>
          <w:fldChar w:fldCharType="begin"/>
        </w:r>
        <w:r>
          <w:instrText xml:space="preserve"> PAGE   \* MERGEFORMAT </w:instrText>
        </w:r>
        <w:r>
          <w:fldChar w:fldCharType="separate"/>
        </w:r>
        <w:r w:rsidR="005A5A49">
          <w:rPr>
            <w:noProof/>
          </w:rPr>
          <w:t>119</w:t>
        </w:r>
        <w:r>
          <w:rPr>
            <w:noProof/>
          </w:rPr>
          <w:fldChar w:fldCharType="end"/>
        </w:r>
      </w:p>
    </w:sdtContent>
  </w:sdt>
  <w:p w14:paraId="43A5FC23" w14:textId="6F4E89B3" w:rsidR="00826073" w:rsidRDefault="00826073" w:rsidP="009D4EB9">
    <w:pPr>
      <w:pStyle w:val="Stopk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21314C" w14:textId="77777777" w:rsidR="00DF3C3E" w:rsidRDefault="00DF3C3E" w:rsidP="00146612">
      <w:pPr>
        <w:spacing w:after="0"/>
      </w:pPr>
      <w:r>
        <w:separator/>
      </w:r>
    </w:p>
  </w:footnote>
  <w:footnote w:type="continuationSeparator" w:id="0">
    <w:p w14:paraId="18D165F0" w14:textId="77777777" w:rsidR="00DF3C3E" w:rsidRDefault="00DF3C3E" w:rsidP="00146612">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997CCD" w14:textId="77777777" w:rsidR="00826073" w:rsidRPr="00E75437" w:rsidRDefault="00826073" w:rsidP="00015263">
    <w:pPr>
      <w:pStyle w:val="Nagwek"/>
      <w:pBdr>
        <w:bottom w:val="single" w:sz="4" w:space="1" w:color="auto"/>
      </w:pBdr>
      <w:tabs>
        <w:tab w:val="clear" w:pos="9072"/>
      </w:tabs>
      <w:rPr>
        <w:rFonts w:asciiTheme="majorHAnsi" w:hAnsiTheme="majorHAnsi" w:cstheme="majorHAnsi"/>
        <w:i/>
      </w:rPr>
    </w:pPr>
    <w:r w:rsidRPr="00E75437">
      <w:rPr>
        <w:rFonts w:asciiTheme="majorHAnsi" w:hAnsiTheme="majorHAnsi" w:cstheme="majorHAnsi"/>
        <w:i/>
      </w:rPr>
      <w:fldChar w:fldCharType="begin"/>
    </w:r>
    <w:r w:rsidRPr="00E75437">
      <w:rPr>
        <w:rFonts w:asciiTheme="majorHAnsi" w:hAnsiTheme="majorHAnsi" w:cstheme="majorHAnsi"/>
        <w:i/>
      </w:rPr>
      <w:instrText xml:space="preserve"> STYLEREF  "Nagłówek 1"  \* MERGEFORMAT </w:instrText>
    </w:r>
    <w:r w:rsidRPr="00E75437">
      <w:rPr>
        <w:rFonts w:asciiTheme="majorHAnsi" w:hAnsiTheme="majorHAnsi" w:cstheme="majorHAnsi"/>
        <w:i/>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39A2A0" w14:textId="77777777" w:rsidR="00826073" w:rsidRPr="009D2728" w:rsidRDefault="00826073" w:rsidP="00015263">
    <w:pPr>
      <w:pStyle w:val="Nagwek"/>
      <w:pBdr>
        <w:bottom w:val="single" w:sz="4" w:space="1" w:color="auto"/>
      </w:pBdr>
      <w:tabs>
        <w:tab w:val="left" w:pos="456"/>
        <w:tab w:val="left" w:pos="2580"/>
        <w:tab w:val="left" w:pos="2985"/>
        <w:tab w:val="left" w:pos="5112"/>
      </w:tabs>
      <w:spacing w:after="120" w:line="276" w:lineRule="auto"/>
      <w:jc w:val="right"/>
      <w:rPr>
        <w:i/>
        <w:color w:val="5B9BD5" w:themeColor="accent1"/>
        <w:sz w:val="20"/>
        <w:szCs w:val="20"/>
      </w:rPr>
    </w:pPr>
    <w:r>
      <w:rPr>
        <w:rFonts w:asciiTheme="majorHAnsi" w:eastAsiaTheme="majorEastAsia" w:hAnsiTheme="majorHAnsi" w:cstheme="majorBidi"/>
        <w:i/>
        <w:sz w:val="20"/>
        <w:szCs w:val="20"/>
      </w:rPr>
      <w:tab/>
    </w:r>
    <w:r w:rsidRPr="009D2728">
      <w:rPr>
        <w:rFonts w:asciiTheme="majorHAnsi" w:eastAsiaTheme="majorEastAsia" w:hAnsiTheme="majorHAnsi" w:cstheme="majorBidi"/>
        <w:i/>
        <w:sz w:val="20"/>
        <w:szCs w:val="20"/>
      </w:rPr>
      <w:fldChar w:fldCharType="begin"/>
    </w:r>
    <w:r w:rsidRPr="009D2728">
      <w:rPr>
        <w:rFonts w:asciiTheme="majorHAnsi" w:eastAsiaTheme="majorEastAsia" w:hAnsiTheme="majorHAnsi" w:cstheme="majorBidi"/>
        <w:i/>
        <w:sz w:val="20"/>
        <w:szCs w:val="20"/>
      </w:rPr>
      <w:instrText xml:space="preserve"> STYLEREF  "Nagłówek 1"  \* MERGEFORMAT </w:instrText>
    </w:r>
    <w:r w:rsidRPr="009D2728">
      <w:rPr>
        <w:rFonts w:asciiTheme="majorHAnsi" w:eastAsiaTheme="majorEastAsia" w:hAnsiTheme="majorHAnsi" w:cstheme="majorBidi"/>
        <w:i/>
        <w:sz w:val="20"/>
        <w:szCs w:val="20"/>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E98C8A" w14:textId="4805554E" w:rsidR="00826073" w:rsidRPr="0061028F" w:rsidRDefault="00826073" w:rsidP="00015263">
    <w:pPr>
      <w:pStyle w:val="Nagwek"/>
      <w:pBdr>
        <w:bottom w:val="single" w:sz="4" w:space="1" w:color="auto"/>
      </w:pBdr>
      <w:tabs>
        <w:tab w:val="clear" w:pos="9072"/>
      </w:tabs>
      <w:rPr>
        <w:rFonts w:asciiTheme="majorHAnsi" w:hAnsiTheme="majorHAnsi" w:cstheme="majorHAnsi"/>
        <w:i/>
        <w:sz w:val="20"/>
      </w:rPr>
    </w:pPr>
    <w:r w:rsidRPr="0061028F">
      <w:rPr>
        <w:rFonts w:asciiTheme="majorHAnsi" w:hAnsiTheme="majorHAnsi" w:cstheme="majorHAnsi"/>
        <w:i/>
        <w:sz w:val="20"/>
      </w:rPr>
      <w:fldChar w:fldCharType="begin"/>
    </w:r>
    <w:r w:rsidRPr="0061028F">
      <w:rPr>
        <w:rFonts w:asciiTheme="majorHAnsi" w:hAnsiTheme="majorHAnsi" w:cstheme="majorHAnsi"/>
        <w:i/>
        <w:sz w:val="20"/>
      </w:rPr>
      <w:instrText xml:space="preserve"> STYLEREF  "Nagłówek 1"  \* MERGEFORMAT </w:instrText>
    </w:r>
    <w:r w:rsidR="005A5A49">
      <w:rPr>
        <w:rFonts w:asciiTheme="majorHAnsi" w:hAnsiTheme="majorHAnsi" w:cstheme="majorHAnsi"/>
        <w:i/>
        <w:sz w:val="20"/>
      </w:rPr>
      <w:fldChar w:fldCharType="separate"/>
    </w:r>
    <w:r w:rsidR="005A5A49">
      <w:rPr>
        <w:rFonts w:asciiTheme="majorHAnsi" w:hAnsiTheme="majorHAnsi" w:cstheme="majorHAnsi"/>
        <w:i/>
        <w:noProof/>
        <w:sz w:val="20"/>
      </w:rPr>
      <w:t>DODATKI</w:t>
    </w:r>
    <w:r w:rsidRPr="0061028F">
      <w:rPr>
        <w:rFonts w:asciiTheme="majorHAnsi" w:hAnsiTheme="majorHAnsi" w:cstheme="majorHAnsi"/>
        <w:i/>
        <w:sz w:val="20"/>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A321AC" w14:textId="163DE823" w:rsidR="00826073" w:rsidRPr="009D2728" w:rsidRDefault="00826073" w:rsidP="00015263">
    <w:pPr>
      <w:pStyle w:val="Nagwek"/>
      <w:pBdr>
        <w:bottom w:val="single" w:sz="4" w:space="1" w:color="auto"/>
      </w:pBdr>
      <w:tabs>
        <w:tab w:val="left" w:pos="456"/>
        <w:tab w:val="left" w:pos="2580"/>
        <w:tab w:val="left" w:pos="2985"/>
        <w:tab w:val="left" w:pos="5112"/>
      </w:tabs>
      <w:spacing w:after="120" w:line="276" w:lineRule="auto"/>
      <w:jc w:val="right"/>
      <w:rPr>
        <w:i/>
        <w:color w:val="5B9BD5" w:themeColor="accent1"/>
        <w:sz w:val="20"/>
        <w:szCs w:val="20"/>
      </w:rPr>
    </w:pPr>
    <w:r>
      <w:rPr>
        <w:rFonts w:asciiTheme="majorHAnsi" w:eastAsiaTheme="majorEastAsia" w:hAnsiTheme="majorHAnsi" w:cstheme="majorBidi"/>
        <w:i/>
        <w:sz w:val="20"/>
        <w:szCs w:val="20"/>
      </w:rPr>
      <w:tab/>
    </w:r>
    <w:r w:rsidRPr="009D2728">
      <w:rPr>
        <w:rFonts w:asciiTheme="majorHAnsi" w:eastAsiaTheme="majorEastAsia" w:hAnsiTheme="majorHAnsi" w:cstheme="majorBidi"/>
        <w:i/>
        <w:sz w:val="20"/>
        <w:szCs w:val="20"/>
      </w:rPr>
      <w:fldChar w:fldCharType="begin"/>
    </w:r>
    <w:r w:rsidRPr="009D2728">
      <w:rPr>
        <w:rFonts w:asciiTheme="majorHAnsi" w:eastAsiaTheme="majorEastAsia" w:hAnsiTheme="majorHAnsi" w:cstheme="majorBidi"/>
        <w:i/>
        <w:sz w:val="20"/>
        <w:szCs w:val="20"/>
      </w:rPr>
      <w:instrText xml:space="preserve"> STYLEREF  "Nagłówek 1"  \* MERGEFORMAT </w:instrText>
    </w:r>
    <w:r w:rsidR="005A5A49">
      <w:rPr>
        <w:rFonts w:asciiTheme="majorHAnsi" w:eastAsiaTheme="majorEastAsia" w:hAnsiTheme="majorHAnsi" w:cstheme="majorBidi"/>
        <w:i/>
        <w:sz w:val="20"/>
        <w:szCs w:val="20"/>
      </w:rPr>
      <w:fldChar w:fldCharType="separate"/>
    </w:r>
    <w:r w:rsidR="005A5A49">
      <w:rPr>
        <w:rFonts w:asciiTheme="majorHAnsi" w:eastAsiaTheme="majorEastAsia" w:hAnsiTheme="majorHAnsi" w:cstheme="majorBidi"/>
        <w:i/>
        <w:noProof/>
        <w:sz w:val="20"/>
        <w:szCs w:val="20"/>
      </w:rPr>
      <w:t>DODATKI</w:t>
    </w:r>
    <w:r w:rsidRPr="009D2728">
      <w:rPr>
        <w:rFonts w:asciiTheme="majorHAnsi" w:eastAsiaTheme="majorEastAsia" w:hAnsiTheme="majorHAnsi" w:cstheme="majorBidi"/>
        <w:i/>
        <w:sz w:val="20"/>
        <w:szCs w:val="20"/>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86E5D"/>
    <w:multiLevelType w:val="hybridMultilevel"/>
    <w:tmpl w:val="857A2568"/>
    <w:lvl w:ilvl="0" w:tplc="0415001B">
      <w:start w:val="1"/>
      <w:numFmt w:val="low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8281918"/>
    <w:multiLevelType w:val="hybridMultilevel"/>
    <w:tmpl w:val="E752BAD8"/>
    <w:lvl w:ilvl="0" w:tplc="D6B8CD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98C6901"/>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1550E24"/>
    <w:multiLevelType w:val="hybridMultilevel"/>
    <w:tmpl w:val="45DA402C"/>
    <w:lvl w:ilvl="0" w:tplc="D6B8CD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28A78D3"/>
    <w:multiLevelType w:val="hybridMultilevel"/>
    <w:tmpl w:val="3482EE2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5CA0ECB"/>
    <w:multiLevelType w:val="hybridMultilevel"/>
    <w:tmpl w:val="6D4685B8"/>
    <w:lvl w:ilvl="0" w:tplc="2E9EDABA">
      <w:start w:val="1"/>
      <w:numFmt w:val="ordinal"/>
      <w:lvlText w:val="1.%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285F0D71"/>
    <w:multiLevelType w:val="hybridMultilevel"/>
    <w:tmpl w:val="B3CC140A"/>
    <w:lvl w:ilvl="0" w:tplc="0415001B">
      <w:start w:val="1"/>
      <w:numFmt w:val="low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314F5EA6"/>
    <w:multiLevelType w:val="hybridMultilevel"/>
    <w:tmpl w:val="95B0FB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3C0D79C2"/>
    <w:multiLevelType w:val="hybridMultilevel"/>
    <w:tmpl w:val="BC78D17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4A0F66D2"/>
    <w:multiLevelType w:val="hybridMultilevel"/>
    <w:tmpl w:val="B4F4A1A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5AFC3D87"/>
    <w:multiLevelType w:val="multilevel"/>
    <w:tmpl w:val="14CAC75C"/>
    <w:lvl w:ilvl="0">
      <w:numFmt w:val="ordinal"/>
      <w:pStyle w:val="Nagwek1"/>
      <w:suff w:val="space"/>
      <w:lvlText w:val="%1"/>
      <w:lvlJc w:val="left"/>
      <w:pPr>
        <w:ind w:left="432" w:hanging="432"/>
      </w:pPr>
      <w:rPr>
        <w:rFonts w:hint="default"/>
      </w:rPr>
    </w:lvl>
    <w:lvl w:ilvl="1">
      <w:start w:val="1"/>
      <w:numFmt w:val="ordinal"/>
      <w:pStyle w:val="Nagwek2"/>
      <w:suff w:val="space"/>
      <w:lvlText w:val="%1%2"/>
      <w:lvlJc w:val="left"/>
      <w:pPr>
        <w:ind w:left="576" w:hanging="576"/>
      </w:pPr>
      <w:rPr>
        <w:rFonts w:hint="default"/>
      </w:rPr>
    </w:lvl>
    <w:lvl w:ilvl="2">
      <w:start w:val="1"/>
      <w:numFmt w:val="ordinal"/>
      <w:pStyle w:val="Nagwek3"/>
      <w:suff w:val="space"/>
      <w:lvlText w:val="%1%2%3"/>
      <w:lvlJc w:val="left"/>
      <w:pPr>
        <w:ind w:left="0" w:firstLine="0"/>
      </w:pPr>
      <w:rPr>
        <w:rFonts w:hint="default"/>
      </w:rPr>
    </w:lvl>
    <w:lvl w:ilvl="3">
      <w:start w:val="1"/>
      <w:numFmt w:val="ordinal"/>
      <w:pStyle w:val="Nagwek4"/>
      <w:suff w:val="space"/>
      <w:lvlText w:val="%1%2%3%4"/>
      <w:lvlJc w:val="left"/>
      <w:pPr>
        <w:ind w:left="0" w:firstLine="0"/>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11" w15:restartNumberingAfterBreak="0">
    <w:nsid w:val="67307514"/>
    <w:multiLevelType w:val="hybridMultilevel"/>
    <w:tmpl w:val="6B481898"/>
    <w:lvl w:ilvl="0" w:tplc="C52E0532">
      <w:start w:val="1"/>
      <w:numFmt w:val="decimal"/>
      <w:lvlText w:val="1.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694972C4"/>
    <w:multiLevelType w:val="hybridMultilevel"/>
    <w:tmpl w:val="33E0735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7EF54E1B"/>
    <w:multiLevelType w:val="hybridMultilevel"/>
    <w:tmpl w:val="633662DA"/>
    <w:lvl w:ilvl="0" w:tplc="0415001B">
      <w:start w:val="1"/>
      <w:numFmt w:val="low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9"/>
  </w:num>
  <w:num w:numId="2">
    <w:abstractNumId w:val="3"/>
  </w:num>
  <w:num w:numId="3">
    <w:abstractNumId w:val="7"/>
  </w:num>
  <w:num w:numId="4">
    <w:abstractNumId w:val="12"/>
  </w:num>
  <w:num w:numId="5">
    <w:abstractNumId w:val="1"/>
  </w:num>
  <w:num w:numId="6">
    <w:abstractNumId w:val="8"/>
  </w:num>
  <w:num w:numId="7">
    <w:abstractNumId w:val="13"/>
  </w:num>
  <w:num w:numId="8">
    <w:abstractNumId w:val="6"/>
  </w:num>
  <w:num w:numId="9">
    <w:abstractNumId w:val="0"/>
  </w:num>
  <w:num w:numId="10">
    <w:abstractNumId w:val="4"/>
  </w:num>
  <w:num w:numId="11">
    <w:abstractNumId w:val="10"/>
  </w:num>
  <w:num w:numId="12">
    <w:abstractNumId w:val="5"/>
  </w:num>
  <w:num w:numId="13">
    <w:abstractNumId w:val="11"/>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num>
  <w:num w:numId="22">
    <w:abstractNumId w:val="10"/>
  </w:num>
  <w:num w:numId="23">
    <w:abstractNumId w:val="10"/>
  </w:num>
  <w:num w:numId="2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mirrorMargins/>
  <w:proofState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7672"/>
    <w:rsid w:val="00000066"/>
    <w:rsid w:val="00000A4C"/>
    <w:rsid w:val="00001E39"/>
    <w:rsid w:val="00002298"/>
    <w:rsid w:val="000032C1"/>
    <w:rsid w:val="000035F9"/>
    <w:rsid w:val="000039C0"/>
    <w:rsid w:val="0000519D"/>
    <w:rsid w:val="00006B85"/>
    <w:rsid w:val="000116B2"/>
    <w:rsid w:val="0001180F"/>
    <w:rsid w:val="000120C4"/>
    <w:rsid w:val="00013079"/>
    <w:rsid w:val="000136C7"/>
    <w:rsid w:val="000141D6"/>
    <w:rsid w:val="00014A54"/>
    <w:rsid w:val="00014F00"/>
    <w:rsid w:val="00014FD9"/>
    <w:rsid w:val="00015263"/>
    <w:rsid w:val="00015AC6"/>
    <w:rsid w:val="00016E9C"/>
    <w:rsid w:val="00017C10"/>
    <w:rsid w:val="00020F35"/>
    <w:rsid w:val="00021080"/>
    <w:rsid w:val="0002203D"/>
    <w:rsid w:val="00022869"/>
    <w:rsid w:val="0002394F"/>
    <w:rsid w:val="00024B97"/>
    <w:rsid w:val="000266F9"/>
    <w:rsid w:val="00026E51"/>
    <w:rsid w:val="00027706"/>
    <w:rsid w:val="00030BD4"/>
    <w:rsid w:val="000319C1"/>
    <w:rsid w:val="00031AD4"/>
    <w:rsid w:val="00031AE3"/>
    <w:rsid w:val="00031F90"/>
    <w:rsid w:val="00033259"/>
    <w:rsid w:val="0003430C"/>
    <w:rsid w:val="000348A2"/>
    <w:rsid w:val="00034CFC"/>
    <w:rsid w:val="00034ECC"/>
    <w:rsid w:val="00035190"/>
    <w:rsid w:val="00035198"/>
    <w:rsid w:val="0003627B"/>
    <w:rsid w:val="000402B4"/>
    <w:rsid w:val="000408F1"/>
    <w:rsid w:val="00041206"/>
    <w:rsid w:val="00043269"/>
    <w:rsid w:val="00043797"/>
    <w:rsid w:val="00043AD9"/>
    <w:rsid w:val="00043E21"/>
    <w:rsid w:val="00045344"/>
    <w:rsid w:val="000455CD"/>
    <w:rsid w:val="000468B1"/>
    <w:rsid w:val="0004767A"/>
    <w:rsid w:val="000478EF"/>
    <w:rsid w:val="00047B2F"/>
    <w:rsid w:val="00047FBC"/>
    <w:rsid w:val="0005038D"/>
    <w:rsid w:val="0005081F"/>
    <w:rsid w:val="00050BA5"/>
    <w:rsid w:val="00050BB8"/>
    <w:rsid w:val="00051792"/>
    <w:rsid w:val="000527FA"/>
    <w:rsid w:val="00053B98"/>
    <w:rsid w:val="00053C85"/>
    <w:rsid w:val="000546EE"/>
    <w:rsid w:val="000572C5"/>
    <w:rsid w:val="00060398"/>
    <w:rsid w:val="0006173B"/>
    <w:rsid w:val="00061F3D"/>
    <w:rsid w:val="00061FD2"/>
    <w:rsid w:val="000630F0"/>
    <w:rsid w:val="000631C1"/>
    <w:rsid w:val="00063690"/>
    <w:rsid w:val="00063D0C"/>
    <w:rsid w:val="00064919"/>
    <w:rsid w:val="00066FC8"/>
    <w:rsid w:val="00067591"/>
    <w:rsid w:val="000677A0"/>
    <w:rsid w:val="0007021C"/>
    <w:rsid w:val="00070456"/>
    <w:rsid w:val="00071187"/>
    <w:rsid w:val="00071229"/>
    <w:rsid w:val="000723B5"/>
    <w:rsid w:val="00072853"/>
    <w:rsid w:val="000740FB"/>
    <w:rsid w:val="00074C6E"/>
    <w:rsid w:val="00074D94"/>
    <w:rsid w:val="000750C1"/>
    <w:rsid w:val="000750C9"/>
    <w:rsid w:val="000752AB"/>
    <w:rsid w:val="00075F8A"/>
    <w:rsid w:val="00080EA6"/>
    <w:rsid w:val="00080F59"/>
    <w:rsid w:val="000822C6"/>
    <w:rsid w:val="00082302"/>
    <w:rsid w:val="0008233C"/>
    <w:rsid w:val="0008294D"/>
    <w:rsid w:val="00082C58"/>
    <w:rsid w:val="00084BCC"/>
    <w:rsid w:val="0008601C"/>
    <w:rsid w:val="00086DD8"/>
    <w:rsid w:val="0008732F"/>
    <w:rsid w:val="00090871"/>
    <w:rsid w:val="000910F2"/>
    <w:rsid w:val="00091D30"/>
    <w:rsid w:val="000944C1"/>
    <w:rsid w:val="00094DBA"/>
    <w:rsid w:val="0009605C"/>
    <w:rsid w:val="00096803"/>
    <w:rsid w:val="00097507"/>
    <w:rsid w:val="000976B4"/>
    <w:rsid w:val="00097EBF"/>
    <w:rsid w:val="000A00E2"/>
    <w:rsid w:val="000A3050"/>
    <w:rsid w:val="000A4D9C"/>
    <w:rsid w:val="000A4DE6"/>
    <w:rsid w:val="000A54EA"/>
    <w:rsid w:val="000A5F44"/>
    <w:rsid w:val="000A78EE"/>
    <w:rsid w:val="000A7C4B"/>
    <w:rsid w:val="000A7F48"/>
    <w:rsid w:val="000A7FEC"/>
    <w:rsid w:val="000B2267"/>
    <w:rsid w:val="000B2E02"/>
    <w:rsid w:val="000B3EEB"/>
    <w:rsid w:val="000B40AA"/>
    <w:rsid w:val="000B4560"/>
    <w:rsid w:val="000B55E5"/>
    <w:rsid w:val="000B6903"/>
    <w:rsid w:val="000B7B8C"/>
    <w:rsid w:val="000C00D0"/>
    <w:rsid w:val="000C0B10"/>
    <w:rsid w:val="000C1382"/>
    <w:rsid w:val="000C21D9"/>
    <w:rsid w:val="000C273E"/>
    <w:rsid w:val="000C2AA0"/>
    <w:rsid w:val="000C3102"/>
    <w:rsid w:val="000C3B94"/>
    <w:rsid w:val="000C3CBF"/>
    <w:rsid w:val="000C516B"/>
    <w:rsid w:val="000C53C9"/>
    <w:rsid w:val="000C7742"/>
    <w:rsid w:val="000C7BD1"/>
    <w:rsid w:val="000C7CAB"/>
    <w:rsid w:val="000D0950"/>
    <w:rsid w:val="000D11B2"/>
    <w:rsid w:val="000D1726"/>
    <w:rsid w:val="000D2012"/>
    <w:rsid w:val="000D328F"/>
    <w:rsid w:val="000D34AE"/>
    <w:rsid w:val="000D4DFB"/>
    <w:rsid w:val="000D4E8C"/>
    <w:rsid w:val="000D5714"/>
    <w:rsid w:val="000D66A9"/>
    <w:rsid w:val="000D6CD0"/>
    <w:rsid w:val="000D743D"/>
    <w:rsid w:val="000D7687"/>
    <w:rsid w:val="000D7D08"/>
    <w:rsid w:val="000E456A"/>
    <w:rsid w:val="000E4B7C"/>
    <w:rsid w:val="000E4E56"/>
    <w:rsid w:val="000E51F8"/>
    <w:rsid w:val="000E5326"/>
    <w:rsid w:val="000E5BD1"/>
    <w:rsid w:val="000E7983"/>
    <w:rsid w:val="000F07CB"/>
    <w:rsid w:val="000F0D7D"/>
    <w:rsid w:val="000F103B"/>
    <w:rsid w:val="000F1740"/>
    <w:rsid w:val="000F1978"/>
    <w:rsid w:val="000F2A0C"/>
    <w:rsid w:val="000F31E5"/>
    <w:rsid w:val="000F3CD1"/>
    <w:rsid w:val="000F505D"/>
    <w:rsid w:val="000F65AF"/>
    <w:rsid w:val="000F69C4"/>
    <w:rsid w:val="000F6D45"/>
    <w:rsid w:val="0010110F"/>
    <w:rsid w:val="00101794"/>
    <w:rsid w:val="00101DFD"/>
    <w:rsid w:val="00102E79"/>
    <w:rsid w:val="00107A51"/>
    <w:rsid w:val="001107C7"/>
    <w:rsid w:val="001117CB"/>
    <w:rsid w:val="001139B1"/>
    <w:rsid w:val="001140D1"/>
    <w:rsid w:val="001146FF"/>
    <w:rsid w:val="00114FC2"/>
    <w:rsid w:val="00115496"/>
    <w:rsid w:val="0011730E"/>
    <w:rsid w:val="001207D2"/>
    <w:rsid w:val="00121890"/>
    <w:rsid w:val="00122DFB"/>
    <w:rsid w:val="00123F97"/>
    <w:rsid w:val="00124BEF"/>
    <w:rsid w:val="001255B9"/>
    <w:rsid w:val="00126232"/>
    <w:rsid w:val="001267E5"/>
    <w:rsid w:val="0012762B"/>
    <w:rsid w:val="0013038A"/>
    <w:rsid w:val="00131219"/>
    <w:rsid w:val="0013286E"/>
    <w:rsid w:val="00132D7A"/>
    <w:rsid w:val="00133156"/>
    <w:rsid w:val="0013433C"/>
    <w:rsid w:val="00136005"/>
    <w:rsid w:val="001364DC"/>
    <w:rsid w:val="001368CB"/>
    <w:rsid w:val="00136DF5"/>
    <w:rsid w:val="001372E8"/>
    <w:rsid w:val="001400D3"/>
    <w:rsid w:val="00140D8E"/>
    <w:rsid w:val="00140F6B"/>
    <w:rsid w:val="00141283"/>
    <w:rsid w:val="00141E5E"/>
    <w:rsid w:val="00142A67"/>
    <w:rsid w:val="00143649"/>
    <w:rsid w:val="00143FCF"/>
    <w:rsid w:val="0014569F"/>
    <w:rsid w:val="00145BCD"/>
    <w:rsid w:val="00145F71"/>
    <w:rsid w:val="00146612"/>
    <w:rsid w:val="00146C03"/>
    <w:rsid w:val="00150D87"/>
    <w:rsid w:val="00151A67"/>
    <w:rsid w:val="00153326"/>
    <w:rsid w:val="00154EB0"/>
    <w:rsid w:val="00155C1A"/>
    <w:rsid w:val="0015650C"/>
    <w:rsid w:val="00157867"/>
    <w:rsid w:val="00160C63"/>
    <w:rsid w:val="00160D0F"/>
    <w:rsid w:val="00160F4D"/>
    <w:rsid w:val="00162398"/>
    <w:rsid w:val="0016253E"/>
    <w:rsid w:val="00163813"/>
    <w:rsid w:val="00163B34"/>
    <w:rsid w:val="00164EE0"/>
    <w:rsid w:val="00165CA2"/>
    <w:rsid w:val="00165DD1"/>
    <w:rsid w:val="00165F1F"/>
    <w:rsid w:val="00167204"/>
    <w:rsid w:val="001676D1"/>
    <w:rsid w:val="00167807"/>
    <w:rsid w:val="00171849"/>
    <w:rsid w:val="00171ADE"/>
    <w:rsid w:val="00171DC4"/>
    <w:rsid w:val="0017250D"/>
    <w:rsid w:val="0017256D"/>
    <w:rsid w:val="001728CB"/>
    <w:rsid w:val="00172D18"/>
    <w:rsid w:val="0017389A"/>
    <w:rsid w:val="00173E9C"/>
    <w:rsid w:val="0017527C"/>
    <w:rsid w:val="001770F1"/>
    <w:rsid w:val="00180035"/>
    <w:rsid w:val="0018051F"/>
    <w:rsid w:val="00181BA1"/>
    <w:rsid w:val="00182EAF"/>
    <w:rsid w:val="00183537"/>
    <w:rsid w:val="00183590"/>
    <w:rsid w:val="001843B0"/>
    <w:rsid w:val="00184667"/>
    <w:rsid w:val="00185036"/>
    <w:rsid w:val="001858B2"/>
    <w:rsid w:val="0018630F"/>
    <w:rsid w:val="00186550"/>
    <w:rsid w:val="001874DF"/>
    <w:rsid w:val="00190C59"/>
    <w:rsid w:val="00190CC9"/>
    <w:rsid w:val="001914DB"/>
    <w:rsid w:val="001918AE"/>
    <w:rsid w:val="00193761"/>
    <w:rsid w:val="00193AFC"/>
    <w:rsid w:val="00193BE2"/>
    <w:rsid w:val="00193D2F"/>
    <w:rsid w:val="00194CDA"/>
    <w:rsid w:val="00194F37"/>
    <w:rsid w:val="0019594A"/>
    <w:rsid w:val="001969DB"/>
    <w:rsid w:val="00196B11"/>
    <w:rsid w:val="001A070B"/>
    <w:rsid w:val="001A0849"/>
    <w:rsid w:val="001A1534"/>
    <w:rsid w:val="001A1F32"/>
    <w:rsid w:val="001A2566"/>
    <w:rsid w:val="001A27FA"/>
    <w:rsid w:val="001A48C5"/>
    <w:rsid w:val="001A517C"/>
    <w:rsid w:val="001A5747"/>
    <w:rsid w:val="001A6B27"/>
    <w:rsid w:val="001A6E80"/>
    <w:rsid w:val="001A791D"/>
    <w:rsid w:val="001A79E3"/>
    <w:rsid w:val="001A7CEF"/>
    <w:rsid w:val="001B016B"/>
    <w:rsid w:val="001B1662"/>
    <w:rsid w:val="001B17E5"/>
    <w:rsid w:val="001B1B07"/>
    <w:rsid w:val="001B1F9A"/>
    <w:rsid w:val="001B201F"/>
    <w:rsid w:val="001B2417"/>
    <w:rsid w:val="001B3BD9"/>
    <w:rsid w:val="001B3DC0"/>
    <w:rsid w:val="001B4E29"/>
    <w:rsid w:val="001B605F"/>
    <w:rsid w:val="001B69BA"/>
    <w:rsid w:val="001B69D2"/>
    <w:rsid w:val="001B7601"/>
    <w:rsid w:val="001B7D28"/>
    <w:rsid w:val="001B7D44"/>
    <w:rsid w:val="001C15A2"/>
    <w:rsid w:val="001C15B6"/>
    <w:rsid w:val="001C1E8E"/>
    <w:rsid w:val="001C2771"/>
    <w:rsid w:val="001C3AF1"/>
    <w:rsid w:val="001C42B7"/>
    <w:rsid w:val="001D031E"/>
    <w:rsid w:val="001D0700"/>
    <w:rsid w:val="001D2792"/>
    <w:rsid w:val="001D29C3"/>
    <w:rsid w:val="001D32DE"/>
    <w:rsid w:val="001D43A2"/>
    <w:rsid w:val="001D5926"/>
    <w:rsid w:val="001D6F7A"/>
    <w:rsid w:val="001E08B8"/>
    <w:rsid w:val="001E13BC"/>
    <w:rsid w:val="001E1592"/>
    <w:rsid w:val="001E23CB"/>
    <w:rsid w:val="001E2632"/>
    <w:rsid w:val="001E310F"/>
    <w:rsid w:val="001E3143"/>
    <w:rsid w:val="001E345C"/>
    <w:rsid w:val="001E3701"/>
    <w:rsid w:val="001E3C8B"/>
    <w:rsid w:val="001E716C"/>
    <w:rsid w:val="001E7CCB"/>
    <w:rsid w:val="001E7CCE"/>
    <w:rsid w:val="001F1B43"/>
    <w:rsid w:val="001F259C"/>
    <w:rsid w:val="001F2795"/>
    <w:rsid w:val="001F3B24"/>
    <w:rsid w:val="001F3FF3"/>
    <w:rsid w:val="001F5224"/>
    <w:rsid w:val="001F6D87"/>
    <w:rsid w:val="00200019"/>
    <w:rsid w:val="0020241D"/>
    <w:rsid w:val="00202C81"/>
    <w:rsid w:val="00202E10"/>
    <w:rsid w:val="00204092"/>
    <w:rsid w:val="00205B57"/>
    <w:rsid w:val="00206737"/>
    <w:rsid w:val="00210E3D"/>
    <w:rsid w:val="00210FD2"/>
    <w:rsid w:val="002141C4"/>
    <w:rsid w:val="00214A99"/>
    <w:rsid w:val="0021558A"/>
    <w:rsid w:val="00215F3B"/>
    <w:rsid w:val="0021656B"/>
    <w:rsid w:val="002168CC"/>
    <w:rsid w:val="002173B1"/>
    <w:rsid w:val="00217CBC"/>
    <w:rsid w:val="002205A4"/>
    <w:rsid w:val="002206AE"/>
    <w:rsid w:val="00220F6D"/>
    <w:rsid w:val="00221216"/>
    <w:rsid w:val="00221B6E"/>
    <w:rsid w:val="00223987"/>
    <w:rsid w:val="00223A31"/>
    <w:rsid w:val="00223F63"/>
    <w:rsid w:val="00224615"/>
    <w:rsid w:val="00226EBC"/>
    <w:rsid w:val="0022765E"/>
    <w:rsid w:val="00230A66"/>
    <w:rsid w:val="00231704"/>
    <w:rsid w:val="00233CC7"/>
    <w:rsid w:val="00233DC1"/>
    <w:rsid w:val="00236A42"/>
    <w:rsid w:val="002371B6"/>
    <w:rsid w:val="00237789"/>
    <w:rsid w:val="00237EC2"/>
    <w:rsid w:val="002407D2"/>
    <w:rsid w:val="00240C97"/>
    <w:rsid w:val="0024162D"/>
    <w:rsid w:val="00241722"/>
    <w:rsid w:val="00241870"/>
    <w:rsid w:val="00242B61"/>
    <w:rsid w:val="00242EF0"/>
    <w:rsid w:val="00243538"/>
    <w:rsid w:val="00244973"/>
    <w:rsid w:val="00245447"/>
    <w:rsid w:val="00247558"/>
    <w:rsid w:val="0025075A"/>
    <w:rsid w:val="00250B69"/>
    <w:rsid w:val="00251236"/>
    <w:rsid w:val="00252E29"/>
    <w:rsid w:val="00254057"/>
    <w:rsid w:val="002567A0"/>
    <w:rsid w:val="00256A95"/>
    <w:rsid w:val="00257590"/>
    <w:rsid w:val="00257C9A"/>
    <w:rsid w:val="00260FC5"/>
    <w:rsid w:val="002623D5"/>
    <w:rsid w:val="0026376D"/>
    <w:rsid w:val="00263FBE"/>
    <w:rsid w:val="0026469D"/>
    <w:rsid w:val="002675E5"/>
    <w:rsid w:val="00270E46"/>
    <w:rsid w:val="00271AE5"/>
    <w:rsid w:val="002720BB"/>
    <w:rsid w:val="00273AB7"/>
    <w:rsid w:val="0027412C"/>
    <w:rsid w:val="0027540E"/>
    <w:rsid w:val="0027587A"/>
    <w:rsid w:val="00275897"/>
    <w:rsid w:val="002768EB"/>
    <w:rsid w:val="002774D7"/>
    <w:rsid w:val="00277A6F"/>
    <w:rsid w:val="00277DCD"/>
    <w:rsid w:val="0028154C"/>
    <w:rsid w:val="002821D9"/>
    <w:rsid w:val="00282CFB"/>
    <w:rsid w:val="00283085"/>
    <w:rsid w:val="002835F7"/>
    <w:rsid w:val="00283F8D"/>
    <w:rsid w:val="00287B7A"/>
    <w:rsid w:val="0029029A"/>
    <w:rsid w:val="0029187B"/>
    <w:rsid w:val="0029197D"/>
    <w:rsid w:val="00292855"/>
    <w:rsid w:val="00292EF9"/>
    <w:rsid w:val="00294D54"/>
    <w:rsid w:val="00295B78"/>
    <w:rsid w:val="002A12CD"/>
    <w:rsid w:val="002A251E"/>
    <w:rsid w:val="002A2A0D"/>
    <w:rsid w:val="002A3BFC"/>
    <w:rsid w:val="002A57FF"/>
    <w:rsid w:val="002A58D0"/>
    <w:rsid w:val="002A5AE4"/>
    <w:rsid w:val="002A5EEF"/>
    <w:rsid w:val="002B0550"/>
    <w:rsid w:val="002B0B30"/>
    <w:rsid w:val="002B1988"/>
    <w:rsid w:val="002B1BFD"/>
    <w:rsid w:val="002B2716"/>
    <w:rsid w:val="002B2AA2"/>
    <w:rsid w:val="002B301C"/>
    <w:rsid w:val="002B326A"/>
    <w:rsid w:val="002B339C"/>
    <w:rsid w:val="002B3617"/>
    <w:rsid w:val="002B61EA"/>
    <w:rsid w:val="002B63BC"/>
    <w:rsid w:val="002B68A1"/>
    <w:rsid w:val="002B73CB"/>
    <w:rsid w:val="002C1F7E"/>
    <w:rsid w:val="002C243E"/>
    <w:rsid w:val="002C2FB3"/>
    <w:rsid w:val="002C551D"/>
    <w:rsid w:val="002C57F2"/>
    <w:rsid w:val="002C5EB8"/>
    <w:rsid w:val="002C664A"/>
    <w:rsid w:val="002D187A"/>
    <w:rsid w:val="002D2226"/>
    <w:rsid w:val="002D4D7D"/>
    <w:rsid w:val="002D5FD3"/>
    <w:rsid w:val="002D62A1"/>
    <w:rsid w:val="002D6A01"/>
    <w:rsid w:val="002D6CCD"/>
    <w:rsid w:val="002D71F5"/>
    <w:rsid w:val="002D7979"/>
    <w:rsid w:val="002D7B4E"/>
    <w:rsid w:val="002E00B7"/>
    <w:rsid w:val="002E0305"/>
    <w:rsid w:val="002E1A6C"/>
    <w:rsid w:val="002E1C8D"/>
    <w:rsid w:val="002E21E9"/>
    <w:rsid w:val="002E23CF"/>
    <w:rsid w:val="002E266B"/>
    <w:rsid w:val="002E35D3"/>
    <w:rsid w:val="002E3B89"/>
    <w:rsid w:val="002E4D6A"/>
    <w:rsid w:val="002E6160"/>
    <w:rsid w:val="002E6B7C"/>
    <w:rsid w:val="002E7343"/>
    <w:rsid w:val="002E7B4E"/>
    <w:rsid w:val="002F0B0B"/>
    <w:rsid w:val="002F16A8"/>
    <w:rsid w:val="002F17C6"/>
    <w:rsid w:val="002F2761"/>
    <w:rsid w:val="002F2D92"/>
    <w:rsid w:val="002F3013"/>
    <w:rsid w:val="002F3231"/>
    <w:rsid w:val="002F416A"/>
    <w:rsid w:val="002F7792"/>
    <w:rsid w:val="002F77E6"/>
    <w:rsid w:val="003011EA"/>
    <w:rsid w:val="0030196D"/>
    <w:rsid w:val="00301B33"/>
    <w:rsid w:val="00301C7A"/>
    <w:rsid w:val="00302061"/>
    <w:rsid w:val="00302A98"/>
    <w:rsid w:val="00302C53"/>
    <w:rsid w:val="00304208"/>
    <w:rsid w:val="00304B6E"/>
    <w:rsid w:val="0030531D"/>
    <w:rsid w:val="003059C6"/>
    <w:rsid w:val="00306191"/>
    <w:rsid w:val="00307323"/>
    <w:rsid w:val="003077BE"/>
    <w:rsid w:val="00310286"/>
    <w:rsid w:val="003104C5"/>
    <w:rsid w:val="00310DCE"/>
    <w:rsid w:val="0031222A"/>
    <w:rsid w:val="0031328D"/>
    <w:rsid w:val="00314313"/>
    <w:rsid w:val="0031443E"/>
    <w:rsid w:val="00314737"/>
    <w:rsid w:val="00315082"/>
    <w:rsid w:val="00315303"/>
    <w:rsid w:val="00315C22"/>
    <w:rsid w:val="00315D52"/>
    <w:rsid w:val="003163C2"/>
    <w:rsid w:val="00316CCC"/>
    <w:rsid w:val="00316EEF"/>
    <w:rsid w:val="00317C42"/>
    <w:rsid w:val="00321029"/>
    <w:rsid w:val="00322B8D"/>
    <w:rsid w:val="0032390E"/>
    <w:rsid w:val="00323B52"/>
    <w:rsid w:val="00325271"/>
    <w:rsid w:val="003306D6"/>
    <w:rsid w:val="00330D0D"/>
    <w:rsid w:val="00331EC6"/>
    <w:rsid w:val="0033254F"/>
    <w:rsid w:val="00333892"/>
    <w:rsid w:val="00333A08"/>
    <w:rsid w:val="003353DF"/>
    <w:rsid w:val="00335BC0"/>
    <w:rsid w:val="00335D32"/>
    <w:rsid w:val="00335DA5"/>
    <w:rsid w:val="00336616"/>
    <w:rsid w:val="00337722"/>
    <w:rsid w:val="00337907"/>
    <w:rsid w:val="00341E78"/>
    <w:rsid w:val="00341ECB"/>
    <w:rsid w:val="003427D5"/>
    <w:rsid w:val="0034312E"/>
    <w:rsid w:val="00343865"/>
    <w:rsid w:val="003442F1"/>
    <w:rsid w:val="0034453E"/>
    <w:rsid w:val="00344F2D"/>
    <w:rsid w:val="003500DD"/>
    <w:rsid w:val="00353493"/>
    <w:rsid w:val="003539F6"/>
    <w:rsid w:val="003546FC"/>
    <w:rsid w:val="003547A9"/>
    <w:rsid w:val="00354B0F"/>
    <w:rsid w:val="003562BF"/>
    <w:rsid w:val="0035675B"/>
    <w:rsid w:val="00356E81"/>
    <w:rsid w:val="00357A27"/>
    <w:rsid w:val="00360531"/>
    <w:rsid w:val="003619D1"/>
    <w:rsid w:val="00361AE7"/>
    <w:rsid w:val="0036314B"/>
    <w:rsid w:val="0036360D"/>
    <w:rsid w:val="00363BBC"/>
    <w:rsid w:val="00364AD1"/>
    <w:rsid w:val="00364D3C"/>
    <w:rsid w:val="00364DF7"/>
    <w:rsid w:val="00365EDC"/>
    <w:rsid w:val="003663FB"/>
    <w:rsid w:val="00366B50"/>
    <w:rsid w:val="003703A7"/>
    <w:rsid w:val="003707CC"/>
    <w:rsid w:val="00371772"/>
    <w:rsid w:val="00371B92"/>
    <w:rsid w:val="00371DB3"/>
    <w:rsid w:val="00372139"/>
    <w:rsid w:val="00372AB1"/>
    <w:rsid w:val="00372E88"/>
    <w:rsid w:val="00373041"/>
    <w:rsid w:val="0037553A"/>
    <w:rsid w:val="00376579"/>
    <w:rsid w:val="003768D3"/>
    <w:rsid w:val="00376AF9"/>
    <w:rsid w:val="00377948"/>
    <w:rsid w:val="0038001C"/>
    <w:rsid w:val="00381A7B"/>
    <w:rsid w:val="0038213C"/>
    <w:rsid w:val="00382E43"/>
    <w:rsid w:val="003831F8"/>
    <w:rsid w:val="00383545"/>
    <w:rsid w:val="00386972"/>
    <w:rsid w:val="00386A5C"/>
    <w:rsid w:val="0038751A"/>
    <w:rsid w:val="00390599"/>
    <w:rsid w:val="0039186D"/>
    <w:rsid w:val="00391E4A"/>
    <w:rsid w:val="0039210B"/>
    <w:rsid w:val="00392BA4"/>
    <w:rsid w:val="00393922"/>
    <w:rsid w:val="00393BD0"/>
    <w:rsid w:val="003951AB"/>
    <w:rsid w:val="003953DC"/>
    <w:rsid w:val="00395FC8"/>
    <w:rsid w:val="00396A9B"/>
    <w:rsid w:val="00396E2C"/>
    <w:rsid w:val="0039766C"/>
    <w:rsid w:val="00397738"/>
    <w:rsid w:val="0039784E"/>
    <w:rsid w:val="0039795C"/>
    <w:rsid w:val="003A0AF4"/>
    <w:rsid w:val="003A1199"/>
    <w:rsid w:val="003A2348"/>
    <w:rsid w:val="003A26B8"/>
    <w:rsid w:val="003A2C8F"/>
    <w:rsid w:val="003A2D64"/>
    <w:rsid w:val="003A36DF"/>
    <w:rsid w:val="003A3E53"/>
    <w:rsid w:val="003A4DC7"/>
    <w:rsid w:val="003A531F"/>
    <w:rsid w:val="003A60F5"/>
    <w:rsid w:val="003A6508"/>
    <w:rsid w:val="003A6669"/>
    <w:rsid w:val="003B149E"/>
    <w:rsid w:val="003B22DA"/>
    <w:rsid w:val="003B2B88"/>
    <w:rsid w:val="003B379F"/>
    <w:rsid w:val="003B4B40"/>
    <w:rsid w:val="003B4FAD"/>
    <w:rsid w:val="003B515E"/>
    <w:rsid w:val="003B7BC6"/>
    <w:rsid w:val="003C03C2"/>
    <w:rsid w:val="003C0593"/>
    <w:rsid w:val="003C0D4D"/>
    <w:rsid w:val="003C1FE3"/>
    <w:rsid w:val="003C2EF9"/>
    <w:rsid w:val="003C3B7B"/>
    <w:rsid w:val="003C3DEF"/>
    <w:rsid w:val="003C3F51"/>
    <w:rsid w:val="003C4979"/>
    <w:rsid w:val="003C545C"/>
    <w:rsid w:val="003C5C6E"/>
    <w:rsid w:val="003C5EAE"/>
    <w:rsid w:val="003C6146"/>
    <w:rsid w:val="003C6ED6"/>
    <w:rsid w:val="003C7693"/>
    <w:rsid w:val="003D1AAD"/>
    <w:rsid w:val="003D347F"/>
    <w:rsid w:val="003D3FE1"/>
    <w:rsid w:val="003D4D96"/>
    <w:rsid w:val="003D66CA"/>
    <w:rsid w:val="003D716F"/>
    <w:rsid w:val="003D7273"/>
    <w:rsid w:val="003E0505"/>
    <w:rsid w:val="003E163A"/>
    <w:rsid w:val="003E2517"/>
    <w:rsid w:val="003E32B1"/>
    <w:rsid w:val="003E392B"/>
    <w:rsid w:val="003E44BA"/>
    <w:rsid w:val="003E47AE"/>
    <w:rsid w:val="003E5C8E"/>
    <w:rsid w:val="003E5CA3"/>
    <w:rsid w:val="003E6C9B"/>
    <w:rsid w:val="003F0E20"/>
    <w:rsid w:val="003F1002"/>
    <w:rsid w:val="003F1EE8"/>
    <w:rsid w:val="003F2256"/>
    <w:rsid w:val="003F27EF"/>
    <w:rsid w:val="003F2862"/>
    <w:rsid w:val="003F35A6"/>
    <w:rsid w:val="003F36D4"/>
    <w:rsid w:val="003F48E3"/>
    <w:rsid w:val="003F528C"/>
    <w:rsid w:val="003F6B6C"/>
    <w:rsid w:val="003F7688"/>
    <w:rsid w:val="0040081B"/>
    <w:rsid w:val="00401239"/>
    <w:rsid w:val="004017AB"/>
    <w:rsid w:val="00401F85"/>
    <w:rsid w:val="00401FA8"/>
    <w:rsid w:val="00404AE7"/>
    <w:rsid w:val="00404B04"/>
    <w:rsid w:val="00405A81"/>
    <w:rsid w:val="004060AA"/>
    <w:rsid w:val="004066DD"/>
    <w:rsid w:val="00406EA5"/>
    <w:rsid w:val="00407484"/>
    <w:rsid w:val="004125BE"/>
    <w:rsid w:val="00412E69"/>
    <w:rsid w:val="00412ED2"/>
    <w:rsid w:val="00413C93"/>
    <w:rsid w:val="00414776"/>
    <w:rsid w:val="00414B93"/>
    <w:rsid w:val="004177B5"/>
    <w:rsid w:val="004202BF"/>
    <w:rsid w:val="004215CA"/>
    <w:rsid w:val="00421ECC"/>
    <w:rsid w:val="004230E9"/>
    <w:rsid w:val="00423E7A"/>
    <w:rsid w:val="004244FD"/>
    <w:rsid w:val="00426B15"/>
    <w:rsid w:val="004270C8"/>
    <w:rsid w:val="004271B0"/>
    <w:rsid w:val="00427F74"/>
    <w:rsid w:val="00431739"/>
    <w:rsid w:val="00431FC8"/>
    <w:rsid w:val="004325CA"/>
    <w:rsid w:val="0043307E"/>
    <w:rsid w:val="004338A6"/>
    <w:rsid w:val="00433F4C"/>
    <w:rsid w:val="0043495C"/>
    <w:rsid w:val="00434E58"/>
    <w:rsid w:val="00435403"/>
    <w:rsid w:val="004406BC"/>
    <w:rsid w:val="00441269"/>
    <w:rsid w:val="004413A1"/>
    <w:rsid w:val="00441B2A"/>
    <w:rsid w:val="00441C9D"/>
    <w:rsid w:val="00441ECD"/>
    <w:rsid w:val="0044204C"/>
    <w:rsid w:val="004427CA"/>
    <w:rsid w:val="0044311A"/>
    <w:rsid w:val="004434B1"/>
    <w:rsid w:val="00443E46"/>
    <w:rsid w:val="00444B02"/>
    <w:rsid w:val="00444C20"/>
    <w:rsid w:val="00445425"/>
    <w:rsid w:val="00445E80"/>
    <w:rsid w:val="00447D59"/>
    <w:rsid w:val="00450342"/>
    <w:rsid w:val="00450438"/>
    <w:rsid w:val="004504D4"/>
    <w:rsid w:val="00451A8A"/>
    <w:rsid w:val="00451D37"/>
    <w:rsid w:val="00451DC0"/>
    <w:rsid w:val="00452BA2"/>
    <w:rsid w:val="0045345B"/>
    <w:rsid w:val="004548E0"/>
    <w:rsid w:val="0045502D"/>
    <w:rsid w:val="004559C6"/>
    <w:rsid w:val="00455C94"/>
    <w:rsid w:val="00456CE7"/>
    <w:rsid w:val="004573AA"/>
    <w:rsid w:val="0045777B"/>
    <w:rsid w:val="00457B66"/>
    <w:rsid w:val="004613B0"/>
    <w:rsid w:val="0046183A"/>
    <w:rsid w:val="0046273A"/>
    <w:rsid w:val="00465D74"/>
    <w:rsid w:val="00467772"/>
    <w:rsid w:val="00467AD8"/>
    <w:rsid w:val="00470C5B"/>
    <w:rsid w:val="00472A9D"/>
    <w:rsid w:val="00472AC8"/>
    <w:rsid w:val="004732C1"/>
    <w:rsid w:val="00473378"/>
    <w:rsid w:val="004733F4"/>
    <w:rsid w:val="00473AD5"/>
    <w:rsid w:val="00474999"/>
    <w:rsid w:val="00474C3E"/>
    <w:rsid w:val="00475333"/>
    <w:rsid w:val="004759F1"/>
    <w:rsid w:val="00481493"/>
    <w:rsid w:val="00482115"/>
    <w:rsid w:val="0048266C"/>
    <w:rsid w:val="00483AC5"/>
    <w:rsid w:val="0048400A"/>
    <w:rsid w:val="004850FA"/>
    <w:rsid w:val="00486665"/>
    <w:rsid w:val="00486B2A"/>
    <w:rsid w:val="0049035B"/>
    <w:rsid w:val="00490BE9"/>
    <w:rsid w:val="0049273D"/>
    <w:rsid w:val="004938DE"/>
    <w:rsid w:val="0049453B"/>
    <w:rsid w:val="00494E55"/>
    <w:rsid w:val="00495ABD"/>
    <w:rsid w:val="004962EC"/>
    <w:rsid w:val="00496831"/>
    <w:rsid w:val="0049732D"/>
    <w:rsid w:val="004976ED"/>
    <w:rsid w:val="004977A3"/>
    <w:rsid w:val="004978DF"/>
    <w:rsid w:val="00497EBE"/>
    <w:rsid w:val="004A0ACA"/>
    <w:rsid w:val="004A182C"/>
    <w:rsid w:val="004A272E"/>
    <w:rsid w:val="004A2842"/>
    <w:rsid w:val="004A34CA"/>
    <w:rsid w:val="004A3FE0"/>
    <w:rsid w:val="004A4797"/>
    <w:rsid w:val="004A4AD1"/>
    <w:rsid w:val="004A4BF1"/>
    <w:rsid w:val="004A4C50"/>
    <w:rsid w:val="004A4CC4"/>
    <w:rsid w:val="004A4CD4"/>
    <w:rsid w:val="004A5052"/>
    <w:rsid w:val="004A5247"/>
    <w:rsid w:val="004A52DD"/>
    <w:rsid w:val="004A5AAE"/>
    <w:rsid w:val="004A6DE2"/>
    <w:rsid w:val="004A6EF5"/>
    <w:rsid w:val="004B34D0"/>
    <w:rsid w:val="004B3CC7"/>
    <w:rsid w:val="004B4CA7"/>
    <w:rsid w:val="004B586C"/>
    <w:rsid w:val="004B5948"/>
    <w:rsid w:val="004B5A8A"/>
    <w:rsid w:val="004C0638"/>
    <w:rsid w:val="004C0B7E"/>
    <w:rsid w:val="004C2009"/>
    <w:rsid w:val="004C2325"/>
    <w:rsid w:val="004C36D0"/>
    <w:rsid w:val="004C3E12"/>
    <w:rsid w:val="004C4023"/>
    <w:rsid w:val="004C4FF7"/>
    <w:rsid w:val="004C5271"/>
    <w:rsid w:val="004C586A"/>
    <w:rsid w:val="004C594C"/>
    <w:rsid w:val="004C5CF8"/>
    <w:rsid w:val="004C6F1C"/>
    <w:rsid w:val="004C7823"/>
    <w:rsid w:val="004D04BF"/>
    <w:rsid w:val="004D237C"/>
    <w:rsid w:val="004D63A4"/>
    <w:rsid w:val="004D7428"/>
    <w:rsid w:val="004D7D68"/>
    <w:rsid w:val="004E02F6"/>
    <w:rsid w:val="004E06ED"/>
    <w:rsid w:val="004E0C34"/>
    <w:rsid w:val="004E1CEC"/>
    <w:rsid w:val="004E3618"/>
    <w:rsid w:val="004E5CFE"/>
    <w:rsid w:val="004E6900"/>
    <w:rsid w:val="004E7C5C"/>
    <w:rsid w:val="004F0402"/>
    <w:rsid w:val="004F06EB"/>
    <w:rsid w:val="004F0A8D"/>
    <w:rsid w:val="004F0BF8"/>
    <w:rsid w:val="004F2222"/>
    <w:rsid w:val="004F2AB5"/>
    <w:rsid w:val="004F2D83"/>
    <w:rsid w:val="004F31E9"/>
    <w:rsid w:val="004F3B40"/>
    <w:rsid w:val="004F4757"/>
    <w:rsid w:val="004F48B6"/>
    <w:rsid w:val="004F49A1"/>
    <w:rsid w:val="004F559D"/>
    <w:rsid w:val="004F67CC"/>
    <w:rsid w:val="004F6AAB"/>
    <w:rsid w:val="004F736B"/>
    <w:rsid w:val="00500BCA"/>
    <w:rsid w:val="00501419"/>
    <w:rsid w:val="00501EF1"/>
    <w:rsid w:val="00502863"/>
    <w:rsid w:val="005032B3"/>
    <w:rsid w:val="00505C88"/>
    <w:rsid w:val="00506A66"/>
    <w:rsid w:val="00506AEE"/>
    <w:rsid w:val="00506B14"/>
    <w:rsid w:val="00507786"/>
    <w:rsid w:val="005110B4"/>
    <w:rsid w:val="0051150B"/>
    <w:rsid w:val="005130D2"/>
    <w:rsid w:val="005133EC"/>
    <w:rsid w:val="00513B5D"/>
    <w:rsid w:val="0051484F"/>
    <w:rsid w:val="00516021"/>
    <w:rsid w:val="00516450"/>
    <w:rsid w:val="00516C34"/>
    <w:rsid w:val="005179FF"/>
    <w:rsid w:val="00520A6C"/>
    <w:rsid w:val="00520FEA"/>
    <w:rsid w:val="005210B9"/>
    <w:rsid w:val="00521AFF"/>
    <w:rsid w:val="00522D62"/>
    <w:rsid w:val="0052603D"/>
    <w:rsid w:val="00526C80"/>
    <w:rsid w:val="00526FEA"/>
    <w:rsid w:val="0052735B"/>
    <w:rsid w:val="005303A7"/>
    <w:rsid w:val="0053058C"/>
    <w:rsid w:val="00530B70"/>
    <w:rsid w:val="0053205A"/>
    <w:rsid w:val="005335E4"/>
    <w:rsid w:val="00533879"/>
    <w:rsid w:val="00533F87"/>
    <w:rsid w:val="00535622"/>
    <w:rsid w:val="005361C5"/>
    <w:rsid w:val="0053627F"/>
    <w:rsid w:val="0053689B"/>
    <w:rsid w:val="00537686"/>
    <w:rsid w:val="00537C00"/>
    <w:rsid w:val="00540CC0"/>
    <w:rsid w:val="00541BE2"/>
    <w:rsid w:val="00541C70"/>
    <w:rsid w:val="005431FB"/>
    <w:rsid w:val="00544489"/>
    <w:rsid w:val="005445C5"/>
    <w:rsid w:val="0054544D"/>
    <w:rsid w:val="005469E4"/>
    <w:rsid w:val="00547839"/>
    <w:rsid w:val="00547C9F"/>
    <w:rsid w:val="00547DFA"/>
    <w:rsid w:val="0055214B"/>
    <w:rsid w:val="0055293F"/>
    <w:rsid w:val="00553F04"/>
    <w:rsid w:val="00554AEE"/>
    <w:rsid w:val="00554F16"/>
    <w:rsid w:val="00555542"/>
    <w:rsid w:val="00556399"/>
    <w:rsid w:val="00556515"/>
    <w:rsid w:val="00556D23"/>
    <w:rsid w:val="00556F93"/>
    <w:rsid w:val="00560B8E"/>
    <w:rsid w:val="00560BA7"/>
    <w:rsid w:val="00561DB2"/>
    <w:rsid w:val="00562CC1"/>
    <w:rsid w:val="0056359E"/>
    <w:rsid w:val="00563628"/>
    <w:rsid w:val="00564096"/>
    <w:rsid w:val="005643D6"/>
    <w:rsid w:val="005646C9"/>
    <w:rsid w:val="005655D4"/>
    <w:rsid w:val="00565E90"/>
    <w:rsid w:val="005667C4"/>
    <w:rsid w:val="0056799B"/>
    <w:rsid w:val="00570029"/>
    <w:rsid w:val="005703A6"/>
    <w:rsid w:val="00570D06"/>
    <w:rsid w:val="00571DCB"/>
    <w:rsid w:val="005728B1"/>
    <w:rsid w:val="005728D8"/>
    <w:rsid w:val="00573A55"/>
    <w:rsid w:val="00573D2A"/>
    <w:rsid w:val="0057483D"/>
    <w:rsid w:val="0057536C"/>
    <w:rsid w:val="0057540E"/>
    <w:rsid w:val="00575795"/>
    <w:rsid w:val="00575D1E"/>
    <w:rsid w:val="00576902"/>
    <w:rsid w:val="00576B21"/>
    <w:rsid w:val="00576D39"/>
    <w:rsid w:val="00577681"/>
    <w:rsid w:val="005779C5"/>
    <w:rsid w:val="00577DCD"/>
    <w:rsid w:val="00580866"/>
    <w:rsid w:val="00581100"/>
    <w:rsid w:val="005811D6"/>
    <w:rsid w:val="005814A0"/>
    <w:rsid w:val="0058246A"/>
    <w:rsid w:val="005830DD"/>
    <w:rsid w:val="0058315F"/>
    <w:rsid w:val="00583BD1"/>
    <w:rsid w:val="00583C06"/>
    <w:rsid w:val="0058433B"/>
    <w:rsid w:val="0058462F"/>
    <w:rsid w:val="00586886"/>
    <w:rsid w:val="0058793E"/>
    <w:rsid w:val="005915E2"/>
    <w:rsid w:val="00591843"/>
    <w:rsid w:val="00591DDD"/>
    <w:rsid w:val="00591F0B"/>
    <w:rsid w:val="00592E08"/>
    <w:rsid w:val="0059415F"/>
    <w:rsid w:val="00594B43"/>
    <w:rsid w:val="00594BD2"/>
    <w:rsid w:val="00595C30"/>
    <w:rsid w:val="005966F6"/>
    <w:rsid w:val="00597A9E"/>
    <w:rsid w:val="005A01FD"/>
    <w:rsid w:val="005A10AC"/>
    <w:rsid w:val="005A2C4E"/>
    <w:rsid w:val="005A5A49"/>
    <w:rsid w:val="005B04E1"/>
    <w:rsid w:val="005B125D"/>
    <w:rsid w:val="005B239D"/>
    <w:rsid w:val="005B279A"/>
    <w:rsid w:val="005B2ADB"/>
    <w:rsid w:val="005B2FC8"/>
    <w:rsid w:val="005B30DE"/>
    <w:rsid w:val="005B3B24"/>
    <w:rsid w:val="005B3D1B"/>
    <w:rsid w:val="005B6116"/>
    <w:rsid w:val="005B73B9"/>
    <w:rsid w:val="005C0025"/>
    <w:rsid w:val="005C044D"/>
    <w:rsid w:val="005C0DD2"/>
    <w:rsid w:val="005C1999"/>
    <w:rsid w:val="005C20F3"/>
    <w:rsid w:val="005C21FF"/>
    <w:rsid w:val="005C2A40"/>
    <w:rsid w:val="005C2D6A"/>
    <w:rsid w:val="005C2E18"/>
    <w:rsid w:val="005C3B80"/>
    <w:rsid w:val="005C3DB3"/>
    <w:rsid w:val="005C40D7"/>
    <w:rsid w:val="005C4A24"/>
    <w:rsid w:val="005C4ACE"/>
    <w:rsid w:val="005C7174"/>
    <w:rsid w:val="005C7EEC"/>
    <w:rsid w:val="005D0678"/>
    <w:rsid w:val="005D1A83"/>
    <w:rsid w:val="005D1ED1"/>
    <w:rsid w:val="005D32CE"/>
    <w:rsid w:val="005D4B5F"/>
    <w:rsid w:val="005D4DA6"/>
    <w:rsid w:val="005D5C02"/>
    <w:rsid w:val="005D5E00"/>
    <w:rsid w:val="005D6055"/>
    <w:rsid w:val="005D75B2"/>
    <w:rsid w:val="005D771D"/>
    <w:rsid w:val="005D7722"/>
    <w:rsid w:val="005D7EB8"/>
    <w:rsid w:val="005E07BB"/>
    <w:rsid w:val="005E0B30"/>
    <w:rsid w:val="005E0DB1"/>
    <w:rsid w:val="005E0E1F"/>
    <w:rsid w:val="005E1D3D"/>
    <w:rsid w:val="005E1E3F"/>
    <w:rsid w:val="005E21B2"/>
    <w:rsid w:val="005E278A"/>
    <w:rsid w:val="005E2A54"/>
    <w:rsid w:val="005E3BC8"/>
    <w:rsid w:val="005E3CA6"/>
    <w:rsid w:val="005E4986"/>
    <w:rsid w:val="005E4F56"/>
    <w:rsid w:val="005E53B1"/>
    <w:rsid w:val="005E5CA6"/>
    <w:rsid w:val="005E5EB6"/>
    <w:rsid w:val="005E6DAC"/>
    <w:rsid w:val="005E6FE6"/>
    <w:rsid w:val="005E73E7"/>
    <w:rsid w:val="005F11AE"/>
    <w:rsid w:val="005F1ADC"/>
    <w:rsid w:val="005F21DC"/>
    <w:rsid w:val="005F2448"/>
    <w:rsid w:val="005F273E"/>
    <w:rsid w:val="005F2C4B"/>
    <w:rsid w:val="005F2FEC"/>
    <w:rsid w:val="005F39D6"/>
    <w:rsid w:val="005F416A"/>
    <w:rsid w:val="005F43F2"/>
    <w:rsid w:val="005F54FF"/>
    <w:rsid w:val="005F65B6"/>
    <w:rsid w:val="005F66A7"/>
    <w:rsid w:val="005F6783"/>
    <w:rsid w:val="005F713D"/>
    <w:rsid w:val="005F7C1E"/>
    <w:rsid w:val="006016F1"/>
    <w:rsid w:val="006024EB"/>
    <w:rsid w:val="006033A1"/>
    <w:rsid w:val="006038B1"/>
    <w:rsid w:val="00603B0E"/>
    <w:rsid w:val="0060409B"/>
    <w:rsid w:val="00606C09"/>
    <w:rsid w:val="00607340"/>
    <w:rsid w:val="006079B9"/>
    <w:rsid w:val="006079BB"/>
    <w:rsid w:val="0061028F"/>
    <w:rsid w:val="0061039C"/>
    <w:rsid w:val="006109D2"/>
    <w:rsid w:val="00610B77"/>
    <w:rsid w:val="006111BA"/>
    <w:rsid w:val="00611346"/>
    <w:rsid w:val="006116BE"/>
    <w:rsid w:val="00611E87"/>
    <w:rsid w:val="00612971"/>
    <w:rsid w:val="00612DE4"/>
    <w:rsid w:val="00615007"/>
    <w:rsid w:val="006150E1"/>
    <w:rsid w:val="0061644D"/>
    <w:rsid w:val="006179E1"/>
    <w:rsid w:val="00617F47"/>
    <w:rsid w:val="00621C69"/>
    <w:rsid w:val="00622DC2"/>
    <w:rsid w:val="00624509"/>
    <w:rsid w:val="00624882"/>
    <w:rsid w:val="0062560A"/>
    <w:rsid w:val="00625701"/>
    <w:rsid w:val="00627242"/>
    <w:rsid w:val="006305D6"/>
    <w:rsid w:val="00630627"/>
    <w:rsid w:val="00631293"/>
    <w:rsid w:val="00631872"/>
    <w:rsid w:val="006321A2"/>
    <w:rsid w:val="00633C9C"/>
    <w:rsid w:val="00634752"/>
    <w:rsid w:val="006349A6"/>
    <w:rsid w:val="006352D4"/>
    <w:rsid w:val="00636937"/>
    <w:rsid w:val="0063724F"/>
    <w:rsid w:val="00637A42"/>
    <w:rsid w:val="00637E54"/>
    <w:rsid w:val="00641627"/>
    <w:rsid w:val="0064226F"/>
    <w:rsid w:val="00642491"/>
    <w:rsid w:val="00644316"/>
    <w:rsid w:val="006448DA"/>
    <w:rsid w:val="00644B0F"/>
    <w:rsid w:val="00644B7D"/>
    <w:rsid w:val="006450EF"/>
    <w:rsid w:val="00645817"/>
    <w:rsid w:val="00646212"/>
    <w:rsid w:val="0064642E"/>
    <w:rsid w:val="006504C1"/>
    <w:rsid w:val="0065068E"/>
    <w:rsid w:val="00652EA7"/>
    <w:rsid w:val="00653B1E"/>
    <w:rsid w:val="00653B2D"/>
    <w:rsid w:val="006553E2"/>
    <w:rsid w:val="00655470"/>
    <w:rsid w:val="00655802"/>
    <w:rsid w:val="0065598A"/>
    <w:rsid w:val="00656460"/>
    <w:rsid w:val="0065652B"/>
    <w:rsid w:val="00657669"/>
    <w:rsid w:val="006576FF"/>
    <w:rsid w:val="00660B87"/>
    <w:rsid w:val="00660F4C"/>
    <w:rsid w:val="0066138A"/>
    <w:rsid w:val="0066148E"/>
    <w:rsid w:val="0066247A"/>
    <w:rsid w:val="00662992"/>
    <w:rsid w:val="0066382D"/>
    <w:rsid w:val="00663B3A"/>
    <w:rsid w:val="00665F6C"/>
    <w:rsid w:val="006663B4"/>
    <w:rsid w:val="00666406"/>
    <w:rsid w:val="00666C6B"/>
    <w:rsid w:val="00667789"/>
    <w:rsid w:val="00667DE8"/>
    <w:rsid w:val="00670741"/>
    <w:rsid w:val="00670A6D"/>
    <w:rsid w:val="00672077"/>
    <w:rsid w:val="00672A27"/>
    <w:rsid w:val="00672EAC"/>
    <w:rsid w:val="0067401B"/>
    <w:rsid w:val="00674B51"/>
    <w:rsid w:val="00675A4B"/>
    <w:rsid w:val="006765C1"/>
    <w:rsid w:val="00677FCE"/>
    <w:rsid w:val="00680AA8"/>
    <w:rsid w:val="00683B39"/>
    <w:rsid w:val="00684F20"/>
    <w:rsid w:val="00686F39"/>
    <w:rsid w:val="00687912"/>
    <w:rsid w:val="00687A81"/>
    <w:rsid w:val="00687AC2"/>
    <w:rsid w:val="00690E48"/>
    <w:rsid w:val="0069212C"/>
    <w:rsid w:val="00692ACB"/>
    <w:rsid w:val="00693CB0"/>
    <w:rsid w:val="00693FF2"/>
    <w:rsid w:val="006941B7"/>
    <w:rsid w:val="006957AA"/>
    <w:rsid w:val="00696D64"/>
    <w:rsid w:val="00697036"/>
    <w:rsid w:val="006972E3"/>
    <w:rsid w:val="006A02CD"/>
    <w:rsid w:val="006A19F8"/>
    <w:rsid w:val="006A1A8D"/>
    <w:rsid w:val="006A1BBC"/>
    <w:rsid w:val="006A1BD6"/>
    <w:rsid w:val="006A251B"/>
    <w:rsid w:val="006A25E2"/>
    <w:rsid w:val="006A2682"/>
    <w:rsid w:val="006A351F"/>
    <w:rsid w:val="006A4327"/>
    <w:rsid w:val="006A5026"/>
    <w:rsid w:val="006A5D7F"/>
    <w:rsid w:val="006A726B"/>
    <w:rsid w:val="006A77EB"/>
    <w:rsid w:val="006A7D3B"/>
    <w:rsid w:val="006A7E0A"/>
    <w:rsid w:val="006B12C6"/>
    <w:rsid w:val="006B1E4B"/>
    <w:rsid w:val="006B2550"/>
    <w:rsid w:val="006B28B5"/>
    <w:rsid w:val="006B2D37"/>
    <w:rsid w:val="006B32D9"/>
    <w:rsid w:val="006B358B"/>
    <w:rsid w:val="006B38A1"/>
    <w:rsid w:val="006B4207"/>
    <w:rsid w:val="006B4554"/>
    <w:rsid w:val="006B4C8F"/>
    <w:rsid w:val="006B4FAD"/>
    <w:rsid w:val="006B698A"/>
    <w:rsid w:val="006B738E"/>
    <w:rsid w:val="006B782D"/>
    <w:rsid w:val="006C023A"/>
    <w:rsid w:val="006C04C7"/>
    <w:rsid w:val="006C0F6D"/>
    <w:rsid w:val="006C12CA"/>
    <w:rsid w:val="006C15A2"/>
    <w:rsid w:val="006C1760"/>
    <w:rsid w:val="006C226B"/>
    <w:rsid w:val="006C289A"/>
    <w:rsid w:val="006C3CDA"/>
    <w:rsid w:val="006C423E"/>
    <w:rsid w:val="006C498D"/>
    <w:rsid w:val="006C4CE6"/>
    <w:rsid w:val="006C514B"/>
    <w:rsid w:val="006C6D2F"/>
    <w:rsid w:val="006C6FA3"/>
    <w:rsid w:val="006C7B64"/>
    <w:rsid w:val="006D009B"/>
    <w:rsid w:val="006D0440"/>
    <w:rsid w:val="006D4522"/>
    <w:rsid w:val="006D543E"/>
    <w:rsid w:val="006D6B78"/>
    <w:rsid w:val="006D6F1A"/>
    <w:rsid w:val="006D7D90"/>
    <w:rsid w:val="006D7FF6"/>
    <w:rsid w:val="006E09B0"/>
    <w:rsid w:val="006E102E"/>
    <w:rsid w:val="006E194F"/>
    <w:rsid w:val="006E1A4A"/>
    <w:rsid w:val="006E1BF1"/>
    <w:rsid w:val="006E341E"/>
    <w:rsid w:val="006E3894"/>
    <w:rsid w:val="006E39B5"/>
    <w:rsid w:val="006E425C"/>
    <w:rsid w:val="006E49F4"/>
    <w:rsid w:val="006E4EAE"/>
    <w:rsid w:val="006E67B9"/>
    <w:rsid w:val="006E7170"/>
    <w:rsid w:val="006E7321"/>
    <w:rsid w:val="006F00D0"/>
    <w:rsid w:val="006F01F7"/>
    <w:rsid w:val="006F031D"/>
    <w:rsid w:val="006F05FA"/>
    <w:rsid w:val="006F10BC"/>
    <w:rsid w:val="006F2E09"/>
    <w:rsid w:val="006F2E5A"/>
    <w:rsid w:val="006F2E7F"/>
    <w:rsid w:val="006F3278"/>
    <w:rsid w:val="006F32AD"/>
    <w:rsid w:val="006F4501"/>
    <w:rsid w:val="006F4D2B"/>
    <w:rsid w:val="006F667A"/>
    <w:rsid w:val="006F6B88"/>
    <w:rsid w:val="006F7940"/>
    <w:rsid w:val="00700FFE"/>
    <w:rsid w:val="00701BF4"/>
    <w:rsid w:val="00702198"/>
    <w:rsid w:val="00702649"/>
    <w:rsid w:val="00703931"/>
    <w:rsid w:val="00704053"/>
    <w:rsid w:val="00704220"/>
    <w:rsid w:val="007046E3"/>
    <w:rsid w:val="0070489C"/>
    <w:rsid w:val="00704CD8"/>
    <w:rsid w:val="007059DA"/>
    <w:rsid w:val="00710625"/>
    <w:rsid w:val="007113D1"/>
    <w:rsid w:val="00711414"/>
    <w:rsid w:val="0071273C"/>
    <w:rsid w:val="007127AA"/>
    <w:rsid w:val="0071287B"/>
    <w:rsid w:val="00712C99"/>
    <w:rsid w:val="0071431F"/>
    <w:rsid w:val="0071466E"/>
    <w:rsid w:val="00716039"/>
    <w:rsid w:val="00717194"/>
    <w:rsid w:val="00717240"/>
    <w:rsid w:val="007221B8"/>
    <w:rsid w:val="00722615"/>
    <w:rsid w:val="0072282D"/>
    <w:rsid w:val="007239EB"/>
    <w:rsid w:val="007245B2"/>
    <w:rsid w:val="00725D5B"/>
    <w:rsid w:val="007265C2"/>
    <w:rsid w:val="007267E1"/>
    <w:rsid w:val="00726EAF"/>
    <w:rsid w:val="00727143"/>
    <w:rsid w:val="00727208"/>
    <w:rsid w:val="007300BD"/>
    <w:rsid w:val="00730C3A"/>
    <w:rsid w:val="00732275"/>
    <w:rsid w:val="0073229A"/>
    <w:rsid w:val="00732D68"/>
    <w:rsid w:val="00733C94"/>
    <w:rsid w:val="00734C25"/>
    <w:rsid w:val="00734C75"/>
    <w:rsid w:val="00735035"/>
    <w:rsid w:val="00736687"/>
    <w:rsid w:val="00736BED"/>
    <w:rsid w:val="00736C40"/>
    <w:rsid w:val="00737717"/>
    <w:rsid w:val="00737790"/>
    <w:rsid w:val="00740A9E"/>
    <w:rsid w:val="00740B34"/>
    <w:rsid w:val="00740E4E"/>
    <w:rsid w:val="00741B09"/>
    <w:rsid w:val="00741E35"/>
    <w:rsid w:val="007425F7"/>
    <w:rsid w:val="00742A00"/>
    <w:rsid w:val="007435F3"/>
    <w:rsid w:val="00744480"/>
    <w:rsid w:val="00744919"/>
    <w:rsid w:val="00745621"/>
    <w:rsid w:val="00745A73"/>
    <w:rsid w:val="00746BE5"/>
    <w:rsid w:val="007479DB"/>
    <w:rsid w:val="00747F7B"/>
    <w:rsid w:val="0075029E"/>
    <w:rsid w:val="007509B6"/>
    <w:rsid w:val="00750E3B"/>
    <w:rsid w:val="007512BE"/>
    <w:rsid w:val="0075161C"/>
    <w:rsid w:val="00751A1E"/>
    <w:rsid w:val="0075220C"/>
    <w:rsid w:val="00752C0A"/>
    <w:rsid w:val="00752E8A"/>
    <w:rsid w:val="007536B7"/>
    <w:rsid w:val="00753C61"/>
    <w:rsid w:val="007543AC"/>
    <w:rsid w:val="00755F27"/>
    <w:rsid w:val="00756481"/>
    <w:rsid w:val="007564C7"/>
    <w:rsid w:val="007571EE"/>
    <w:rsid w:val="00760A39"/>
    <w:rsid w:val="00761F30"/>
    <w:rsid w:val="007622DF"/>
    <w:rsid w:val="007641E8"/>
    <w:rsid w:val="0076464F"/>
    <w:rsid w:val="00765614"/>
    <w:rsid w:val="007659A7"/>
    <w:rsid w:val="0076721B"/>
    <w:rsid w:val="00770072"/>
    <w:rsid w:val="00770853"/>
    <w:rsid w:val="00771923"/>
    <w:rsid w:val="007721C5"/>
    <w:rsid w:val="0077305C"/>
    <w:rsid w:val="0077308E"/>
    <w:rsid w:val="00773880"/>
    <w:rsid w:val="00773EE3"/>
    <w:rsid w:val="00774900"/>
    <w:rsid w:val="007759CA"/>
    <w:rsid w:val="00777654"/>
    <w:rsid w:val="00777E64"/>
    <w:rsid w:val="00782437"/>
    <w:rsid w:val="00782D29"/>
    <w:rsid w:val="00783BC0"/>
    <w:rsid w:val="00783FE1"/>
    <w:rsid w:val="00785037"/>
    <w:rsid w:val="007853FC"/>
    <w:rsid w:val="007868A1"/>
    <w:rsid w:val="007868C0"/>
    <w:rsid w:val="00787E0D"/>
    <w:rsid w:val="00790552"/>
    <w:rsid w:val="0079078D"/>
    <w:rsid w:val="00790C75"/>
    <w:rsid w:val="00791895"/>
    <w:rsid w:val="007937A7"/>
    <w:rsid w:val="007939FA"/>
    <w:rsid w:val="007944D0"/>
    <w:rsid w:val="007949CD"/>
    <w:rsid w:val="00795622"/>
    <w:rsid w:val="00795DA9"/>
    <w:rsid w:val="00795FC5"/>
    <w:rsid w:val="007960D7"/>
    <w:rsid w:val="00796AD1"/>
    <w:rsid w:val="00796BD2"/>
    <w:rsid w:val="007977D3"/>
    <w:rsid w:val="00797880"/>
    <w:rsid w:val="00797A2D"/>
    <w:rsid w:val="007A03B4"/>
    <w:rsid w:val="007A09AE"/>
    <w:rsid w:val="007A0DA3"/>
    <w:rsid w:val="007A0F1F"/>
    <w:rsid w:val="007A1812"/>
    <w:rsid w:val="007A1BE0"/>
    <w:rsid w:val="007A2245"/>
    <w:rsid w:val="007A2AA2"/>
    <w:rsid w:val="007A378E"/>
    <w:rsid w:val="007A4473"/>
    <w:rsid w:val="007A4C5A"/>
    <w:rsid w:val="007A5282"/>
    <w:rsid w:val="007A59A2"/>
    <w:rsid w:val="007A6803"/>
    <w:rsid w:val="007A75F9"/>
    <w:rsid w:val="007B17D8"/>
    <w:rsid w:val="007B1C41"/>
    <w:rsid w:val="007B2168"/>
    <w:rsid w:val="007B2D90"/>
    <w:rsid w:val="007B3136"/>
    <w:rsid w:val="007B31B5"/>
    <w:rsid w:val="007B32BF"/>
    <w:rsid w:val="007B375B"/>
    <w:rsid w:val="007B40CE"/>
    <w:rsid w:val="007B445B"/>
    <w:rsid w:val="007B46F0"/>
    <w:rsid w:val="007B54DC"/>
    <w:rsid w:val="007B61AD"/>
    <w:rsid w:val="007B6D88"/>
    <w:rsid w:val="007B764D"/>
    <w:rsid w:val="007B7949"/>
    <w:rsid w:val="007B7968"/>
    <w:rsid w:val="007C20B3"/>
    <w:rsid w:val="007C2A33"/>
    <w:rsid w:val="007C490F"/>
    <w:rsid w:val="007C5518"/>
    <w:rsid w:val="007C5C93"/>
    <w:rsid w:val="007C64CF"/>
    <w:rsid w:val="007C67A9"/>
    <w:rsid w:val="007C6BCA"/>
    <w:rsid w:val="007D0569"/>
    <w:rsid w:val="007D0965"/>
    <w:rsid w:val="007D0FE7"/>
    <w:rsid w:val="007D1082"/>
    <w:rsid w:val="007D27AF"/>
    <w:rsid w:val="007D4A3A"/>
    <w:rsid w:val="007D54F3"/>
    <w:rsid w:val="007D5B21"/>
    <w:rsid w:val="007D60F3"/>
    <w:rsid w:val="007D6121"/>
    <w:rsid w:val="007D6BF0"/>
    <w:rsid w:val="007D6E00"/>
    <w:rsid w:val="007D7EC5"/>
    <w:rsid w:val="007E0044"/>
    <w:rsid w:val="007E1C39"/>
    <w:rsid w:val="007E1ECC"/>
    <w:rsid w:val="007E1F8D"/>
    <w:rsid w:val="007E2139"/>
    <w:rsid w:val="007E2249"/>
    <w:rsid w:val="007E4399"/>
    <w:rsid w:val="007E5156"/>
    <w:rsid w:val="007F08AC"/>
    <w:rsid w:val="007F0D40"/>
    <w:rsid w:val="007F0D61"/>
    <w:rsid w:val="007F3EC4"/>
    <w:rsid w:val="007F5809"/>
    <w:rsid w:val="007F59FB"/>
    <w:rsid w:val="007F62BA"/>
    <w:rsid w:val="007F6590"/>
    <w:rsid w:val="007F6624"/>
    <w:rsid w:val="007F6C33"/>
    <w:rsid w:val="00800AE0"/>
    <w:rsid w:val="00800D51"/>
    <w:rsid w:val="00802A05"/>
    <w:rsid w:val="00802F06"/>
    <w:rsid w:val="0080312C"/>
    <w:rsid w:val="008033A7"/>
    <w:rsid w:val="0080449C"/>
    <w:rsid w:val="008044D4"/>
    <w:rsid w:val="008045BE"/>
    <w:rsid w:val="00804FC9"/>
    <w:rsid w:val="008052B2"/>
    <w:rsid w:val="00806767"/>
    <w:rsid w:val="00807175"/>
    <w:rsid w:val="0080748C"/>
    <w:rsid w:val="00807839"/>
    <w:rsid w:val="00807A26"/>
    <w:rsid w:val="00807C04"/>
    <w:rsid w:val="00811A0A"/>
    <w:rsid w:val="00812513"/>
    <w:rsid w:val="00812908"/>
    <w:rsid w:val="008131BD"/>
    <w:rsid w:val="008139AE"/>
    <w:rsid w:val="008139C3"/>
    <w:rsid w:val="00814D31"/>
    <w:rsid w:val="00815F5D"/>
    <w:rsid w:val="008231E9"/>
    <w:rsid w:val="00823F66"/>
    <w:rsid w:val="008247E4"/>
    <w:rsid w:val="00824894"/>
    <w:rsid w:val="008249C8"/>
    <w:rsid w:val="008258C9"/>
    <w:rsid w:val="00825E0D"/>
    <w:rsid w:val="00826073"/>
    <w:rsid w:val="00826D70"/>
    <w:rsid w:val="00827777"/>
    <w:rsid w:val="00830F6A"/>
    <w:rsid w:val="00831A34"/>
    <w:rsid w:val="00831F9C"/>
    <w:rsid w:val="0083297C"/>
    <w:rsid w:val="00832CD5"/>
    <w:rsid w:val="00833559"/>
    <w:rsid w:val="00833D6E"/>
    <w:rsid w:val="008346E7"/>
    <w:rsid w:val="00834A0A"/>
    <w:rsid w:val="008368C1"/>
    <w:rsid w:val="00837627"/>
    <w:rsid w:val="008379D0"/>
    <w:rsid w:val="00837E16"/>
    <w:rsid w:val="0084004E"/>
    <w:rsid w:val="008404EA"/>
    <w:rsid w:val="0084498F"/>
    <w:rsid w:val="00844B74"/>
    <w:rsid w:val="008456F1"/>
    <w:rsid w:val="00846B22"/>
    <w:rsid w:val="00850C3E"/>
    <w:rsid w:val="008520FB"/>
    <w:rsid w:val="00852339"/>
    <w:rsid w:val="0085437D"/>
    <w:rsid w:val="00854537"/>
    <w:rsid w:val="008547D6"/>
    <w:rsid w:val="00855225"/>
    <w:rsid w:val="00855EDE"/>
    <w:rsid w:val="00857436"/>
    <w:rsid w:val="00857F71"/>
    <w:rsid w:val="00860A13"/>
    <w:rsid w:val="008619E0"/>
    <w:rsid w:val="00861AA9"/>
    <w:rsid w:val="00862370"/>
    <w:rsid w:val="00863629"/>
    <w:rsid w:val="0086510E"/>
    <w:rsid w:val="00865178"/>
    <w:rsid w:val="008654A9"/>
    <w:rsid w:val="00865872"/>
    <w:rsid w:val="0086639B"/>
    <w:rsid w:val="00866FAD"/>
    <w:rsid w:val="0086715F"/>
    <w:rsid w:val="00867F3E"/>
    <w:rsid w:val="00871050"/>
    <w:rsid w:val="00872C50"/>
    <w:rsid w:val="008744FF"/>
    <w:rsid w:val="00874BBE"/>
    <w:rsid w:val="00876D0F"/>
    <w:rsid w:val="00877C8D"/>
    <w:rsid w:val="0088010F"/>
    <w:rsid w:val="00880F0B"/>
    <w:rsid w:val="008814A9"/>
    <w:rsid w:val="00882E43"/>
    <w:rsid w:val="00882E97"/>
    <w:rsid w:val="0088446F"/>
    <w:rsid w:val="008851D6"/>
    <w:rsid w:val="00885588"/>
    <w:rsid w:val="00885BE4"/>
    <w:rsid w:val="00885C22"/>
    <w:rsid w:val="00886659"/>
    <w:rsid w:val="00886AC9"/>
    <w:rsid w:val="0088726D"/>
    <w:rsid w:val="00887530"/>
    <w:rsid w:val="0088775E"/>
    <w:rsid w:val="0088777E"/>
    <w:rsid w:val="008901D2"/>
    <w:rsid w:val="00890DD0"/>
    <w:rsid w:val="008921C8"/>
    <w:rsid w:val="0089236C"/>
    <w:rsid w:val="00892518"/>
    <w:rsid w:val="00893F43"/>
    <w:rsid w:val="00895C0B"/>
    <w:rsid w:val="008977E0"/>
    <w:rsid w:val="00897D2A"/>
    <w:rsid w:val="008A01A0"/>
    <w:rsid w:val="008A0618"/>
    <w:rsid w:val="008A1D1E"/>
    <w:rsid w:val="008A1DB9"/>
    <w:rsid w:val="008A244C"/>
    <w:rsid w:val="008A2BB1"/>
    <w:rsid w:val="008A34FA"/>
    <w:rsid w:val="008A3903"/>
    <w:rsid w:val="008A39D2"/>
    <w:rsid w:val="008A4A37"/>
    <w:rsid w:val="008A4CED"/>
    <w:rsid w:val="008A4DF0"/>
    <w:rsid w:val="008A5175"/>
    <w:rsid w:val="008A5227"/>
    <w:rsid w:val="008A59CF"/>
    <w:rsid w:val="008A59F9"/>
    <w:rsid w:val="008A615A"/>
    <w:rsid w:val="008A6B8A"/>
    <w:rsid w:val="008A6BBA"/>
    <w:rsid w:val="008A6E67"/>
    <w:rsid w:val="008A7690"/>
    <w:rsid w:val="008A785B"/>
    <w:rsid w:val="008B0445"/>
    <w:rsid w:val="008B10C8"/>
    <w:rsid w:val="008B1169"/>
    <w:rsid w:val="008B236F"/>
    <w:rsid w:val="008B2758"/>
    <w:rsid w:val="008B2E4C"/>
    <w:rsid w:val="008B3C93"/>
    <w:rsid w:val="008B5362"/>
    <w:rsid w:val="008B6C92"/>
    <w:rsid w:val="008B7D58"/>
    <w:rsid w:val="008C0983"/>
    <w:rsid w:val="008C128B"/>
    <w:rsid w:val="008C14E6"/>
    <w:rsid w:val="008C1B72"/>
    <w:rsid w:val="008C2445"/>
    <w:rsid w:val="008C2650"/>
    <w:rsid w:val="008C2F8B"/>
    <w:rsid w:val="008C4EF4"/>
    <w:rsid w:val="008C554B"/>
    <w:rsid w:val="008C584B"/>
    <w:rsid w:val="008C5ACC"/>
    <w:rsid w:val="008C5C10"/>
    <w:rsid w:val="008C5F74"/>
    <w:rsid w:val="008C614A"/>
    <w:rsid w:val="008C6D37"/>
    <w:rsid w:val="008C7024"/>
    <w:rsid w:val="008C70B3"/>
    <w:rsid w:val="008D0002"/>
    <w:rsid w:val="008D1EEE"/>
    <w:rsid w:val="008D2085"/>
    <w:rsid w:val="008D2353"/>
    <w:rsid w:val="008D354A"/>
    <w:rsid w:val="008D4480"/>
    <w:rsid w:val="008D4F8C"/>
    <w:rsid w:val="008D6712"/>
    <w:rsid w:val="008D6CCD"/>
    <w:rsid w:val="008D71EC"/>
    <w:rsid w:val="008D7DC2"/>
    <w:rsid w:val="008E1961"/>
    <w:rsid w:val="008E2218"/>
    <w:rsid w:val="008E235B"/>
    <w:rsid w:val="008E27B0"/>
    <w:rsid w:val="008E2977"/>
    <w:rsid w:val="008E3022"/>
    <w:rsid w:val="008E45F9"/>
    <w:rsid w:val="008E4B88"/>
    <w:rsid w:val="008E6814"/>
    <w:rsid w:val="008E7839"/>
    <w:rsid w:val="008F02F2"/>
    <w:rsid w:val="008F04E2"/>
    <w:rsid w:val="008F1AFD"/>
    <w:rsid w:val="008F4218"/>
    <w:rsid w:val="008F45C5"/>
    <w:rsid w:val="008F4A65"/>
    <w:rsid w:val="008F4F04"/>
    <w:rsid w:val="008F5867"/>
    <w:rsid w:val="008F5B3F"/>
    <w:rsid w:val="008F600D"/>
    <w:rsid w:val="008F7918"/>
    <w:rsid w:val="008F7B27"/>
    <w:rsid w:val="0090033F"/>
    <w:rsid w:val="0090044E"/>
    <w:rsid w:val="00901551"/>
    <w:rsid w:val="0090159B"/>
    <w:rsid w:val="00901B4D"/>
    <w:rsid w:val="009022BA"/>
    <w:rsid w:val="00902E68"/>
    <w:rsid w:val="009038AD"/>
    <w:rsid w:val="00903DCD"/>
    <w:rsid w:val="009044EB"/>
    <w:rsid w:val="00905061"/>
    <w:rsid w:val="009050A9"/>
    <w:rsid w:val="0090548B"/>
    <w:rsid w:val="00906498"/>
    <w:rsid w:val="00907564"/>
    <w:rsid w:val="00911759"/>
    <w:rsid w:val="00911BA6"/>
    <w:rsid w:val="00912098"/>
    <w:rsid w:val="009129F3"/>
    <w:rsid w:val="00912ED2"/>
    <w:rsid w:val="00913E7F"/>
    <w:rsid w:val="0091450E"/>
    <w:rsid w:val="0091483B"/>
    <w:rsid w:val="00915745"/>
    <w:rsid w:val="00915B14"/>
    <w:rsid w:val="0091638D"/>
    <w:rsid w:val="009168B7"/>
    <w:rsid w:val="00916EF6"/>
    <w:rsid w:val="009171FD"/>
    <w:rsid w:val="009207EC"/>
    <w:rsid w:val="00920F1A"/>
    <w:rsid w:val="00922272"/>
    <w:rsid w:val="009256F0"/>
    <w:rsid w:val="009273DE"/>
    <w:rsid w:val="009278C8"/>
    <w:rsid w:val="00930015"/>
    <w:rsid w:val="00930442"/>
    <w:rsid w:val="00930636"/>
    <w:rsid w:val="00931760"/>
    <w:rsid w:val="00931DE8"/>
    <w:rsid w:val="00932C56"/>
    <w:rsid w:val="00933F89"/>
    <w:rsid w:val="009341CE"/>
    <w:rsid w:val="00934A4A"/>
    <w:rsid w:val="00934F05"/>
    <w:rsid w:val="00935867"/>
    <w:rsid w:val="009365E3"/>
    <w:rsid w:val="009372AD"/>
    <w:rsid w:val="00940261"/>
    <w:rsid w:val="00941DB7"/>
    <w:rsid w:val="009421E5"/>
    <w:rsid w:val="00942A84"/>
    <w:rsid w:val="009434B5"/>
    <w:rsid w:val="00943C2D"/>
    <w:rsid w:val="009454B0"/>
    <w:rsid w:val="009457EC"/>
    <w:rsid w:val="00945D0E"/>
    <w:rsid w:val="00946C75"/>
    <w:rsid w:val="00947238"/>
    <w:rsid w:val="00947D68"/>
    <w:rsid w:val="00950BCD"/>
    <w:rsid w:val="00950EBE"/>
    <w:rsid w:val="0095130C"/>
    <w:rsid w:val="009516EF"/>
    <w:rsid w:val="00951D2E"/>
    <w:rsid w:val="0095280A"/>
    <w:rsid w:val="00953E5C"/>
    <w:rsid w:val="009547ED"/>
    <w:rsid w:val="0095484A"/>
    <w:rsid w:val="0095510C"/>
    <w:rsid w:val="0095580F"/>
    <w:rsid w:val="009567D8"/>
    <w:rsid w:val="00956EF2"/>
    <w:rsid w:val="00957165"/>
    <w:rsid w:val="009571FF"/>
    <w:rsid w:val="00957334"/>
    <w:rsid w:val="0095761C"/>
    <w:rsid w:val="009576DC"/>
    <w:rsid w:val="009602C5"/>
    <w:rsid w:val="00961106"/>
    <w:rsid w:val="0096201A"/>
    <w:rsid w:val="00962DF6"/>
    <w:rsid w:val="00963C4D"/>
    <w:rsid w:val="0096413F"/>
    <w:rsid w:val="00964EC2"/>
    <w:rsid w:val="00965496"/>
    <w:rsid w:val="00965642"/>
    <w:rsid w:val="00966517"/>
    <w:rsid w:val="00966F7C"/>
    <w:rsid w:val="009676DB"/>
    <w:rsid w:val="00967B98"/>
    <w:rsid w:val="00971278"/>
    <w:rsid w:val="00971661"/>
    <w:rsid w:val="00971B89"/>
    <w:rsid w:val="009733CE"/>
    <w:rsid w:val="00973CD3"/>
    <w:rsid w:val="00974100"/>
    <w:rsid w:val="0097556C"/>
    <w:rsid w:val="00975582"/>
    <w:rsid w:val="0097570D"/>
    <w:rsid w:val="00975A20"/>
    <w:rsid w:val="00976480"/>
    <w:rsid w:val="00976FCB"/>
    <w:rsid w:val="009773DD"/>
    <w:rsid w:val="009775BC"/>
    <w:rsid w:val="009777C0"/>
    <w:rsid w:val="00980238"/>
    <w:rsid w:val="00980270"/>
    <w:rsid w:val="00981000"/>
    <w:rsid w:val="0098124F"/>
    <w:rsid w:val="0098176F"/>
    <w:rsid w:val="00981FB0"/>
    <w:rsid w:val="0098247C"/>
    <w:rsid w:val="0098457B"/>
    <w:rsid w:val="00984DD3"/>
    <w:rsid w:val="00984E78"/>
    <w:rsid w:val="00986019"/>
    <w:rsid w:val="00987235"/>
    <w:rsid w:val="00987F2E"/>
    <w:rsid w:val="0099034C"/>
    <w:rsid w:val="00990ED6"/>
    <w:rsid w:val="009911F2"/>
    <w:rsid w:val="00991226"/>
    <w:rsid w:val="009923B8"/>
    <w:rsid w:val="00992A48"/>
    <w:rsid w:val="00992E39"/>
    <w:rsid w:val="00992F71"/>
    <w:rsid w:val="009944F1"/>
    <w:rsid w:val="00994721"/>
    <w:rsid w:val="00994D51"/>
    <w:rsid w:val="00995442"/>
    <w:rsid w:val="0099584E"/>
    <w:rsid w:val="00996030"/>
    <w:rsid w:val="009961C9"/>
    <w:rsid w:val="00997297"/>
    <w:rsid w:val="00997533"/>
    <w:rsid w:val="00997F99"/>
    <w:rsid w:val="009A3B06"/>
    <w:rsid w:val="009A4A23"/>
    <w:rsid w:val="009A4F11"/>
    <w:rsid w:val="009A5E19"/>
    <w:rsid w:val="009A6A7B"/>
    <w:rsid w:val="009B0473"/>
    <w:rsid w:val="009B102B"/>
    <w:rsid w:val="009B212C"/>
    <w:rsid w:val="009B2F31"/>
    <w:rsid w:val="009B3575"/>
    <w:rsid w:val="009B3BB6"/>
    <w:rsid w:val="009B4143"/>
    <w:rsid w:val="009B4173"/>
    <w:rsid w:val="009B4DE0"/>
    <w:rsid w:val="009B4F84"/>
    <w:rsid w:val="009B516B"/>
    <w:rsid w:val="009B5613"/>
    <w:rsid w:val="009B78DC"/>
    <w:rsid w:val="009B7CA7"/>
    <w:rsid w:val="009C054C"/>
    <w:rsid w:val="009C155F"/>
    <w:rsid w:val="009C1C1D"/>
    <w:rsid w:val="009C3526"/>
    <w:rsid w:val="009C3645"/>
    <w:rsid w:val="009C3836"/>
    <w:rsid w:val="009C3C2B"/>
    <w:rsid w:val="009C466D"/>
    <w:rsid w:val="009C4784"/>
    <w:rsid w:val="009C52B2"/>
    <w:rsid w:val="009C5616"/>
    <w:rsid w:val="009C633B"/>
    <w:rsid w:val="009C6A5A"/>
    <w:rsid w:val="009C6B23"/>
    <w:rsid w:val="009C7249"/>
    <w:rsid w:val="009D151A"/>
    <w:rsid w:val="009D1A1E"/>
    <w:rsid w:val="009D202B"/>
    <w:rsid w:val="009D2728"/>
    <w:rsid w:val="009D2FF9"/>
    <w:rsid w:val="009D376D"/>
    <w:rsid w:val="009D3971"/>
    <w:rsid w:val="009D4EB9"/>
    <w:rsid w:val="009D5515"/>
    <w:rsid w:val="009D5C12"/>
    <w:rsid w:val="009D5E31"/>
    <w:rsid w:val="009D5F97"/>
    <w:rsid w:val="009D61C8"/>
    <w:rsid w:val="009D61F3"/>
    <w:rsid w:val="009E09C4"/>
    <w:rsid w:val="009E10D8"/>
    <w:rsid w:val="009E34F5"/>
    <w:rsid w:val="009E395C"/>
    <w:rsid w:val="009E3B8B"/>
    <w:rsid w:val="009E4863"/>
    <w:rsid w:val="009E58BA"/>
    <w:rsid w:val="009E66DA"/>
    <w:rsid w:val="009E68A9"/>
    <w:rsid w:val="009E7780"/>
    <w:rsid w:val="009F11E4"/>
    <w:rsid w:val="009F184F"/>
    <w:rsid w:val="009F27D6"/>
    <w:rsid w:val="009F3296"/>
    <w:rsid w:val="009F6537"/>
    <w:rsid w:val="009F76C6"/>
    <w:rsid w:val="009F7E81"/>
    <w:rsid w:val="00A004AF"/>
    <w:rsid w:val="00A02426"/>
    <w:rsid w:val="00A03662"/>
    <w:rsid w:val="00A04045"/>
    <w:rsid w:val="00A058D2"/>
    <w:rsid w:val="00A064B8"/>
    <w:rsid w:val="00A067FB"/>
    <w:rsid w:val="00A0680F"/>
    <w:rsid w:val="00A07147"/>
    <w:rsid w:val="00A0738E"/>
    <w:rsid w:val="00A0793C"/>
    <w:rsid w:val="00A10511"/>
    <w:rsid w:val="00A10ED7"/>
    <w:rsid w:val="00A11325"/>
    <w:rsid w:val="00A11792"/>
    <w:rsid w:val="00A11F3A"/>
    <w:rsid w:val="00A11FEE"/>
    <w:rsid w:val="00A1209B"/>
    <w:rsid w:val="00A13A5C"/>
    <w:rsid w:val="00A1574A"/>
    <w:rsid w:val="00A15E65"/>
    <w:rsid w:val="00A16B01"/>
    <w:rsid w:val="00A16B93"/>
    <w:rsid w:val="00A16C4B"/>
    <w:rsid w:val="00A16FA7"/>
    <w:rsid w:val="00A171AA"/>
    <w:rsid w:val="00A1736B"/>
    <w:rsid w:val="00A1775B"/>
    <w:rsid w:val="00A20A89"/>
    <w:rsid w:val="00A21525"/>
    <w:rsid w:val="00A216E7"/>
    <w:rsid w:val="00A21988"/>
    <w:rsid w:val="00A23343"/>
    <w:rsid w:val="00A253C5"/>
    <w:rsid w:val="00A25522"/>
    <w:rsid w:val="00A25636"/>
    <w:rsid w:val="00A2636D"/>
    <w:rsid w:val="00A276B7"/>
    <w:rsid w:val="00A27D86"/>
    <w:rsid w:val="00A30CBA"/>
    <w:rsid w:val="00A31A20"/>
    <w:rsid w:val="00A32575"/>
    <w:rsid w:val="00A3268C"/>
    <w:rsid w:val="00A35818"/>
    <w:rsid w:val="00A35E4E"/>
    <w:rsid w:val="00A3696D"/>
    <w:rsid w:val="00A370C1"/>
    <w:rsid w:val="00A3750F"/>
    <w:rsid w:val="00A37D36"/>
    <w:rsid w:val="00A40BBD"/>
    <w:rsid w:val="00A4102E"/>
    <w:rsid w:val="00A413BB"/>
    <w:rsid w:val="00A42B34"/>
    <w:rsid w:val="00A42D30"/>
    <w:rsid w:val="00A4374F"/>
    <w:rsid w:val="00A448FF"/>
    <w:rsid w:val="00A44D37"/>
    <w:rsid w:val="00A464EF"/>
    <w:rsid w:val="00A464FD"/>
    <w:rsid w:val="00A46F1F"/>
    <w:rsid w:val="00A46F9D"/>
    <w:rsid w:val="00A474B7"/>
    <w:rsid w:val="00A47C1B"/>
    <w:rsid w:val="00A50044"/>
    <w:rsid w:val="00A5009A"/>
    <w:rsid w:val="00A50318"/>
    <w:rsid w:val="00A50DC4"/>
    <w:rsid w:val="00A5111A"/>
    <w:rsid w:val="00A51542"/>
    <w:rsid w:val="00A52260"/>
    <w:rsid w:val="00A52C80"/>
    <w:rsid w:val="00A54284"/>
    <w:rsid w:val="00A55AF9"/>
    <w:rsid w:val="00A560A9"/>
    <w:rsid w:val="00A56590"/>
    <w:rsid w:val="00A565DD"/>
    <w:rsid w:val="00A567E6"/>
    <w:rsid w:val="00A573A8"/>
    <w:rsid w:val="00A57846"/>
    <w:rsid w:val="00A613EA"/>
    <w:rsid w:val="00A61FD6"/>
    <w:rsid w:val="00A6283F"/>
    <w:rsid w:val="00A62E64"/>
    <w:rsid w:val="00A63418"/>
    <w:rsid w:val="00A6670F"/>
    <w:rsid w:val="00A66766"/>
    <w:rsid w:val="00A71EFB"/>
    <w:rsid w:val="00A721DE"/>
    <w:rsid w:val="00A72CB8"/>
    <w:rsid w:val="00A734FE"/>
    <w:rsid w:val="00A73D4E"/>
    <w:rsid w:val="00A74B5A"/>
    <w:rsid w:val="00A75451"/>
    <w:rsid w:val="00A75E60"/>
    <w:rsid w:val="00A76059"/>
    <w:rsid w:val="00A762DE"/>
    <w:rsid w:val="00A77261"/>
    <w:rsid w:val="00A77698"/>
    <w:rsid w:val="00A77E87"/>
    <w:rsid w:val="00A81320"/>
    <w:rsid w:val="00A81E77"/>
    <w:rsid w:val="00A829FA"/>
    <w:rsid w:val="00A8591B"/>
    <w:rsid w:val="00A85A21"/>
    <w:rsid w:val="00A869CF"/>
    <w:rsid w:val="00A87ABC"/>
    <w:rsid w:val="00A90DCA"/>
    <w:rsid w:val="00A915DF"/>
    <w:rsid w:val="00A92A2E"/>
    <w:rsid w:val="00A92D40"/>
    <w:rsid w:val="00A93B02"/>
    <w:rsid w:val="00A95162"/>
    <w:rsid w:val="00A956FA"/>
    <w:rsid w:val="00A96BB6"/>
    <w:rsid w:val="00AA010C"/>
    <w:rsid w:val="00AA0355"/>
    <w:rsid w:val="00AA0606"/>
    <w:rsid w:val="00AA09AA"/>
    <w:rsid w:val="00AA0E40"/>
    <w:rsid w:val="00AA1D97"/>
    <w:rsid w:val="00AA29BA"/>
    <w:rsid w:val="00AA2E4A"/>
    <w:rsid w:val="00AA3751"/>
    <w:rsid w:val="00AA39A4"/>
    <w:rsid w:val="00AA3C07"/>
    <w:rsid w:val="00AA42DF"/>
    <w:rsid w:val="00AA5308"/>
    <w:rsid w:val="00AA5475"/>
    <w:rsid w:val="00AA7EBE"/>
    <w:rsid w:val="00AB05DE"/>
    <w:rsid w:val="00AB1015"/>
    <w:rsid w:val="00AB25D0"/>
    <w:rsid w:val="00AB2E2A"/>
    <w:rsid w:val="00AB3C47"/>
    <w:rsid w:val="00AB4279"/>
    <w:rsid w:val="00AB44CF"/>
    <w:rsid w:val="00AB4788"/>
    <w:rsid w:val="00AB4C13"/>
    <w:rsid w:val="00AB50A5"/>
    <w:rsid w:val="00AB5894"/>
    <w:rsid w:val="00AB6966"/>
    <w:rsid w:val="00AC038F"/>
    <w:rsid w:val="00AC0C9D"/>
    <w:rsid w:val="00AC1289"/>
    <w:rsid w:val="00AC1357"/>
    <w:rsid w:val="00AC35B6"/>
    <w:rsid w:val="00AC4153"/>
    <w:rsid w:val="00AC5063"/>
    <w:rsid w:val="00AC53C7"/>
    <w:rsid w:val="00AC6298"/>
    <w:rsid w:val="00AC6434"/>
    <w:rsid w:val="00AC7398"/>
    <w:rsid w:val="00AC7849"/>
    <w:rsid w:val="00AC7D93"/>
    <w:rsid w:val="00AD1A44"/>
    <w:rsid w:val="00AD1E33"/>
    <w:rsid w:val="00AD28D0"/>
    <w:rsid w:val="00AD2BB4"/>
    <w:rsid w:val="00AD32D6"/>
    <w:rsid w:val="00AD37C1"/>
    <w:rsid w:val="00AD3A2A"/>
    <w:rsid w:val="00AD494C"/>
    <w:rsid w:val="00AD51DE"/>
    <w:rsid w:val="00AD568B"/>
    <w:rsid w:val="00AD69B0"/>
    <w:rsid w:val="00AD6F06"/>
    <w:rsid w:val="00AE03E6"/>
    <w:rsid w:val="00AE0533"/>
    <w:rsid w:val="00AE0CAE"/>
    <w:rsid w:val="00AE0F3C"/>
    <w:rsid w:val="00AE1203"/>
    <w:rsid w:val="00AE1775"/>
    <w:rsid w:val="00AE23E4"/>
    <w:rsid w:val="00AE408B"/>
    <w:rsid w:val="00AE41A9"/>
    <w:rsid w:val="00AE4F81"/>
    <w:rsid w:val="00AE5437"/>
    <w:rsid w:val="00AE5A44"/>
    <w:rsid w:val="00AF10FD"/>
    <w:rsid w:val="00AF139A"/>
    <w:rsid w:val="00AF1754"/>
    <w:rsid w:val="00AF2271"/>
    <w:rsid w:val="00AF2CCE"/>
    <w:rsid w:val="00AF366B"/>
    <w:rsid w:val="00AF3929"/>
    <w:rsid w:val="00AF3DA1"/>
    <w:rsid w:val="00AF4AE3"/>
    <w:rsid w:val="00AF4F6A"/>
    <w:rsid w:val="00AF526E"/>
    <w:rsid w:val="00AF63C3"/>
    <w:rsid w:val="00AF6A87"/>
    <w:rsid w:val="00AF6ECA"/>
    <w:rsid w:val="00AF70F2"/>
    <w:rsid w:val="00AF74FE"/>
    <w:rsid w:val="00AF76FA"/>
    <w:rsid w:val="00B021AC"/>
    <w:rsid w:val="00B0247A"/>
    <w:rsid w:val="00B02DBE"/>
    <w:rsid w:val="00B04859"/>
    <w:rsid w:val="00B05007"/>
    <w:rsid w:val="00B050D4"/>
    <w:rsid w:val="00B05438"/>
    <w:rsid w:val="00B05FC2"/>
    <w:rsid w:val="00B0687C"/>
    <w:rsid w:val="00B071AD"/>
    <w:rsid w:val="00B07762"/>
    <w:rsid w:val="00B07F66"/>
    <w:rsid w:val="00B1146C"/>
    <w:rsid w:val="00B12A0F"/>
    <w:rsid w:val="00B12AB3"/>
    <w:rsid w:val="00B12D12"/>
    <w:rsid w:val="00B152EE"/>
    <w:rsid w:val="00B154AE"/>
    <w:rsid w:val="00B15666"/>
    <w:rsid w:val="00B162DF"/>
    <w:rsid w:val="00B16AAC"/>
    <w:rsid w:val="00B173C5"/>
    <w:rsid w:val="00B2013B"/>
    <w:rsid w:val="00B203F0"/>
    <w:rsid w:val="00B20CFA"/>
    <w:rsid w:val="00B21050"/>
    <w:rsid w:val="00B21AB2"/>
    <w:rsid w:val="00B22F29"/>
    <w:rsid w:val="00B231DB"/>
    <w:rsid w:val="00B23277"/>
    <w:rsid w:val="00B248A0"/>
    <w:rsid w:val="00B25676"/>
    <w:rsid w:val="00B259F3"/>
    <w:rsid w:val="00B25BAC"/>
    <w:rsid w:val="00B261AB"/>
    <w:rsid w:val="00B26DCC"/>
    <w:rsid w:val="00B274C1"/>
    <w:rsid w:val="00B3085C"/>
    <w:rsid w:val="00B31F0E"/>
    <w:rsid w:val="00B34A9B"/>
    <w:rsid w:val="00B34F37"/>
    <w:rsid w:val="00B35123"/>
    <w:rsid w:val="00B355D9"/>
    <w:rsid w:val="00B36FFA"/>
    <w:rsid w:val="00B37ADA"/>
    <w:rsid w:val="00B4077B"/>
    <w:rsid w:val="00B41497"/>
    <w:rsid w:val="00B41F5B"/>
    <w:rsid w:val="00B42295"/>
    <w:rsid w:val="00B4256D"/>
    <w:rsid w:val="00B440A8"/>
    <w:rsid w:val="00B46A5A"/>
    <w:rsid w:val="00B46E2E"/>
    <w:rsid w:val="00B47425"/>
    <w:rsid w:val="00B47645"/>
    <w:rsid w:val="00B50791"/>
    <w:rsid w:val="00B508E8"/>
    <w:rsid w:val="00B50A44"/>
    <w:rsid w:val="00B5204E"/>
    <w:rsid w:val="00B53510"/>
    <w:rsid w:val="00B53550"/>
    <w:rsid w:val="00B5588F"/>
    <w:rsid w:val="00B55CFF"/>
    <w:rsid w:val="00B55EDF"/>
    <w:rsid w:val="00B57C00"/>
    <w:rsid w:val="00B60AFE"/>
    <w:rsid w:val="00B60C27"/>
    <w:rsid w:val="00B60C2D"/>
    <w:rsid w:val="00B60C5C"/>
    <w:rsid w:val="00B62C0A"/>
    <w:rsid w:val="00B63B38"/>
    <w:rsid w:val="00B64FFD"/>
    <w:rsid w:val="00B650A4"/>
    <w:rsid w:val="00B65213"/>
    <w:rsid w:val="00B65333"/>
    <w:rsid w:val="00B654BC"/>
    <w:rsid w:val="00B654F2"/>
    <w:rsid w:val="00B66AB6"/>
    <w:rsid w:val="00B67576"/>
    <w:rsid w:val="00B67D4F"/>
    <w:rsid w:val="00B71A6E"/>
    <w:rsid w:val="00B72327"/>
    <w:rsid w:val="00B723FC"/>
    <w:rsid w:val="00B7417F"/>
    <w:rsid w:val="00B75022"/>
    <w:rsid w:val="00B75595"/>
    <w:rsid w:val="00B756FD"/>
    <w:rsid w:val="00B76964"/>
    <w:rsid w:val="00B80FA5"/>
    <w:rsid w:val="00B815AE"/>
    <w:rsid w:val="00B81641"/>
    <w:rsid w:val="00B8210D"/>
    <w:rsid w:val="00B82D0B"/>
    <w:rsid w:val="00B82FB0"/>
    <w:rsid w:val="00B83255"/>
    <w:rsid w:val="00B83617"/>
    <w:rsid w:val="00B83FD2"/>
    <w:rsid w:val="00B8451C"/>
    <w:rsid w:val="00B84BF8"/>
    <w:rsid w:val="00B84D9A"/>
    <w:rsid w:val="00B8642C"/>
    <w:rsid w:val="00B87970"/>
    <w:rsid w:val="00B87B02"/>
    <w:rsid w:val="00B87BB5"/>
    <w:rsid w:val="00B92434"/>
    <w:rsid w:val="00B92875"/>
    <w:rsid w:val="00B928B7"/>
    <w:rsid w:val="00B93CF9"/>
    <w:rsid w:val="00B94C4A"/>
    <w:rsid w:val="00B94CA6"/>
    <w:rsid w:val="00B96A3C"/>
    <w:rsid w:val="00B96A70"/>
    <w:rsid w:val="00B975EB"/>
    <w:rsid w:val="00BA0DC6"/>
    <w:rsid w:val="00BA1265"/>
    <w:rsid w:val="00BA151C"/>
    <w:rsid w:val="00BA1801"/>
    <w:rsid w:val="00BA2C4C"/>
    <w:rsid w:val="00BA2EEF"/>
    <w:rsid w:val="00BA303B"/>
    <w:rsid w:val="00BA42E1"/>
    <w:rsid w:val="00BA51AD"/>
    <w:rsid w:val="00BA5952"/>
    <w:rsid w:val="00BA5AD0"/>
    <w:rsid w:val="00BA5CE5"/>
    <w:rsid w:val="00BA5E11"/>
    <w:rsid w:val="00BA7F7F"/>
    <w:rsid w:val="00BB056E"/>
    <w:rsid w:val="00BB0908"/>
    <w:rsid w:val="00BB67EE"/>
    <w:rsid w:val="00BB6D03"/>
    <w:rsid w:val="00BC0C78"/>
    <w:rsid w:val="00BC1713"/>
    <w:rsid w:val="00BC26D8"/>
    <w:rsid w:val="00BC2ABB"/>
    <w:rsid w:val="00BC303D"/>
    <w:rsid w:val="00BC38F1"/>
    <w:rsid w:val="00BC4047"/>
    <w:rsid w:val="00BC4EA9"/>
    <w:rsid w:val="00BC54E1"/>
    <w:rsid w:val="00BC7D20"/>
    <w:rsid w:val="00BD1CA2"/>
    <w:rsid w:val="00BD2723"/>
    <w:rsid w:val="00BD3716"/>
    <w:rsid w:val="00BD37E2"/>
    <w:rsid w:val="00BD3885"/>
    <w:rsid w:val="00BD4B43"/>
    <w:rsid w:val="00BD5415"/>
    <w:rsid w:val="00BD56EC"/>
    <w:rsid w:val="00BD6272"/>
    <w:rsid w:val="00BD6E28"/>
    <w:rsid w:val="00BE00E0"/>
    <w:rsid w:val="00BE0476"/>
    <w:rsid w:val="00BE260D"/>
    <w:rsid w:val="00BE41C3"/>
    <w:rsid w:val="00BE4D68"/>
    <w:rsid w:val="00BE5930"/>
    <w:rsid w:val="00BE6F38"/>
    <w:rsid w:val="00BE7D5F"/>
    <w:rsid w:val="00BF1BF1"/>
    <w:rsid w:val="00BF2BD1"/>
    <w:rsid w:val="00BF300B"/>
    <w:rsid w:val="00BF4002"/>
    <w:rsid w:val="00BF5C5B"/>
    <w:rsid w:val="00BF637C"/>
    <w:rsid w:val="00BF6480"/>
    <w:rsid w:val="00C0100B"/>
    <w:rsid w:val="00C02283"/>
    <w:rsid w:val="00C03200"/>
    <w:rsid w:val="00C049D0"/>
    <w:rsid w:val="00C0567A"/>
    <w:rsid w:val="00C061CF"/>
    <w:rsid w:val="00C10A4B"/>
    <w:rsid w:val="00C10EE8"/>
    <w:rsid w:val="00C11079"/>
    <w:rsid w:val="00C111AB"/>
    <w:rsid w:val="00C12C85"/>
    <w:rsid w:val="00C134C4"/>
    <w:rsid w:val="00C1453F"/>
    <w:rsid w:val="00C17E1A"/>
    <w:rsid w:val="00C2077F"/>
    <w:rsid w:val="00C21547"/>
    <w:rsid w:val="00C23A84"/>
    <w:rsid w:val="00C24AB7"/>
    <w:rsid w:val="00C254FC"/>
    <w:rsid w:val="00C25F10"/>
    <w:rsid w:val="00C25F58"/>
    <w:rsid w:val="00C2682A"/>
    <w:rsid w:val="00C27D73"/>
    <w:rsid w:val="00C317DB"/>
    <w:rsid w:val="00C31891"/>
    <w:rsid w:val="00C31ACC"/>
    <w:rsid w:val="00C32429"/>
    <w:rsid w:val="00C325E6"/>
    <w:rsid w:val="00C32925"/>
    <w:rsid w:val="00C33D55"/>
    <w:rsid w:val="00C349C7"/>
    <w:rsid w:val="00C34E28"/>
    <w:rsid w:val="00C34FFA"/>
    <w:rsid w:val="00C3534D"/>
    <w:rsid w:val="00C3544F"/>
    <w:rsid w:val="00C35CE1"/>
    <w:rsid w:val="00C35EB1"/>
    <w:rsid w:val="00C3624C"/>
    <w:rsid w:val="00C36573"/>
    <w:rsid w:val="00C3663C"/>
    <w:rsid w:val="00C36A4F"/>
    <w:rsid w:val="00C37AD0"/>
    <w:rsid w:val="00C408F9"/>
    <w:rsid w:val="00C4179F"/>
    <w:rsid w:val="00C4207E"/>
    <w:rsid w:val="00C42348"/>
    <w:rsid w:val="00C44A7C"/>
    <w:rsid w:val="00C451AE"/>
    <w:rsid w:val="00C458C5"/>
    <w:rsid w:val="00C4745B"/>
    <w:rsid w:val="00C474F2"/>
    <w:rsid w:val="00C52533"/>
    <w:rsid w:val="00C5272C"/>
    <w:rsid w:val="00C5373C"/>
    <w:rsid w:val="00C53ACE"/>
    <w:rsid w:val="00C53C8B"/>
    <w:rsid w:val="00C5493E"/>
    <w:rsid w:val="00C549A3"/>
    <w:rsid w:val="00C551FD"/>
    <w:rsid w:val="00C558CA"/>
    <w:rsid w:val="00C55C60"/>
    <w:rsid w:val="00C5633B"/>
    <w:rsid w:val="00C56CD5"/>
    <w:rsid w:val="00C60549"/>
    <w:rsid w:val="00C6085E"/>
    <w:rsid w:val="00C6109E"/>
    <w:rsid w:val="00C6207B"/>
    <w:rsid w:val="00C62F1D"/>
    <w:rsid w:val="00C63416"/>
    <w:rsid w:val="00C638F8"/>
    <w:rsid w:val="00C65406"/>
    <w:rsid w:val="00C6586F"/>
    <w:rsid w:val="00C65E89"/>
    <w:rsid w:val="00C663A9"/>
    <w:rsid w:val="00C663CE"/>
    <w:rsid w:val="00C66DC3"/>
    <w:rsid w:val="00C67569"/>
    <w:rsid w:val="00C67F7D"/>
    <w:rsid w:val="00C700F8"/>
    <w:rsid w:val="00C710E3"/>
    <w:rsid w:val="00C7119C"/>
    <w:rsid w:val="00C719FC"/>
    <w:rsid w:val="00C72AC9"/>
    <w:rsid w:val="00C73037"/>
    <w:rsid w:val="00C74E3A"/>
    <w:rsid w:val="00C77BB5"/>
    <w:rsid w:val="00C80334"/>
    <w:rsid w:val="00C80466"/>
    <w:rsid w:val="00C81A22"/>
    <w:rsid w:val="00C81C5D"/>
    <w:rsid w:val="00C8239D"/>
    <w:rsid w:val="00C82ACF"/>
    <w:rsid w:val="00C82D13"/>
    <w:rsid w:val="00C8362D"/>
    <w:rsid w:val="00C84F6A"/>
    <w:rsid w:val="00C85978"/>
    <w:rsid w:val="00C869F2"/>
    <w:rsid w:val="00C87A52"/>
    <w:rsid w:val="00C9017A"/>
    <w:rsid w:val="00C91439"/>
    <w:rsid w:val="00C92DCB"/>
    <w:rsid w:val="00C93983"/>
    <w:rsid w:val="00C939B8"/>
    <w:rsid w:val="00C93BB9"/>
    <w:rsid w:val="00C9487F"/>
    <w:rsid w:val="00C949A6"/>
    <w:rsid w:val="00C94CDB"/>
    <w:rsid w:val="00C95F5E"/>
    <w:rsid w:val="00C96A84"/>
    <w:rsid w:val="00CA02AC"/>
    <w:rsid w:val="00CA0314"/>
    <w:rsid w:val="00CA08A6"/>
    <w:rsid w:val="00CA0FD2"/>
    <w:rsid w:val="00CA223A"/>
    <w:rsid w:val="00CA27EC"/>
    <w:rsid w:val="00CA3153"/>
    <w:rsid w:val="00CA3797"/>
    <w:rsid w:val="00CA505E"/>
    <w:rsid w:val="00CA52E4"/>
    <w:rsid w:val="00CA6D40"/>
    <w:rsid w:val="00CA6DA8"/>
    <w:rsid w:val="00CA70BC"/>
    <w:rsid w:val="00CA76EB"/>
    <w:rsid w:val="00CB011A"/>
    <w:rsid w:val="00CB0D8A"/>
    <w:rsid w:val="00CB1382"/>
    <w:rsid w:val="00CB20F7"/>
    <w:rsid w:val="00CB2AF6"/>
    <w:rsid w:val="00CB30B9"/>
    <w:rsid w:val="00CB33BA"/>
    <w:rsid w:val="00CB47D7"/>
    <w:rsid w:val="00CB4942"/>
    <w:rsid w:val="00CB54EA"/>
    <w:rsid w:val="00CB5A92"/>
    <w:rsid w:val="00CB602E"/>
    <w:rsid w:val="00CC0144"/>
    <w:rsid w:val="00CC01FC"/>
    <w:rsid w:val="00CC07A9"/>
    <w:rsid w:val="00CC0D50"/>
    <w:rsid w:val="00CC1A91"/>
    <w:rsid w:val="00CC2105"/>
    <w:rsid w:val="00CC32FE"/>
    <w:rsid w:val="00CC5832"/>
    <w:rsid w:val="00CC5B55"/>
    <w:rsid w:val="00CC5FB4"/>
    <w:rsid w:val="00CC6570"/>
    <w:rsid w:val="00CC7106"/>
    <w:rsid w:val="00CD11CE"/>
    <w:rsid w:val="00CD1B1E"/>
    <w:rsid w:val="00CD2344"/>
    <w:rsid w:val="00CD2E47"/>
    <w:rsid w:val="00CD3853"/>
    <w:rsid w:val="00CD4569"/>
    <w:rsid w:val="00CD4F6B"/>
    <w:rsid w:val="00CD5A08"/>
    <w:rsid w:val="00CD5C51"/>
    <w:rsid w:val="00CD5D01"/>
    <w:rsid w:val="00CD6708"/>
    <w:rsid w:val="00CD6EC5"/>
    <w:rsid w:val="00CD70F6"/>
    <w:rsid w:val="00CD710B"/>
    <w:rsid w:val="00CD7A4C"/>
    <w:rsid w:val="00CE26B0"/>
    <w:rsid w:val="00CE2CF9"/>
    <w:rsid w:val="00CE2DFC"/>
    <w:rsid w:val="00CE2E17"/>
    <w:rsid w:val="00CE2EBF"/>
    <w:rsid w:val="00CE311F"/>
    <w:rsid w:val="00CE3F4B"/>
    <w:rsid w:val="00CE4789"/>
    <w:rsid w:val="00CE4B46"/>
    <w:rsid w:val="00CE4C82"/>
    <w:rsid w:val="00CE54A4"/>
    <w:rsid w:val="00CE5956"/>
    <w:rsid w:val="00CE75BF"/>
    <w:rsid w:val="00CF156D"/>
    <w:rsid w:val="00CF26AA"/>
    <w:rsid w:val="00CF2DA4"/>
    <w:rsid w:val="00CF3C56"/>
    <w:rsid w:val="00CF3E45"/>
    <w:rsid w:val="00CF5979"/>
    <w:rsid w:val="00CF5F3D"/>
    <w:rsid w:val="00CF5F7D"/>
    <w:rsid w:val="00CF77D0"/>
    <w:rsid w:val="00D011D1"/>
    <w:rsid w:val="00D02257"/>
    <w:rsid w:val="00D0292E"/>
    <w:rsid w:val="00D02FFA"/>
    <w:rsid w:val="00D04B77"/>
    <w:rsid w:val="00D04B8B"/>
    <w:rsid w:val="00D04FE4"/>
    <w:rsid w:val="00D05AB3"/>
    <w:rsid w:val="00D05C4B"/>
    <w:rsid w:val="00D06312"/>
    <w:rsid w:val="00D06B0D"/>
    <w:rsid w:val="00D0755E"/>
    <w:rsid w:val="00D07EB4"/>
    <w:rsid w:val="00D11235"/>
    <w:rsid w:val="00D1228F"/>
    <w:rsid w:val="00D13AD4"/>
    <w:rsid w:val="00D14617"/>
    <w:rsid w:val="00D14C77"/>
    <w:rsid w:val="00D16169"/>
    <w:rsid w:val="00D20826"/>
    <w:rsid w:val="00D21271"/>
    <w:rsid w:val="00D21CA7"/>
    <w:rsid w:val="00D21D12"/>
    <w:rsid w:val="00D22168"/>
    <w:rsid w:val="00D22510"/>
    <w:rsid w:val="00D22576"/>
    <w:rsid w:val="00D22FD0"/>
    <w:rsid w:val="00D2325D"/>
    <w:rsid w:val="00D23791"/>
    <w:rsid w:val="00D26625"/>
    <w:rsid w:val="00D27385"/>
    <w:rsid w:val="00D277EA"/>
    <w:rsid w:val="00D30B9A"/>
    <w:rsid w:val="00D31C85"/>
    <w:rsid w:val="00D333BD"/>
    <w:rsid w:val="00D337A0"/>
    <w:rsid w:val="00D34D15"/>
    <w:rsid w:val="00D34FFC"/>
    <w:rsid w:val="00D359B8"/>
    <w:rsid w:val="00D3658E"/>
    <w:rsid w:val="00D36808"/>
    <w:rsid w:val="00D371CC"/>
    <w:rsid w:val="00D403AB"/>
    <w:rsid w:val="00D403C3"/>
    <w:rsid w:val="00D41520"/>
    <w:rsid w:val="00D41868"/>
    <w:rsid w:val="00D41F79"/>
    <w:rsid w:val="00D4279A"/>
    <w:rsid w:val="00D431B5"/>
    <w:rsid w:val="00D43E8C"/>
    <w:rsid w:val="00D444CB"/>
    <w:rsid w:val="00D4568B"/>
    <w:rsid w:val="00D46E0C"/>
    <w:rsid w:val="00D47990"/>
    <w:rsid w:val="00D52ABC"/>
    <w:rsid w:val="00D52E02"/>
    <w:rsid w:val="00D54801"/>
    <w:rsid w:val="00D55046"/>
    <w:rsid w:val="00D5564B"/>
    <w:rsid w:val="00D56E4F"/>
    <w:rsid w:val="00D576D5"/>
    <w:rsid w:val="00D619B2"/>
    <w:rsid w:val="00D61F2B"/>
    <w:rsid w:val="00D62FE1"/>
    <w:rsid w:val="00D63688"/>
    <w:rsid w:val="00D65849"/>
    <w:rsid w:val="00D7058A"/>
    <w:rsid w:val="00D71366"/>
    <w:rsid w:val="00D7185B"/>
    <w:rsid w:val="00D72F8B"/>
    <w:rsid w:val="00D737FF"/>
    <w:rsid w:val="00D73AF2"/>
    <w:rsid w:val="00D741FC"/>
    <w:rsid w:val="00D76C6E"/>
    <w:rsid w:val="00D7779D"/>
    <w:rsid w:val="00D81205"/>
    <w:rsid w:val="00D815C0"/>
    <w:rsid w:val="00D815F8"/>
    <w:rsid w:val="00D81899"/>
    <w:rsid w:val="00D82E15"/>
    <w:rsid w:val="00D8349F"/>
    <w:rsid w:val="00D83527"/>
    <w:rsid w:val="00D83946"/>
    <w:rsid w:val="00D83BAE"/>
    <w:rsid w:val="00D83F04"/>
    <w:rsid w:val="00D84121"/>
    <w:rsid w:val="00D841D3"/>
    <w:rsid w:val="00D84213"/>
    <w:rsid w:val="00D84805"/>
    <w:rsid w:val="00D87D2C"/>
    <w:rsid w:val="00D904E0"/>
    <w:rsid w:val="00D90AA5"/>
    <w:rsid w:val="00D90ABD"/>
    <w:rsid w:val="00D916A1"/>
    <w:rsid w:val="00D91AD6"/>
    <w:rsid w:val="00D91B7D"/>
    <w:rsid w:val="00D91C00"/>
    <w:rsid w:val="00D9412F"/>
    <w:rsid w:val="00D947C5"/>
    <w:rsid w:val="00D9528A"/>
    <w:rsid w:val="00D95D40"/>
    <w:rsid w:val="00D96510"/>
    <w:rsid w:val="00D96594"/>
    <w:rsid w:val="00D96FB8"/>
    <w:rsid w:val="00D97F27"/>
    <w:rsid w:val="00DA0646"/>
    <w:rsid w:val="00DA106B"/>
    <w:rsid w:val="00DA2C92"/>
    <w:rsid w:val="00DA3031"/>
    <w:rsid w:val="00DA3075"/>
    <w:rsid w:val="00DA3713"/>
    <w:rsid w:val="00DA441F"/>
    <w:rsid w:val="00DA4895"/>
    <w:rsid w:val="00DA66FC"/>
    <w:rsid w:val="00DA67CF"/>
    <w:rsid w:val="00DA7419"/>
    <w:rsid w:val="00DA7B30"/>
    <w:rsid w:val="00DA7BD0"/>
    <w:rsid w:val="00DB10DF"/>
    <w:rsid w:val="00DB240E"/>
    <w:rsid w:val="00DB26FC"/>
    <w:rsid w:val="00DB2F6B"/>
    <w:rsid w:val="00DB326F"/>
    <w:rsid w:val="00DB3C86"/>
    <w:rsid w:val="00DB4C5D"/>
    <w:rsid w:val="00DB5ADB"/>
    <w:rsid w:val="00DB603B"/>
    <w:rsid w:val="00DB76D5"/>
    <w:rsid w:val="00DB7EED"/>
    <w:rsid w:val="00DC12F9"/>
    <w:rsid w:val="00DC1AD5"/>
    <w:rsid w:val="00DC1BFC"/>
    <w:rsid w:val="00DC251D"/>
    <w:rsid w:val="00DC3487"/>
    <w:rsid w:val="00DC3B48"/>
    <w:rsid w:val="00DC3C8A"/>
    <w:rsid w:val="00DC5D49"/>
    <w:rsid w:val="00DC76D0"/>
    <w:rsid w:val="00DC7C59"/>
    <w:rsid w:val="00DD255A"/>
    <w:rsid w:val="00DD28CF"/>
    <w:rsid w:val="00DD292F"/>
    <w:rsid w:val="00DD31A0"/>
    <w:rsid w:val="00DD5997"/>
    <w:rsid w:val="00DD61E9"/>
    <w:rsid w:val="00DD64DA"/>
    <w:rsid w:val="00DD6743"/>
    <w:rsid w:val="00DD7106"/>
    <w:rsid w:val="00DD773A"/>
    <w:rsid w:val="00DD776C"/>
    <w:rsid w:val="00DD7C6A"/>
    <w:rsid w:val="00DD7F7B"/>
    <w:rsid w:val="00DE1050"/>
    <w:rsid w:val="00DE2887"/>
    <w:rsid w:val="00DE2B84"/>
    <w:rsid w:val="00DE2D8C"/>
    <w:rsid w:val="00DE3583"/>
    <w:rsid w:val="00DE37B5"/>
    <w:rsid w:val="00DE3A75"/>
    <w:rsid w:val="00DE3B76"/>
    <w:rsid w:val="00DE3F55"/>
    <w:rsid w:val="00DE600B"/>
    <w:rsid w:val="00DE67CB"/>
    <w:rsid w:val="00DE6835"/>
    <w:rsid w:val="00DE7A67"/>
    <w:rsid w:val="00DE7FC8"/>
    <w:rsid w:val="00DF0F1F"/>
    <w:rsid w:val="00DF1DA4"/>
    <w:rsid w:val="00DF3C3E"/>
    <w:rsid w:val="00DF475C"/>
    <w:rsid w:val="00DF5BDF"/>
    <w:rsid w:val="00DF6627"/>
    <w:rsid w:val="00DF75ED"/>
    <w:rsid w:val="00DF7B4E"/>
    <w:rsid w:val="00E00621"/>
    <w:rsid w:val="00E00B69"/>
    <w:rsid w:val="00E0136B"/>
    <w:rsid w:val="00E02A26"/>
    <w:rsid w:val="00E02F15"/>
    <w:rsid w:val="00E05E08"/>
    <w:rsid w:val="00E0658B"/>
    <w:rsid w:val="00E07B55"/>
    <w:rsid w:val="00E1160D"/>
    <w:rsid w:val="00E11F27"/>
    <w:rsid w:val="00E1357F"/>
    <w:rsid w:val="00E1525C"/>
    <w:rsid w:val="00E1539C"/>
    <w:rsid w:val="00E1588B"/>
    <w:rsid w:val="00E15BC8"/>
    <w:rsid w:val="00E162F2"/>
    <w:rsid w:val="00E1725F"/>
    <w:rsid w:val="00E17672"/>
    <w:rsid w:val="00E20877"/>
    <w:rsid w:val="00E20C0D"/>
    <w:rsid w:val="00E219CC"/>
    <w:rsid w:val="00E227C5"/>
    <w:rsid w:val="00E23E9E"/>
    <w:rsid w:val="00E247EC"/>
    <w:rsid w:val="00E24E5A"/>
    <w:rsid w:val="00E24F48"/>
    <w:rsid w:val="00E2577E"/>
    <w:rsid w:val="00E25780"/>
    <w:rsid w:val="00E25C20"/>
    <w:rsid w:val="00E26361"/>
    <w:rsid w:val="00E268A4"/>
    <w:rsid w:val="00E26F6C"/>
    <w:rsid w:val="00E26F9C"/>
    <w:rsid w:val="00E32D0C"/>
    <w:rsid w:val="00E33178"/>
    <w:rsid w:val="00E34675"/>
    <w:rsid w:val="00E349D6"/>
    <w:rsid w:val="00E35695"/>
    <w:rsid w:val="00E36A39"/>
    <w:rsid w:val="00E36CC6"/>
    <w:rsid w:val="00E37AEC"/>
    <w:rsid w:val="00E37C9D"/>
    <w:rsid w:val="00E37E35"/>
    <w:rsid w:val="00E405DD"/>
    <w:rsid w:val="00E41101"/>
    <w:rsid w:val="00E41110"/>
    <w:rsid w:val="00E4242E"/>
    <w:rsid w:val="00E427BB"/>
    <w:rsid w:val="00E42B25"/>
    <w:rsid w:val="00E46907"/>
    <w:rsid w:val="00E46D2F"/>
    <w:rsid w:val="00E5171B"/>
    <w:rsid w:val="00E51BDC"/>
    <w:rsid w:val="00E5341B"/>
    <w:rsid w:val="00E55307"/>
    <w:rsid w:val="00E56BE1"/>
    <w:rsid w:val="00E573A0"/>
    <w:rsid w:val="00E57DDF"/>
    <w:rsid w:val="00E62844"/>
    <w:rsid w:val="00E649EE"/>
    <w:rsid w:val="00E64DF8"/>
    <w:rsid w:val="00E67433"/>
    <w:rsid w:val="00E674C2"/>
    <w:rsid w:val="00E6792E"/>
    <w:rsid w:val="00E67BA2"/>
    <w:rsid w:val="00E70D2F"/>
    <w:rsid w:val="00E7259E"/>
    <w:rsid w:val="00E7274B"/>
    <w:rsid w:val="00E72BE5"/>
    <w:rsid w:val="00E74287"/>
    <w:rsid w:val="00E748FB"/>
    <w:rsid w:val="00E74A99"/>
    <w:rsid w:val="00E750D5"/>
    <w:rsid w:val="00E75437"/>
    <w:rsid w:val="00E7622C"/>
    <w:rsid w:val="00E76A9C"/>
    <w:rsid w:val="00E804F8"/>
    <w:rsid w:val="00E80FBF"/>
    <w:rsid w:val="00E8168E"/>
    <w:rsid w:val="00E81F7B"/>
    <w:rsid w:val="00E82058"/>
    <w:rsid w:val="00E82FCF"/>
    <w:rsid w:val="00E8318E"/>
    <w:rsid w:val="00E84230"/>
    <w:rsid w:val="00E8473E"/>
    <w:rsid w:val="00E84D39"/>
    <w:rsid w:val="00E85735"/>
    <w:rsid w:val="00E862E6"/>
    <w:rsid w:val="00E86E04"/>
    <w:rsid w:val="00E87547"/>
    <w:rsid w:val="00E87CFD"/>
    <w:rsid w:val="00E87E13"/>
    <w:rsid w:val="00E90553"/>
    <w:rsid w:val="00E91E07"/>
    <w:rsid w:val="00E92F85"/>
    <w:rsid w:val="00E92FBE"/>
    <w:rsid w:val="00E93BA6"/>
    <w:rsid w:val="00E95A28"/>
    <w:rsid w:val="00E96C74"/>
    <w:rsid w:val="00E96F5C"/>
    <w:rsid w:val="00E97491"/>
    <w:rsid w:val="00E97BCD"/>
    <w:rsid w:val="00EA0259"/>
    <w:rsid w:val="00EA1BFC"/>
    <w:rsid w:val="00EA230D"/>
    <w:rsid w:val="00EA4080"/>
    <w:rsid w:val="00EA453C"/>
    <w:rsid w:val="00EA7287"/>
    <w:rsid w:val="00EA755A"/>
    <w:rsid w:val="00EB06AE"/>
    <w:rsid w:val="00EB1A0A"/>
    <w:rsid w:val="00EB2C43"/>
    <w:rsid w:val="00EB31EB"/>
    <w:rsid w:val="00EB3707"/>
    <w:rsid w:val="00EB3AB3"/>
    <w:rsid w:val="00EB3CF2"/>
    <w:rsid w:val="00EB3DBC"/>
    <w:rsid w:val="00EB419A"/>
    <w:rsid w:val="00EB42F6"/>
    <w:rsid w:val="00EB5245"/>
    <w:rsid w:val="00EB5A6C"/>
    <w:rsid w:val="00EB6E86"/>
    <w:rsid w:val="00EC0B96"/>
    <w:rsid w:val="00EC15CE"/>
    <w:rsid w:val="00EC2394"/>
    <w:rsid w:val="00EC4E26"/>
    <w:rsid w:val="00EC52DA"/>
    <w:rsid w:val="00EC6985"/>
    <w:rsid w:val="00EC7711"/>
    <w:rsid w:val="00ED1482"/>
    <w:rsid w:val="00ED1B51"/>
    <w:rsid w:val="00ED31E4"/>
    <w:rsid w:val="00ED46C4"/>
    <w:rsid w:val="00ED4FE4"/>
    <w:rsid w:val="00ED5B8C"/>
    <w:rsid w:val="00ED6696"/>
    <w:rsid w:val="00ED6DF2"/>
    <w:rsid w:val="00ED74AC"/>
    <w:rsid w:val="00ED78C2"/>
    <w:rsid w:val="00EE0355"/>
    <w:rsid w:val="00EE24CB"/>
    <w:rsid w:val="00EE25A1"/>
    <w:rsid w:val="00EE2A5A"/>
    <w:rsid w:val="00EE32ED"/>
    <w:rsid w:val="00EE3DFD"/>
    <w:rsid w:val="00EE424C"/>
    <w:rsid w:val="00EE4327"/>
    <w:rsid w:val="00EE485A"/>
    <w:rsid w:val="00EE4CCC"/>
    <w:rsid w:val="00EE4E3B"/>
    <w:rsid w:val="00EE57B9"/>
    <w:rsid w:val="00EF0266"/>
    <w:rsid w:val="00EF0E4D"/>
    <w:rsid w:val="00EF3670"/>
    <w:rsid w:val="00EF4322"/>
    <w:rsid w:val="00EF656D"/>
    <w:rsid w:val="00EF6B4D"/>
    <w:rsid w:val="00EF744F"/>
    <w:rsid w:val="00EF7B82"/>
    <w:rsid w:val="00F003FC"/>
    <w:rsid w:val="00F006CB"/>
    <w:rsid w:val="00F00C9A"/>
    <w:rsid w:val="00F01299"/>
    <w:rsid w:val="00F01CAE"/>
    <w:rsid w:val="00F03D33"/>
    <w:rsid w:val="00F0577B"/>
    <w:rsid w:val="00F05E4E"/>
    <w:rsid w:val="00F0631B"/>
    <w:rsid w:val="00F115D1"/>
    <w:rsid w:val="00F13247"/>
    <w:rsid w:val="00F13DAA"/>
    <w:rsid w:val="00F146FD"/>
    <w:rsid w:val="00F14824"/>
    <w:rsid w:val="00F14898"/>
    <w:rsid w:val="00F14AE5"/>
    <w:rsid w:val="00F1698A"/>
    <w:rsid w:val="00F20418"/>
    <w:rsid w:val="00F20F0F"/>
    <w:rsid w:val="00F21997"/>
    <w:rsid w:val="00F2203E"/>
    <w:rsid w:val="00F22537"/>
    <w:rsid w:val="00F23882"/>
    <w:rsid w:val="00F255C4"/>
    <w:rsid w:val="00F25B3E"/>
    <w:rsid w:val="00F25ED3"/>
    <w:rsid w:val="00F260F7"/>
    <w:rsid w:val="00F31993"/>
    <w:rsid w:val="00F31A3B"/>
    <w:rsid w:val="00F326E6"/>
    <w:rsid w:val="00F33006"/>
    <w:rsid w:val="00F342C9"/>
    <w:rsid w:val="00F35279"/>
    <w:rsid w:val="00F376E4"/>
    <w:rsid w:val="00F37C1F"/>
    <w:rsid w:val="00F37DAF"/>
    <w:rsid w:val="00F417A2"/>
    <w:rsid w:val="00F42370"/>
    <w:rsid w:val="00F42AEF"/>
    <w:rsid w:val="00F435AE"/>
    <w:rsid w:val="00F4372F"/>
    <w:rsid w:val="00F45661"/>
    <w:rsid w:val="00F45A13"/>
    <w:rsid w:val="00F47276"/>
    <w:rsid w:val="00F47534"/>
    <w:rsid w:val="00F47986"/>
    <w:rsid w:val="00F501AD"/>
    <w:rsid w:val="00F5108F"/>
    <w:rsid w:val="00F53C61"/>
    <w:rsid w:val="00F541BB"/>
    <w:rsid w:val="00F553EF"/>
    <w:rsid w:val="00F569B2"/>
    <w:rsid w:val="00F56D38"/>
    <w:rsid w:val="00F6001A"/>
    <w:rsid w:val="00F600A2"/>
    <w:rsid w:val="00F60C59"/>
    <w:rsid w:val="00F62180"/>
    <w:rsid w:val="00F62A2B"/>
    <w:rsid w:val="00F62C55"/>
    <w:rsid w:val="00F63026"/>
    <w:rsid w:val="00F63210"/>
    <w:rsid w:val="00F63516"/>
    <w:rsid w:val="00F63CE5"/>
    <w:rsid w:val="00F64EBA"/>
    <w:rsid w:val="00F6666B"/>
    <w:rsid w:val="00F6762E"/>
    <w:rsid w:val="00F67FD7"/>
    <w:rsid w:val="00F7040A"/>
    <w:rsid w:val="00F70471"/>
    <w:rsid w:val="00F706DE"/>
    <w:rsid w:val="00F71769"/>
    <w:rsid w:val="00F72C40"/>
    <w:rsid w:val="00F734E0"/>
    <w:rsid w:val="00F740A1"/>
    <w:rsid w:val="00F7413D"/>
    <w:rsid w:val="00F74416"/>
    <w:rsid w:val="00F74670"/>
    <w:rsid w:val="00F751F4"/>
    <w:rsid w:val="00F766B7"/>
    <w:rsid w:val="00F779E5"/>
    <w:rsid w:val="00F77B20"/>
    <w:rsid w:val="00F77ECA"/>
    <w:rsid w:val="00F80D0D"/>
    <w:rsid w:val="00F812BA"/>
    <w:rsid w:val="00F813A7"/>
    <w:rsid w:val="00F8147B"/>
    <w:rsid w:val="00F82349"/>
    <w:rsid w:val="00F85233"/>
    <w:rsid w:val="00F86C08"/>
    <w:rsid w:val="00F86C93"/>
    <w:rsid w:val="00F908C7"/>
    <w:rsid w:val="00F90999"/>
    <w:rsid w:val="00F911F7"/>
    <w:rsid w:val="00F91637"/>
    <w:rsid w:val="00F91BB9"/>
    <w:rsid w:val="00F92B17"/>
    <w:rsid w:val="00F92E15"/>
    <w:rsid w:val="00F93367"/>
    <w:rsid w:val="00F94C91"/>
    <w:rsid w:val="00F95ED9"/>
    <w:rsid w:val="00F96397"/>
    <w:rsid w:val="00F96855"/>
    <w:rsid w:val="00F969CA"/>
    <w:rsid w:val="00F96B4A"/>
    <w:rsid w:val="00F97394"/>
    <w:rsid w:val="00FA140A"/>
    <w:rsid w:val="00FA1875"/>
    <w:rsid w:val="00FA2863"/>
    <w:rsid w:val="00FA3927"/>
    <w:rsid w:val="00FA394C"/>
    <w:rsid w:val="00FA40ED"/>
    <w:rsid w:val="00FA42C4"/>
    <w:rsid w:val="00FB238C"/>
    <w:rsid w:val="00FB365C"/>
    <w:rsid w:val="00FB3DCA"/>
    <w:rsid w:val="00FB3F13"/>
    <w:rsid w:val="00FB5599"/>
    <w:rsid w:val="00FB55C2"/>
    <w:rsid w:val="00FB5B28"/>
    <w:rsid w:val="00FB6630"/>
    <w:rsid w:val="00FB6BA7"/>
    <w:rsid w:val="00FC067F"/>
    <w:rsid w:val="00FC18BF"/>
    <w:rsid w:val="00FC1ACB"/>
    <w:rsid w:val="00FC3ADD"/>
    <w:rsid w:val="00FC3C49"/>
    <w:rsid w:val="00FC3E4B"/>
    <w:rsid w:val="00FC49C6"/>
    <w:rsid w:val="00FC4A6A"/>
    <w:rsid w:val="00FC50B5"/>
    <w:rsid w:val="00FC6C3A"/>
    <w:rsid w:val="00FC7576"/>
    <w:rsid w:val="00FD050B"/>
    <w:rsid w:val="00FD1EB8"/>
    <w:rsid w:val="00FD2488"/>
    <w:rsid w:val="00FD2E7C"/>
    <w:rsid w:val="00FD400C"/>
    <w:rsid w:val="00FD4600"/>
    <w:rsid w:val="00FD5740"/>
    <w:rsid w:val="00FD5760"/>
    <w:rsid w:val="00FD58C4"/>
    <w:rsid w:val="00FD7C24"/>
    <w:rsid w:val="00FE0C99"/>
    <w:rsid w:val="00FE1940"/>
    <w:rsid w:val="00FE19D8"/>
    <w:rsid w:val="00FE2CC4"/>
    <w:rsid w:val="00FE341B"/>
    <w:rsid w:val="00FE4228"/>
    <w:rsid w:val="00FE42F3"/>
    <w:rsid w:val="00FE52BB"/>
    <w:rsid w:val="00FE6308"/>
    <w:rsid w:val="00FE6679"/>
    <w:rsid w:val="00FE69F4"/>
    <w:rsid w:val="00FE6CF8"/>
    <w:rsid w:val="00FE6F67"/>
    <w:rsid w:val="00FE7751"/>
    <w:rsid w:val="00FE7F7E"/>
    <w:rsid w:val="00FF0DD5"/>
    <w:rsid w:val="00FF107C"/>
    <w:rsid w:val="00FF1B48"/>
    <w:rsid w:val="00FF2C02"/>
    <w:rsid w:val="00FF2F76"/>
    <w:rsid w:val="00FF3033"/>
    <w:rsid w:val="00FF32FB"/>
    <w:rsid w:val="00FF363E"/>
    <w:rsid w:val="00FF3C91"/>
    <w:rsid w:val="00FF3F8E"/>
    <w:rsid w:val="00FF48AF"/>
    <w:rsid w:val="00FF545A"/>
    <w:rsid w:val="00FF54CC"/>
    <w:rsid w:val="00FF554E"/>
    <w:rsid w:val="00FF62F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6B9B017"/>
  <w15:docId w15:val="{2C1E5DB6-F278-406A-B4F9-E044642E36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4F31E9"/>
    <w:pPr>
      <w:spacing w:line="240" w:lineRule="auto"/>
      <w:jc w:val="both"/>
    </w:pPr>
  </w:style>
  <w:style w:type="paragraph" w:styleId="Nagwek1">
    <w:name w:val="heading 1"/>
    <w:basedOn w:val="Normalny"/>
    <w:next w:val="Normalny"/>
    <w:link w:val="Nagwek1Znak"/>
    <w:uiPriority w:val="9"/>
    <w:qFormat/>
    <w:rsid w:val="00343865"/>
    <w:pPr>
      <w:keepNext/>
      <w:keepLines/>
      <w:numPr>
        <w:numId w:val="23"/>
      </w:numPr>
      <w:spacing w:before="240" w:after="240"/>
      <w:outlineLvl w:val="0"/>
    </w:pPr>
    <w:rPr>
      <w:rFonts w:asciiTheme="majorHAnsi" w:eastAsiaTheme="majorEastAsia" w:hAnsiTheme="majorHAnsi" w:cstheme="majorBidi"/>
      <w:sz w:val="28"/>
      <w:szCs w:val="32"/>
    </w:rPr>
  </w:style>
  <w:style w:type="paragraph" w:styleId="Nagwek2">
    <w:name w:val="heading 2"/>
    <w:basedOn w:val="Nagwek1"/>
    <w:next w:val="Normalny"/>
    <w:link w:val="Nagwek2Znak"/>
    <w:uiPriority w:val="9"/>
    <w:unhideWhenUsed/>
    <w:qFormat/>
    <w:rsid w:val="00343865"/>
    <w:pPr>
      <w:numPr>
        <w:ilvl w:val="1"/>
      </w:numPr>
      <w:spacing w:before="120" w:after="120"/>
      <w:jc w:val="left"/>
      <w:outlineLvl w:val="1"/>
    </w:pPr>
    <w:rPr>
      <w:sz w:val="26"/>
      <w:szCs w:val="26"/>
    </w:rPr>
  </w:style>
  <w:style w:type="paragraph" w:styleId="Nagwek3">
    <w:name w:val="heading 3"/>
    <w:basedOn w:val="Normalny"/>
    <w:next w:val="Normalny"/>
    <w:link w:val="Nagwek3Znak"/>
    <w:uiPriority w:val="9"/>
    <w:unhideWhenUsed/>
    <w:qFormat/>
    <w:rsid w:val="00472A9D"/>
    <w:pPr>
      <w:keepNext/>
      <w:keepLines/>
      <w:numPr>
        <w:ilvl w:val="2"/>
        <w:numId w:val="23"/>
      </w:numPr>
      <w:spacing w:before="120" w:after="120"/>
      <w:jc w:val="left"/>
      <w:outlineLvl w:val="2"/>
    </w:pPr>
    <w:rPr>
      <w:rFonts w:asciiTheme="majorHAnsi" w:eastAsiaTheme="majorEastAsia" w:hAnsiTheme="majorHAnsi" w:cstheme="majorBidi"/>
      <w:sz w:val="24"/>
      <w:szCs w:val="24"/>
    </w:rPr>
  </w:style>
  <w:style w:type="paragraph" w:styleId="Nagwek4">
    <w:name w:val="heading 4"/>
    <w:basedOn w:val="Normalny"/>
    <w:next w:val="Normalny"/>
    <w:link w:val="Nagwek4Znak"/>
    <w:uiPriority w:val="9"/>
    <w:unhideWhenUsed/>
    <w:qFormat/>
    <w:rsid w:val="00B26DCC"/>
    <w:pPr>
      <w:keepNext/>
      <w:keepLines/>
      <w:numPr>
        <w:ilvl w:val="3"/>
        <w:numId w:val="23"/>
      </w:numPr>
      <w:spacing w:before="240" w:after="120"/>
      <w:outlineLvl w:val="3"/>
    </w:pPr>
    <w:rPr>
      <w:rFonts w:asciiTheme="majorHAnsi" w:eastAsiaTheme="majorEastAsia" w:hAnsiTheme="majorHAnsi" w:cstheme="majorBidi"/>
      <w:i/>
      <w:iCs/>
    </w:rPr>
  </w:style>
  <w:style w:type="paragraph" w:styleId="Nagwek5">
    <w:name w:val="heading 5"/>
    <w:basedOn w:val="Normalny"/>
    <w:next w:val="Normalny"/>
    <w:link w:val="Nagwek5Znak"/>
    <w:uiPriority w:val="9"/>
    <w:unhideWhenUsed/>
    <w:qFormat/>
    <w:rsid w:val="00943C2D"/>
    <w:pPr>
      <w:keepNext/>
      <w:keepLines/>
      <w:numPr>
        <w:ilvl w:val="4"/>
        <w:numId w:val="23"/>
      </w:numPr>
      <w:spacing w:before="40" w:after="0" w:line="259" w:lineRule="auto"/>
      <w:outlineLvl w:val="4"/>
    </w:pPr>
    <w:rPr>
      <w:rFonts w:asciiTheme="majorHAnsi" w:eastAsiaTheme="majorEastAsia" w:hAnsiTheme="majorHAnsi" w:cstheme="majorBidi"/>
      <w:sz w:val="24"/>
    </w:rPr>
  </w:style>
  <w:style w:type="paragraph" w:styleId="Nagwek6">
    <w:name w:val="heading 6"/>
    <w:basedOn w:val="Normalny"/>
    <w:next w:val="Normalny"/>
    <w:link w:val="Nagwek6Znak"/>
    <w:uiPriority w:val="9"/>
    <w:semiHidden/>
    <w:unhideWhenUsed/>
    <w:qFormat/>
    <w:rsid w:val="00943C2D"/>
    <w:pPr>
      <w:keepNext/>
      <w:keepLines/>
      <w:numPr>
        <w:ilvl w:val="5"/>
        <w:numId w:val="23"/>
      </w:numPr>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943C2D"/>
    <w:pPr>
      <w:keepNext/>
      <w:keepLines/>
      <w:numPr>
        <w:ilvl w:val="6"/>
        <w:numId w:val="23"/>
      </w:numPr>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943C2D"/>
    <w:pPr>
      <w:keepNext/>
      <w:keepLines/>
      <w:numPr>
        <w:ilvl w:val="7"/>
        <w:numId w:val="23"/>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943C2D"/>
    <w:pPr>
      <w:keepNext/>
      <w:keepLines/>
      <w:numPr>
        <w:ilvl w:val="8"/>
        <w:numId w:val="2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43865"/>
    <w:rPr>
      <w:rFonts w:asciiTheme="majorHAnsi" w:eastAsiaTheme="majorEastAsia" w:hAnsiTheme="majorHAnsi" w:cstheme="majorBidi"/>
      <w:sz w:val="28"/>
      <w:szCs w:val="32"/>
    </w:rPr>
  </w:style>
  <w:style w:type="character" w:customStyle="1" w:styleId="Nagwek2Znak">
    <w:name w:val="Nagłówek 2 Znak"/>
    <w:basedOn w:val="Domylnaczcionkaakapitu"/>
    <w:link w:val="Nagwek2"/>
    <w:uiPriority w:val="9"/>
    <w:rsid w:val="00343865"/>
    <w:rPr>
      <w:rFonts w:asciiTheme="majorHAnsi" w:eastAsiaTheme="majorEastAsia" w:hAnsiTheme="majorHAnsi" w:cstheme="majorBidi"/>
      <w:sz w:val="26"/>
      <w:szCs w:val="26"/>
    </w:rPr>
  </w:style>
  <w:style w:type="character" w:customStyle="1" w:styleId="Nagwek3Znak">
    <w:name w:val="Nagłówek 3 Znak"/>
    <w:basedOn w:val="Domylnaczcionkaakapitu"/>
    <w:link w:val="Nagwek3"/>
    <w:uiPriority w:val="9"/>
    <w:rsid w:val="00472A9D"/>
    <w:rPr>
      <w:rFonts w:asciiTheme="majorHAnsi" w:eastAsiaTheme="majorEastAsia" w:hAnsiTheme="majorHAnsi" w:cstheme="majorBidi"/>
      <w:sz w:val="24"/>
      <w:szCs w:val="24"/>
    </w:rPr>
  </w:style>
  <w:style w:type="character" w:customStyle="1" w:styleId="Nagwek4Znak">
    <w:name w:val="Nagłówek 4 Znak"/>
    <w:basedOn w:val="Domylnaczcionkaakapitu"/>
    <w:link w:val="Nagwek4"/>
    <w:uiPriority w:val="9"/>
    <w:rsid w:val="00B26DCC"/>
    <w:rPr>
      <w:rFonts w:asciiTheme="majorHAnsi" w:eastAsiaTheme="majorEastAsia" w:hAnsiTheme="majorHAnsi" w:cstheme="majorBidi"/>
      <w:i/>
      <w:iCs/>
    </w:rPr>
  </w:style>
  <w:style w:type="character" w:customStyle="1" w:styleId="Nagwek5Znak">
    <w:name w:val="Nagłówek 5 Znak"/>
    <w:basedOn w:val="Domylnaczcionkaakapitu"/>
    <w:link w:val="Nagwek5"/>
    <w:uiPriority w:val="9"/>
    <w:rsid w:val="00943C2D"/>
    <w:rPr>
      <w:rFonts w:asciiTheme="majorHAnsi" w:eastAsiaTheme="majorEastAsia" w:hAnsiTheme="majorHAnsi" w:cstheme="majorBidi"/>
      <w:sz w:val="24"/>
    </w:rPr>
  </w:style>
  <w:style w:type="paragraph" w:styleId="NormalnyWeb">
    <w:name w:val="Normal (Web)"/>
    <w:basedOn w:val="Normalny"/>
    <w:uiPriority w:val="99"/>
    <w:unhideWhenUsed/>
    <w:rsid w:val="00E17672"/>
    <w:pPr>
      <w:spacing w:before="100" w:beforeAutospacing="1" w:after="100" w:afterAutospacing="1"/>
      <w:jc w:val="left"/>
    </w:pPr>
    <w:rPr>
      <w:rFonts w:ascii="Times New Roman" w:eastAsia="Times New Roman" w:hAnsi="Times New Roman" w:cs="Times New Roman"/>
      <w:sz w:val="24"/>
      <w:szCs w:val="24"/>
      <w:lang w:eastAsia="pl-PL"/>
    </w:rPr>
  </w:style>
  <w:style w:type="table" w:customStyle="1" w:styleId="Tabelalisty21">
    <w:name w:val="Tabela listy 21"/>
    <w:basedOn w:val="Standardowy"/>
    <w:uiPriority w:val="47"/>
    <w:rsid w:val="005C4A24"/>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ezodstpw">
    <w:name w:val="No Spacing"/>
    <w:uiPriority w:val="99"/>
    <w:qFormat/>
    <w:rsid w:val="005C4A24"/>
    <w:pPr>
      <w:spacing w:after="0" w:line="240" w:lineRule="auto"/>
      <w:jc w:val="both"/>
    </w:pPr>
  </w:style>
  <w:style w:type="table" w:styleId="Tabela-Siatka">
    <w:name w:val="Table Grid"/>
    <w:basedOn w:val="Standardowy"/>
    <w:uiPriority w:val="39"/>
    <w:rsid w:val="005C4A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D21D12"/>
    <w:pPr>
      <w:spacing w:after="0"/>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D21D12"/>
    <w:rPr>
      <w:rFonts w:asciiTheme="majorHAnsi" w:eastAsiaTheme="majorEastAsia" w:hAnsiTheme="majorHAnsi" w:cstheme="majorBidi"/>
      <w:spacing w:val="-10"/>
      <w:kern w:val="28"/>
      <w:sz w:val="56"/>
      <w:szCs w:val="56"/>
    </w:rPr>
  </w:style>
  <w:style w:type="paragraph" w:styleId="Legenda">
    <w:name w:val="caption"/>
    <w:basedOn w:val="Normalny"/>
    <w:next w:val="Normalny"/>
    <w:uiPriority w:val="35"/>
    <w:unhideWhenUsed/>
    <w:qFormat/>
    <w:rsid w:val="002F77E6"/>
    <w:pPr>
      <w:spacing w:after="200"/>
      <w:jc w:val="center"/>
    </w:pPr>
    <w:rPr>
      <w:i/>
      <w:iCs/>
      <w:sz w:val="20"/>
      <w:szCs w:val="18"/>
    </w:rPr>
  </w:style>
  <w:style w:type="paragraph" w:styleId="Nagwekspisutreci">
    <w:name w:val="TOC Heading"/>
    <w:basedOn w:val="Nagwek1"/>
    <w:next w:val="Normalny"/>
    <w:uiPriority w:val="39"/>
    <w:unhideWhenUsed/>
    <w:qFormat/>
    <w:rsid w:val="00737790"/>
    <w:pPr>
      <w:jc w:val="left"/>
      <w:outlineLvl w:val="9"/>
    </w:pPr>
    <w:rPr>
      <w:color w:val="000000" w:themeColor="text1"/>
      <w:lang w:eastAsia="pl-PL"/>
    </w:rPr>
  </w:style>
  <w:style w:type="paragraph" w:styleId="Spistreci1">
    <w:name w:val="toc 1"/>
    <w:basedOn w:val="Normalny"/>
    <w:next w:val="Normalny"/>
    <w:autoRedefine/>
    <w:uiPriority w:val="39"/>
    <w:unhideWhenUsed/>
    <w:rsid w:val="00737790"/>
    <w:pPr>
      <w:spacing w:after="100"/>
    </w:pPr>
  </w:style>
  <w:style w:type="paragraph" w:styleId="Spistreci2">
    <w:name w:val="toc 2"/>
    <w:basedOn w:val="Normalny"/>
    <w:next w:val="Normalny"/>
    <w:autoRedefine/>
    <w:uiPriority w:val="39"/>
    <w:unhideWhenUsed/>
    <w:rsid w:val="00737790"/>
    <w:pPr>
      <w:spacing w:after="100"/>
      <w:ind w:left="220"/>
    </w:pPr>
  </w:style>
  <w:style w:type="paragraph" w:styleId="Spistreci3">
    <w:name w:val="toc 3"/>
    <w:basedOn w:val="Normalny"/>
    <w:next w:val="Normalny"/>
    <w:autoRedefine/>
    <w:uiPriority w:val="39"/>
    <w:unhideWhenUsed/>
    <w:rsid w:val="00737790"/>
    <w:pPr>
      <w:spacing w:after="100"/>
      <w:ind w:left="440"/>
    </w:pPr>
  </w:style>
  <w:style w:type="character" w:styleId="Hipercze">
    <w:name w:val="Hyperlink"/>
    <w:basedOn w:val="Domylnaczcionkaakapitu"/>
    <w:uiPriority w:val="99"/>
    <w:unhideWhenUsed/>
    <w:rsid w:val="00737790"/>
    <w:rPr>
      <w:color w:val="0563C1" w:themeColor="hyperlink"/>
      <w:u w:val="single"/>
    </w:rPr>
  </w:style>
  <w:style w:type="paragraph" w:customStyle="1" w:styleId="Newparagraph">
    <w:name w:val="New paragraph"/>
    <w:basedOn w:val="Normalny"/>
    <w:uiPriority w:val="99"/>
    <w:qFormat/>
    <w:rsid w:val="00633C9C"/>
    <w:pPr>
      <w:spacing w:after="0" w:line="480" w:lineRule="auto"/>
      <w:ind w:firstLine="720"/>
      <w:jc w:val="left"/>
    </w:pPr>
    <w:rPr>
      <w:rFonts w:ascii="Times New Roman" w:eastAsia="Times New Roman" w:hAnsi="Times New Roman" w:cs="Times New Roman"/>
      <w:sz w:val="24"/>
      <w:szCs w:val="24"/>
      <w:lang w:val="en-GB" w:eastAsia="en-GB"/>
    </w:rPr>
  </w:style>
  <w:style w:type="paragraph" w:customStyle="1" w:styleId="Paragraph">
    <w:name w:val="Paragraph"/>
    <w:basedOn w:val="Normalny"/>
    <w:next w:val="Newparagraph"/>
    <w:uiPriority w:val="99"/>
    <w:qFormat/>
    <w:rsid w:val="00633C9C"/>
    <w:pPr>
      <w:widowControl w:val="0"/>
      <w:spacing w:before="240" w:after="0" w:line="480" w:lineRule="auto"/>
      <w:jc w:val="left"/>
    </w:pPr>
    <w:rPr>
      <w:rFonts w:ascii="Times New Roman" w:eastAsia="Times New Roman" w:hAnsi="Times New Roman" w:cs="Times New Roman"/>
      <w:sz w:val="24"/>
      <w:szCs w:val="24"/>
      <w:lang w:val="en-GB" w:eastAsia="en-GB"/>
    </w:rPr>
  </w:style>
  <w:style w:type="paragraph" w:styleId="Akapitzlist">
    <w:name w:val="List Paragraph"/>
    <w:basedOn w:val="Normalny"/>
    <w:uiPriority w:val="34"/>
    <w:qFormat/>
    <w:rsid w:val="007512BE"/>
    <w:pPr>
      <w:ind w:left="720"/>
      <w:contextualSpacing/>
    </w:pPr>
  </w:style>
  <w:style w:type="paragraph" w:customStyle="1" w:styleId="Displayedequation">
    <w:name w:val="Displayed equation"/>
    <w:basedOn w:val="Normalny"/>
    <w:next w:val="Paragraph"/>
    <w:qFormat/>
    <w:rsid w:val="006F6B88"/>
    <w:pPr>
      <w:tabs>
        <w:tab w:val="center" w:pos="4253"/>
        <w:tab w:val="right" w:pos="8222"/>
      </w:tabs>
      <w:spacing w:before="240" w:after="240" w:line="480" w:lineRule="auto"/>
      <w:jc w:val="center"/>
    </w:pPr>
    <w:rPr>
      <w:rFonts w:ascii="Times New Roman" w:eastAsia="Times New Roman" w:hAnsi="Times New Roman" w:cs="Times New Roman"/>
      <w:sz w:val="24"/>
      <w:szCs w:val="24"/>
      <w:lang w:val="en-GB" w:eastAsia="en-GB"/>
    </w:rPr>
  </w:style>
  <w:style w:type="character" w:styleId="Tekstzastpczy">
    <w:name w:val="Placeholder Text"/>
    <w:basedOn w:val="Domylnaczcionkaakapitu"/>
    <w:uiPriority w:val="99"/>
    <w:semiHidden/>
    <w:rsid w:val="00AF76FA"/>
    <w:rPr>
      <w:color w:val="808080"/>
    </w:rPr>
  </w:style>
  <w:style w:type="paragraph" w:styleId="Nagwek">
    <w:name w:val="header"/>
    <w:basedOn w:val="Normalny"/>
    <w:link w:val="NagwekZnak"/>
    <w:uiPriority w:val="99"/>
    <w:unhideWhenUsed/>
    <w:rsid w:val="00146612"/>
    <w:pPr>
      <w:tabs>
        <w:tab w:val="center" w:pos="4536"/>
        <w:tab w:val="right" w:pos="9072"/>
      </w:tabs>
      <w:spacing w:after="0"/>
    </w:pPr>
  </w:style>
  <w:style w:type="character" w:customStyle="1" w:styleId="NagwekZnak">
    <w:name w:val="Nagłówek Znak"/>
    <w:basedOn w:val="Domylnaczcionkaakapitu"/>
    <w:link w:val="Nagwek"/>
    <w:uiPriority w:val="99"/>
    <w:rsid w:val="00146612"/>
  </w:style>
  <w:style w:type="paragraph" w:styleId="Stopka">
    <w:name w:val="footer"/>
    <w:basedOn w:val="Normalny"/>
    <w:link w:val="StopkaZnak"/>
    <w:uiPriority w:val="99"/>
    <w:unhideWhenUsed/>
    <w:rsid w:val="00146612"/>
    <w:pPr>
      <w:tabs>
        <w:tab w:val="center" w:pos="4536"/>
        <w:tab w:val="right" w:pos="9072"/>
      </w:tabs>
      <w:spacing w:after="0"/>
    </w:pPr>
  </w:style>
  <w:style w:type="character" w:customStyle="1" w:styleId="StopkaZnak">
    <w:name w:val="Stopka Znak"/>
    <w:basedOn w:val="Domylnaczcionkaakapitu"/>
    <w:link w:val="Stopka"/>
    <w:uiPriority w:val="99"/>
    <w:rsid w:val="00146612"/>
  </w:style>
  <w:style w:type="character" w:customStyle="1" w:styleId="tlid-translation">
    <w:name w:val="tlid-translation"/>
    <w:basedOn w:val="Domylnaczcionkaakapitu"/>
    <w:rsid w:val="008921C8"/>
  </w:style>
  <w:style w:type="character" w:customStyle="1" w:styleId="fontstyle01">
    <w:name w:val="fontstyle01"/>
    <w:basedOn w:val="Domylnaczcionkaakapitu"/>
    <w:rsid w:val="00F2203E"/>
    <w:rPr>
      <w:rFonts w:ascii="AdvEPSTIM" w:hAnsi="AdvEPSTIM" w:hint="default"/>
      <w:b w:val="0"/>
      <w:bCs w:val="0"/>
      <w:i w:val="0"/>
      <w:iCs w:val="0"/>
      <w:color w:val="000000"/>
      <w:sz w:val="26"/>
      <w:szCs w:val="26"/>
    </w:rPr>
  </w:style>
  <w:style w:type="character" w:customStyle="1" w:styleId="fontstyle21">
    <w:name w:val="fontstyle21"/>
    <w:basedOn w:val="Domylnaczcionkaakapitu"/>
    <w:rsid w:val="00F2203E"/>
    <w:rPr>
      <w:rFonts w:ascii="AdvCORRESAST" w:hAnsi="AdvCORRESAST" w:hint="default"/>
      <w:b w:val="0"/>
      <w:bCs w:val="0"/>
      <w:i w:val="0"/>
      <w:iCs w:val="0"/>
      <w:color w:val="0080AD"/>
      <w:sz w:val="18"/>
      <w:szCs w:val="18"/>
    </w:rPr>
  </w:style>
  <w:style w:type="table" w:customStyle="1" w:styleId="Jasnecieniowanie1">
    <w:name w:val="Jasne cieniowanie1"/>
    <w:basedOn w:val="Standardowy"/>
    <w:uiPriority w:val="60"/>
    <w:rsid w:val="00E90553"/>
    <w:pPr>
      <w:spacing w:after="0" w:line="240" w:lineRule="auto"/>
    </w:pPr>
    <w:rPr>
      <w:rFonts w:ascii="Times New Roman" w:eastAsia="Times New Roman" w:hAnsi="Times New Roman" w:cs="Times New Roman"/>
      <w:color w:val="000000" w:themeColor="text1" w:themeShade="BF"/>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listy6kolorowa1">
    <w:name w:val="Tabela listy 6 — kolorowa1"/>
    <w:basedOn w:val="Standardowy"/>
    <w:uiPriority w:val="51"/>
    <w:rsid w:val="00322B8D"/>
    <w:pPr>
      <w:spacing w:after="0" w:line="240" w:lineRule="auto"/>
    </w:pPr>
    <w:rPr>
      <w:rFonts w:ascii="Times New Roman" w:eastAsia="Times New Roman" w:hAnsi="Times New Roman" w:cs="Times New Roman"/>
      <w:color w:val="000000" w:themeColor="text1"/>
      <w:sz w:val="20"/>
      <w:szCs w:val="20"/>
      <w:lang w:eastAsia="pl-PL"/>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ogrubienie">
    <w:name w:val="Strong"/>
    <w:basedOn w:val="Domylnaczcionkaakapitu"/>
    <w:uiPriority w:val="22"/>
    <w:qFormat/>
    <w:rsid w:val="003C4979"/>
    <w:rPr>
      <w:b/>
      <w:bCs/>
    </w:rPr>
  </w:style>
  <w:style w:type="paragraph" w:styleId="Podtytu">
    <w:name w:val="Subtitle"/>
    <w:basedOn w:val="Normalny"/>
    <w:next w:val="Normalny"/>
    <w:link w:val="PodtytuZnak"/>
    <w:uiPriority w:val="11"/>
    <w:qFormat/>
    <w:rsid w:val="00132D7A"/>
    <w:pPr>
      <w:numPr>
        <w:ilvl w:val="1"/>
      </w:numPr>
    </w:pPr>
    <w:rPr>
      <w:rFonts w:asciiTheme="majorHAnsi" w:eastAsiaTheme="minorEastAsia" w:hAnsiTheme="majorHAnsi"/>
      <w:color w:val="000000" w:themeColor="text1"/>
      <w:spacing w:val="15"/>
      <w:sz w:val="36"/>
    </w:rPr>
  </w:style>
  <w:style w:type="character" w:customStyle="1" w:styleId="PodtytuZnak">
    <w:name w:val="Podtytuł Znak"/>
    <w:basedOn w:val="Domylnaczcionkaakapitu"/>
    <w:link w:val="Podtytu"/>
    <w:uiPriority w:val="11"/>
    <w:rsid w:val="00132D7A"/>
    <w:rPr>
      <w:rFonts w:asciiTheme="majorHAnsi" w:eastAsiaTheme="minorEastAsia" w:hAnsiTheme="majorHAnsi"/>
      <w:color w:val="000000" w:themeColor="text1"/>
      <w:spacing w:val="15"/>
      <w:sz w:val="36"/>
    </w:rPr>
  </w:style>
  <w:style w:type="paragraph" w:styleId="Tekstdymka">
    <w:name w:val="Balloon Text"/>
    <w:basedOn w:val="Normalny"/>
    <w:link w:val="TekstdymkaZnak"/>
    <w:uiPriority w:val="99"/>
    <w:semiHidden/>
    <w:unhideWhenUsed/>
    <w:rsid w:val="00872C50"/>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872C50"/>
    <w:rPr>
      <w:rFonts w:ascii="Tahoma" w:hAnsi="Tahoma" w:cs="Tahoma"/>
      <w:sz w:val="16"/>
      <w:szCs w:val="16"/>
    </w:rPr>
  </w:style>
  <w:style w:type="character" w:styleId="Odwoaniedokomentarza">
    <w:name w:val="annotation reference"/>
    <w:basedOn w:val="Domylnaczcionkaakapitu"/>
    <w:uiPriority w:val="99"/>
    <w:semiHidden/>
    <w:unhideWhenUsed/>
    <w:rsid w:val="00624882"/>
    <w:rPr>
      <w:sz w:val="16"/>
      <w:szCs w:val="16"/>
    </w:rPr>
  </w:style>
  <w:style w:type="paragraph" w:styleId="Tekstkomentarza">
    <w:name w:val="annotation text"/>
    <w:basedOn w:val="Normalny"/>
    <w:link w:val="TekstkomentarzaZnak"/>
    <w:uiPriority w:val="99"/>
    <w:semiHidden/>
    <w:unhideWhenUsed/>
    <w:rsid w:val="00624882"/>
    <w:rPr>
      <w:sz w:val="20"/>
      <w:szCs w:val="20"/>
    </w:rPr>
  </w:style>
  <w:style w:type="character" w:customStyle="1" w:styleId="TekstkomentarzaZnak">
    <w:name w:val="Tekst komentarza Znak"/>
    <w:basedOn w:val="Domylnaczcionkaakapitu"/>
    <w:link w:val="Tekstkomentarza"/>
    <w:uiPriority w:val="99"/>
    <w:semiHidden/>
    <w:rsid w:val="00624882"/>
    <w:rPr>
      <w:sz w:val="20"/>
      <w:szCs w:val="20"/>
    </w:rPr>
  </w:style>
  <w:style w:type="paragraph" w:styleId="Tematkomentarza">
    <w:name w:val="annotation subject"/>
    <w:basedOn w:val="Tekstkomentarza"/>
    <w:next w:val="Tekstkomentarza"/>
    <w:link w:val="TematkomentarzaZnak"/>
    <w:uiPriority w:val="99"/>
    <w:semiHidden/>
    <w:unhideWhenUsed/>
    <w:rsid w:val="00624882"/>
    <w:rPr>
      <w:b/>
      <w:bCs/>
    </w:rPr>
  </w:style>
  <w:style w:type="character" w:customStyle="1" w:styleId="TematkomentarzaZnak">
    <w:name w:val="Temat komentarza Znak"/>
    <w:basedOn w:val="TekstkomentarzaZnak"/>
    <w:link w:val="Tematkomentarza"/>
    <w:uiPriority w:val="99"/>
    <w:semiHidden/>
    <w:rsid w:val="00624882"/>
    <w:rPr>
      <w:b/>
      <w:bCs/>
      <w:sz w:val="20"/>
      <w:szCs w:val="20"/>
    </w:rPr>
  </w:style>
  <w:style w:type="paragraph" w:styleId="Poprawka">
    <w:name w:val="Revision"/>
    <w:hidden/>
    <w:uiPriority w:val="99"/>
    <w:semiHidden/>
    <w:rsid w:val="00C77BB5"/>
    <w:pPr>
      <w:spacing w:after="0" w:line="240" w:lineRule="auto"/>
    </w:pPr>
  </w:style>
  <w:style w:type="table" w:styleId="Tabelalisty2">
    <w:name w:val="List Table 2"/>
    <w:basedOn w:val="Standardowy"/>
    <w:uiPriority w:val="47"/>
    <w:rsid w:val="00931DE8"/>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listy6kolorowa">
    <w:name w:val="List Table 6 Colorful"/>
    <w:basedOn w:val="Standardowy"/>
    <w:uiPriority w:val="51"/>
    <w:rsid w:val="00931DE8"/>
    <w:pPr>
      <w:spacing w:after="0" w:line="240" w:lineRule="auto"/>
    </w:pPr>
    <w:rPr>
      <w:rFonts w:ascii="Times New Roman" w:eastAsia="Times New Roman" w:hAnsi="Times New Roman" w:cs="Times New Roman"/>
      <w:color w:val="000000" w:themeColor="text1"/>
      <w:sz w:val="20"/>
      <w:szCs w:val="20"/>
      <w:lang w:eastAsia="pl-PL"/>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jlqj4b">
    <w:name w:val="jlqj4b"/>
    <w:basedOn w:val="Domylnaczcionkaakapitu"/>
    <w:rsid w:val="00931DE8"/>
  </w:style>
  <w:style w:type="character" w:customStyle="1" w:styleId="viiyi">
    <w:name w:val="viiyi"/>
    <w:basedOn w:val="Domylnaczcionkaakapitu"/>
    <w:rsid w:val="00931DE8"/>
  </w:style>
  <w:style w:type="paragraph" w:customStyle="1" w:styleId="Tabletitle">
    <w:name w:val="Table title"/>
    <w:basedOn w:val="Normalny"/>
    <w:next w:val="Normalny"/>
    <w:uiPriority w:val="99"/>
    <w:qFormat/>
    <w:rsid w:val="00663B3A"/>
    <w:pPr>
      <w:spacing w:before="240" w:after="120"/>
    </w:pPr>
    <w:rPr>
      <w:rFonts w:eastAsia="Times New Roman" w:cs="Times New Roman"/>
      <w:i/>
      <w:sz w:val="20"/>
      <w:szCs w:val="24"/>
      <w:lang w:val="en-GB" w:eastAsia="en-GB"/>
    </w:rPr>
  </w:style>
  <w:style w:type="paragraph" w:styleId="Tekstprzypisukocowego">
    <w:name w:val="endnote text"/>
    <w:basedOn w:val="Normalny"/>
    <w:link w:val="TekstprzypisukocowegoZnak"/>
    <w:uiPriority w:val="99"/>
    <w:semiHidden/>
    <w:unhideWhenUsed/>
    <w:rsid w:val="00931DE8"/>
    <w:pPr>
      <w:spacing w:after="0"/>
    </w:pPr>
    <w:rPr>
      <w:sz w:val="20"/>
      <w:szCs w:val="20"/>
    </w:rPr>
  </w:style>
  <w:style w:type="character" w:customStyle="1" w:styleId="TekstprzypisukocowegoZnak">
    <w:name w:val="Tekst przypisu końcowego Znak"/>
    <w:basedOn w:val="Domylnaczcionkaakapitu"/>
    <w:link w:val="Tekstprzypisukocowego"/>
    <w:uiPriority w:val="99"/>
    <w:semiHidden/>
    <w:rsid w:val="00931DE8"/>
    <w:rPr>
      <w:sz w:val="20"/>
      <w:szCs w:val="20"/>
    </w:rPr>
  </w:style>
  <w:style w:type="character" w:styleId="Odwoanieprzypisukocowego">
    <w:name w:val="endnote reference"/>
    <w:basedOn w:val="Domylnaczcionkaakapitu"/>
    <w:uiPriority w:val="99"/>
    <w:semiHidden/>
    <w:unhideWhenUsed/>
    <w:rsid w:val="00931DE8"/>
    <w:rPr>
      <w:vertAlign w:val="superscript"/>
    </w:rPr>
  </w:style>
  <w:style w:type="table" w:customStyle="1" w:styleId="Tabelalisty22">
    <w:name w:val="Tabela listy 22"/>
    <w:basedOn w:val="Standardowy"/>
    <w:uiPriority w:val="47"/>
    <w:rsid w:val="00A37D36"/>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Wyrnieniedelikatne">
    <w:name w:val="Subtle Emphasis"/>
    <w:basedOn w:val="Domylnaczcionkaakapitu"/>
    <w:uiPriority w:val="19"/>
    <w:qFormat/>
    <w:rsid w:val="00A37D36"/>
    <w:rPr>
      <w:i/>
      <w:iCs/>
      <w:color w:val="404040" w:themeColor="text1" w:themeTint="BF"/>
    </w:rPr>
  </w:style>
  <w:style w:type="table" w:customStyle="1" w:styleId="Tabelalisty6kolorowa2">
    <w:name w:val="Tabela listy 6 — kolorowa2"/>
    <w:basedOn w:val="Standardowy"/>
    <w:uiPriority w:val="51"/>
    <w:rsid w:val="00796BD2"/>
    <w:pPr>
      <w:spacing w:after="0" w:line="240" w:lineRule="auto"/>
    </w:pPr>
    <w:rPr>
      <w:rFonts w:ascii="Times New Roman" w:eastAsia="Times New Roman" w:hAnsi="Times New Roman" w:cs="Times New Roman"/>
      <w:color w:val="000000" w:themeColor="text1"/>
      <w:sz w:val="20"/>
      <w:szCs w:val="20"/>
      <w:lang w:eastAsia="pl-PL"/>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6kolorowa3">
    <w:name w:val="Tabela listy 6 — kolorowa3"/>
    <w:basedOn w:val="Standardowy"/>
    <w:uiPriority w:val="51"/>
    <w:rsid w:val="009F3296"/>
    <w:pPr>
      <w:spacing w:after="0" w:line="240" w:lineRule="auto"/>
    </w:pPr>
    <w:rPr>
      <w:rFonts w:ascii="Times New Roman" w:eastAsia="Times New Roman" w:hAnsi="Times New Roman" w:cs="Times New Roman"/>
      <w:color w:val="000000" w:themeColor="text1"/>
      <w:sz w:val="20"/>
      <w:szCs w:val="20"/>
      <w:lang w:eastAsia="pl-PL"/>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gywzne">
    <w:name w:val="gywzne"/>
    <w:basedOn w:val="Domylnaczcionkaakapitu"/>
    <w:uiPriority w:val="99"/>
    <w:rsid w:val="006B4C8F"/>
    <w:rPr>
      <w:rFonts w:cs="Times New Roman"/>
    </w:rPr>
  </w:style>
  <w:style w:type="character" w:customStyle="1" w:styleId="hgkelc">
    <w:name w:val="hgkelc"/>
    <w:basedOn w:val="Domylnaczcionkaakapitu"/>
    <w:rsid w:val="006B4C8F"/>
  </w:style>
  <w:style w:type="character" w:styleId="UyteHipercze">
    <w:name w:val="FollowedHyperlink"/>
    <w:basedOn w:val="Domylnaczcionkaakapitu"/>
    <w:uiPriority w:val="99"/>
    <w:semiHidden/>
    <w:unhideWhenUsed/>
    <w:rsid w:val="008547D6"/>
    <w:rPr>
      <w:color w:val="954F72" w:themeColor="followedHyperlink"/>
      <w:u w:val="single"/>
    </w:rPr>
  </w:style>
  <w:style w:type="character" w:customStyle="1" w:styleId="Nagwek6Znak">
    <w:name w:val="Nagłówek 6 Znak"/>
    <w:basedOn w:val="Domylnaczcionkaakapitu"/>
    <w:link w:val="Nagwek6"/>
    <w:uiPriority w:val="9"/>
    <w:semiHidden/>
    <w:rsid w:val="00943C2D"/>
    <w:rPr>
      <w:rFonts w:asciiTheme="majorHAnsi" w:eastAsiaTheme="majorEastAsia" w:hAnsiTheme="majorHAnsi" w:cstheme="majorBidi"/>
      <w:color w:val="1F4D78" w:themeColor="accent1" w:themeShade="7F"/>
    </w:rPr>
  </w:style>
  <w:style w:type="character" w:customStyle="1" w:styleId="Nagwek7Znak">
    <w:name w:val="Nagłówek 7 Znak"/>
    <w:basedOn w:val="Domylnaczcionkaakapitu"/>
    <w:link w:val="Nagwek7"/>
    <w:uiPriority w:val="9"/>
    <w:semiHidden/>
    <w:rsid w:val="00943C2D"/>
    <w:rPr>
      <w:rFonts w:asciiTheme="majorHAnsi" w:eastAsiaTheme="majorEastAsia" w:hAnsiTheme="majorHAnsi" w:cstheme="majorBidi"/>
      <w:i/>
      <w:iCs/>
      <w:color w:val="1F4D78" w:themeColor="accent1" w:themeShade="7F"/>
    </w:rPr>
  </w:style>
  <w:style w:type="character" w:customStyle="1" w:styleId="Nagwek8Znak">
    <w:name w:val="Nagłówek 8 Znak"/>
    <w:basedOn w:val="Domylnaczcionkaakapitu"/>
    <w:link w:val="Nagwek8"/>
    <w:uiPriority w:val="9"/>
    <w:semiHidden/>
    <w:rsid w:val="00943C2D"/>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943C2D"/>
    <w:rPr>
      <w:rFonts w:asciiTheme="majorHAnsi" w:eastAsiaTheme="majorEastAsia" w:hAnsiTheme="majorHAnsi" w:cstheme="majorBidi"/>
      <w:i/>
      <w:iCs/>
      <w:color w:val="272727" w:themeColor="text1" w:themeTint="D8"/>
      <w:sz w:val="21"/>
      <w:szCs w:val="21"/>
    </w:rPr>
  </w:style>
  <w:style w:type="character" w:styleId="Uwydatnienie">
    <w:name w:val="Emphasis"/>
    <w:basedOn w:val="Domylnaczcionkaakapitu"/>
    <w:uiPriority w:val="20"/>
    <w:qFormat/>
    <w:rsid w:val="00223987"/>
    <w:rPr>
      <w:i w:val="0"/>
      <w:iCs/>
      <w:sz w:val="22"/>
    </w:rPr>
  </w:style>
  <w:style w:type="character" w:customStyle="1" w:styleId="authors">
    <w:name w:val="authors"/>
    <w:basedOn w:val="Domylnaczcionkaakapitu"/>
    <w:rsid w:val="008E27B0"/>
  </w:style>
  <w:style w:type="character" w:customStyle="1" w:styleId="arttitle">
    <w:name w:val="art_title"/>
    <w:basedOn w:val="Domylnaczcionkaakapitu"/>
    <w:rsid w:val="008E27B0"/>
  </w:style>
  <w:style w:type="character" w:customStyle="1" w:styleId="serialtitle">
    <w:name w:val="serial_title"/>
    <w:basedOn w:val="Domylnaczcionkaakapitu"/>
    <w:rsid w:val="008E27B0"/>
  </w:style>
  <w:style w:type="character" w:customStyle="1" w:styleId="volumeissue">
    <w:name w:val="volume_issue"/>
    <w:basedOn w:val="Domylnaczcionkaakapitu"/>
    <w:rsid w:val="008E27B0"/>
  </w:style>
  <w:style w:type="character" w:customStyle="1" w:styleId="pagerange">
    <w:name w:val="page_range"/>
    <w:basedOn w:val="Domylnaczcionkaakapitu"/>
    <w:rsid w:val="008E27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910698">
      <w:bodyDiv w:val="1"/>
      <w:marLeft w:val="0"/>
      <w:marRight w:val="0"/>
      <w:marTop w:val="0"/>
      <w:marBottom w:val="0"/>
      <w:divBdr>
        <w:top w:val="none" w:sz="0" w:space="0" w:color="auto"/>
        <w:left w:val="none" w:sz="0" w:space="0" w:color="auto"/>
        <w:bottom w:val="none" w:sz="0" w:space="0" w:color="auto"/>
        <w:right w:val="none" w:sz="0" w:space="0" w:color="auto"/>
      </w:divBdr>
    </w:div>
    <w:div w:id="109789567">
      <w:bodyDiv w:val="1"/>
      <w:marLeft w:val="0"/>
      <w:marRight w:val="0"/>
      <w:marTop w:val="0"/>
      <w:marBottom w:val="0"/>
      <w:divBdr>
        <w:top w:val="none" w:sz="0" w:space="0" w:color="auto"/>
        <w:left w:val="none" w:sz="0" w:space="0" w:color="auto"/>
        <w:bottom w:val="none" w:sz="0" w:space="0" w:color="auto"/>
        <w:right w:val="none" w:sz="0" w:space="0" w:color="auto"/>
      </w:divBdr>
    </w:div>
    <w:div w:id="289242462">
      <w:bodyDiv w:val="1"/>
      <w:marLeft w:val="0"/>
      <w:marRight w:val="0"/>
      <w:marTop w:val="0"/>
      <w:marBottom w:val="0"/>
      <w:divBdr>
        <w:top w:val="none" w:sz="0" w:space="0" w:color="auto"/>
        <w:left w:val="none" w:sz="0" w:space="0" w:color="auto"/>
        <w:bottom w:val="none" w:sz="0" w:space="0" w:color="auto"/>
        <w:right w:val="none" w:sz="0" w:space="0" w:color="auto"/>
      </w:divBdr>
    </w:div>
    <w:div w:id="325596640">
      <w:bodyDiv w:val="1"/>
      <w:marLeft w:val="0"/>
      <w:marRight w:val="0"/>
      <w:marTop w:val="0"/>
      <w:marBottom w:val="0"/>
      <w:divBdr>
        <w:top w:val="none" w:sz="0" w:space="0" w:color="auto"/>
        <w:left w:val="none" w:sz="0" w:space="0" w:color="auto"/>
        <w:bottom w:val="none" w:sz="0" w:space="0" w:color="auto"/>
        <w:right w:val="none" w:sz="0" w:space="0" w:color="auto"/>
      </w:divBdr>
    </w:div>
    <w:div w:id="386994965">
      <w:bodyDiv w:val="1"/>
      <w:marLeft w:val="0"/>
      <w:marRight w:val="0"/>
      <w:marTop w:val="0"/>
      <w:marBottom w:val="0"/>
      <w:divBdr>
        <w:top w:val="none" w:sz="0" w:space="0" w:color="auto"/>
        <w:left w:val="none" w:sz="0" w:space="0" w:color="auto"/>
        <w:bottom w:val="none" w:sz="0" w:space="0" w:color="auto"/>
        <w:right w:val="none" w:sz="0" w:space="0" w:color="auto"/>
      </w:divBdr>
    </w:div>
    <w:div w:id="507990524">
      <w:bodyDiv w:val="1"/>
      <w:marLeft w:val="0"/>
      <w:marRight w:val="0"/>
      <w:marTop w:val="0"/>
      <w:marBottom w:val="0"/>
      <w:divBdr>
        <w:top w:val="none" w:sz="0" w:space="0" w:color="auto"/>
        <w:left w:val="none" w:sz="0" w:space="0" w:color="auto"/>
        <w:bottom w:val="none" w:sz="0" w:space="0" w:color="auto"/>
        <w:right w:val="none" w:sz="0" w:space="0" w:color="auto"/>
      </w:divBdr>
    </w:div>
    <w:div w:id="508325805">
      <w:bodyDiv w:val="1"/>
      <w:marLeft w:val="0"/>
      <w:marRight w:val="0"/>
      <w:marTop w:val="0"/>
      <w:marBottom w:val="0"/>
      <w:divBdr>
        <w:top w:val="none" w:sz="0" w:space="0" w:color="auto"/>
        <w:left w:val="none" w:sz="0" w:space="0" w:color="auto"/>
        <w:bottom w:val="none" w:sz="0" w:space="0" w:color="auto"/>
        <w:right w:val="none" w:sz="0" w:space="0" w:color="auto"/>
      </w:divBdr>
    </w:div>
    <w:div w:id="520977414">
      <w:bodyDiv w:val="1"/>
      <w:marLeft w:val="0"/>
      <w:marRight w:val="0"/>
      <w:marTop w:val="0"/>
      <w:marBottom w:val="0"/>
      <w:divBdr>
        <w:top w:val="none" w:sz="0" w:space="0" w:color="auto"/>
        <w:left w:val="none" w:sz="0" w:space="0" w:color="auto"/>
        <w:bottom w:val="none" w:sz="0" w:space="0" w:color="auto"/>
        <w:right w:val="none" w:sz="0" w:space="0" w:color="auto"/>
      </w:divBdr>
    </w:div>
    <w:div w:id="575558782">
      <w:bodyDiv w:val="1"/>
      <w:marLeft w:val="0"/>
      <w:marRight w:val="0"/>
      <w:marTop w:val="0"/>
      <w:marBottom w:val="0"/>
      <w:divBdr>
        <w:top w:val="none" w:sz="0" w:space="0" w:color="auto"/>
        <w:left w:val="none" w:sz="0" w:space="0" w:color="auto"/>
        <w:bottom w:val="none" w:sz="0" w:space="0" w:color="auto"/>
        <w:right w:val="none" w:sz="0" w:space="0" w:color="auto"/>
      </w:divBdr>
    </w:div>
    <w:div w:id="616376246">
      <w:bodyDiv w:val="1"/>
      <w:marLeft w:val="0"/>
      <w:marRight w:val="0"/>
      <w:marTop w:val="0"/>
      <w:marBottom w:val="0"/>
      <w:divBdr>
        <w:top w:val="none" w:sz="0" w:space="0" w:color="auto"/>
        <w:left w:val="none" w:sz="0" w:space="0" w:color="auto"/>
        <w:bottom w:val="none" w:sz="0" w:space="0" w:color="auto"/>
        <w:right w:val="none" w:sz="0" w:space="0" w:color="auto"/>
      </w:divBdr>
    </w:div>
    <w:div w:id="656110613">
      <w:bodyDiv w:val="1"/>
      <w:marLeft w:val="0"/>
      <w:marRight w:val="0"/>
      <w:marTop w:val="0"/>
      <w:marBottom w:val="0"/>
      <w:divBdr>
        <w:top w:val="none" w:sz="0" w:space="0" w:color="auto"/>
        <w:left w:val="none" w:sz="0" w:space="0" w:color="auto"/>
        <w:bottom w:val="none" w:sz="0" w:space="0" w:color="auto"/>
        <w:right w:val="none" w:sz="0" w:space="0" w:color="auto"/>
      </w:divBdr>
    </w:div>
    <w:div w:id="750931650">
      <w:bodyDiv w:val="1"/>
      <w:marLeft w:val="0"/>
      <w:marRight w:val="0"/>
      <w:marTop w:val="0"/>
      <w:marBottom w:val="0"/>
      <w:divBdr>
        <w:top w:val="none" w:sz="0" w:space="0" w:color="auto"/>
        <w:left w:val="none" w:sz="0" w:space="0" w:color="auto"/>
        <w:bottom w:val="none" w:sz="0" w:space="0" w:color="auto"/>
        <w:right w:val="none" w:sz="0" w:space="0" w:color="auto"/>
      </w:divBdr>
    </w:div>
    <w:div w:id="787890911">
      <w:bodyDiv w:val="1"/>
      <w:marLeft w:val="0"/>
      <w:marRight w:val="0"/>
      <w:marTop w:val="0"/>
      <w:marBottom w:val="0"/>
      <w:divBdr>
        <w:top w:val="none" w:sz="0" w:space="0" w:color="auto"/>
        <w:left w:val="none" w:sz="0" w:space="0" w:color="auto"/>
        <w:bottom w:val="none" w:sz="0" w:space="0" w:color="auto"/>
        <w:right w:val="none" w:sz="0" w:space="0" w:color="auto"/>
      </w:divBdr>
    </w:div>
    <w:div w:id="903024863">
      <w:bodyDiv w:val="1"/>
      <w:marLeft w:val="0"/>
      <w:marRight w:val="0"/>
      <w:marTop w:val="0"/>
      <w:marBottom w:val="0"/>
      <w:divBdr>
        <w:top w:val="none" w:sz="0" w:space="0" w:color="auto"/>
        <w:left w:val="none" w:sz="0" w:space="0" w:color="auto"/>
        <w:bottom w:val="none" w:sz="0" w:space="0" w:color="auto"/>
        <w:right w:val="none" w:sz="0" w:space="0" w:color="auto"/>
      </w:divBdr>
    </w:div>
    <w:div w:id="1038120230">
      <w:bodyDiv w:val="1"/>
      <w:marLeft w:val="0"/>
      <w:marRight w:val="0"/>
      <w:marTop w:val="0"/>
      <w:marBottom w:val="0"/>
      <w:divBdr>
        <w:top w:val="none" w:sz="0" w:space="0" w:color="auto"/>
        <w:left w:val="none" w:sz="0" w:space="0" w:color="auto"/>
        <w:bottom w:val="none" w:sz="0" w:space="0" w:color="auto"/>
        <w:right w:val="none" w:sz="0" w:space="0" w:color="auto"/>
      </w:divBdr>
    </w:div>
    <w:div w:id="1085151481">
      <w:bodyDiv w:val="1"/>
      <w:marLeft w:val="0"/>
      <w:marRight w:val="0"/>
      <w:marTop w:val="0"/>
      <w:marBottom w:val="0"/>
      <w:divBdr>
        <w:top w:val="none" w:sz="0" w:space="0" w:color="auto"/>
        <w:left w:val="none" w:sz="0" w:space="0" w:color="auto"/>
        <w:bottom w:val="none" w:sz="0" w:space="0" w:color="auto"/>
        <w:right w:val="none" w:sz="0" w:space="0" w:color="auto"/>
      </w:divBdr>
    </w:div>
    <w:div w:id="1260526477">
      <w:bodyDiv w:val="1"/>
      <w:marLeft w:val="0"/>
      <w:marRight w:val="0"/>
      <w:marTop w:val="0"/>
      <w:marBottom w:val="0"/>
      <w:divBdr>
        <w:top w:val="none" w:sz="0" w:space="0" w:color="auto"/>
        <w:left w:val="none" w:sz="0" w:space="0" w:color="auto"/>
        <w:bottom w:val="none" w:sz="0" w:space="0" w:color="auto"/>
        <w:right w:val="none" w:sz="0" w:space="0" w:color="auto"/>
      </w:divBdr>
    </w:div>
    <w:div w:id="1267998984">
      <w:bodyDiv w:val="1"/>
      <w:marLeft w:val="0"/>
      <w:marRight w:val="0"/>
      <w:marTop w:val="0"/>
      <w:marBottom w:val="0"/>
      <w:divBdr>
        <w:top w:val="none" w:sz="0" w:space="0" w:color="auto"/>
        <w:left w:val="none" w:sz="0" w:space="0" w:color="auto"/>
        <w:bottom w:val="none" w:sz="0" w:space="0" w:color="auto"/>
        <w:right w:val="none" w:sz="0" w:space="0" w:color="auto"/>
      </w:divBdr>
    </w:div>
    <w:div w:id="1269310611">
      <w:bodyDiv w:val="1"/>
      <w:marLeft w:val="0"/>
      <w:marRight w:val="0"/>
      <w:marTop w:val="0"/>
      <w:marBottom w:val="0"/>
      <w:divBdr>
        <w:top w:val="none" w:sz="0" w:space="0" w:color="auto"/>
        <w:left w:val="none" w:sz="0" w:space="0" w:color="auto"/>
        <w:bottom w:val="none" w:sz="0" w:space="0" w:color="auto"/>
        <w:right w:val="none" w:sz="0" w:space="0" w:color="auto"/>
      </w:divBdr>
    </w:div>
    <w:div w:id="1280137209">
      <w:bodyDiv w:val="1"/>
      <w:marLeft w:val="0"/>
      <w:marRight w:val="0"/>
      <w:marTop w:val="0"/>
      <w:marBottom w:val="0"/>
      <w:divBdr>
        <w:top w:val="none" w:sz="0" w:space="0" w:color="auto"/>
        <w:left w:val="none" w:sz="0" w:space="0" w:color="auto"/>
        <w:bottom w:val="none" w:sz="0" w:space="0" w:color="auto"/>
        <w:right w:val="none" w:sz="0" w:space="0" w:color="auto"/>
      </w:divBdr>
    </w:div>
    <w:div w:id="1344629454">
      <w:bodyDiv w:val="1"/>
      <w:marLeft w:val="0"/>
      <w:marRight w:val="0"/>
      <w:marTop w:val="0"/>
      <w:marBottom w:val="0"/>
      <w:divBdr>
        <w:top w:val="none" w:sz="0" w:space="0" w:color="auto"/>
        <w:left w:val="none" w:sz="0" w:space="0" w:color="auto"/>
        <w:bottom w:val="none" w:sz="0" w:space="0" w:color="auto"/>
        <w:right w:val="none" w:sz="0" w:space="0" w:color="auto"/>
      </w:divBdr>
    </w:div>
    <w:div w:id="1364093034">
      <w:bodyDiv w:val="1"/>
      <w:marLeft w:val="0"/>
      <w:marRight w:val="0"/>
      <w:marTop w:val="0"/>
      <w:marBottom w:val="0"/>
      <w:divBdr>
        <w:top w:val="none" w:sz="0" w:space="0" w:color="auto"/>
        <w:left w:val="none" w:sz="0" w:space="0" w:color="auto"/>
        <w:bottom w:val="none" w:sz="0" w:space="0" w:color="auto"/>
        <w:right w:val="none" w:sz="0" w:space="0" w:color="auto"/>
      </w:divBdr>
    </w:div>
    <w:div w:id="1370373243">
      <w:bodyDiv w:val="1"/>
      <w:marLeft w:val="0"/>
      <w:marRight w:val="0"/>
      <w:marTop w:val="0"/>
      <w:marBottom w:val="0"/>
      <w:divBdr>
        <w:top w:val="none" w:sz="0" w:space="0" w:color="auto"/>
        <w:left w:val="none" w:sz="0" w:space="0" w:color="auto"/>
        <w:bottom w:val="none" w:sz="0" w:space="0" w:color="auto"/>
        <w:right w:val="none" w:sz="0" w:space="0" w:color="auto"/>
      </w:divBdr>
    </w:div>
    <w:div w:id="1428690563">
      <w:bodyDiv w:val="1"/>
      <w:marLeft w:val="0"/>
      <w:marRight w:val="0"/>
      <w:marTop w:val="0"/>
      <w:marBottom w:val="0"/>
      <w:divBdr>
        <w:top w:val="none" w:sz="0" w:space="0" w:color="auto"/>
        <w:left w:val="none" w:sz="0" w:space="0" w:color="auto"/>
        <w:bottom w:val="none" w:sz="0" w:space="0" w:color="auto"/>
        <w:right w:val="none" w:sz="0" w:space="0" w:color="auto"/>
      </w:divBdr>
    </w:div>
    <w:div w:id="1447236373">
      <w:bodyDiv w:val="1"/>
      <w:marLeft w:val="0"/>
      <w:marRight w:val="0"/>
      <w:marTop w:val="0"/>
      <w:marBottom w:val="0"/>
      <w:divBdr>
        <w:top w:val="none" w:sz="0" w:space="0" w:color="auto"/>
        <w:left w:val="none" w:sz="0" w:space="0" w:color="auto"/>
        <w:bottom w:val="none" w:sz="0" w:space="0" w:color="auto"/>
        <w:right w:val="none" w:sz="0" w:space="0" w:color="auto"/>
      </w:divBdr>
    </w:div>
    <w:div w:id="1533761071">
      <w:bodyDiv w:val="1"/>
      <w:marLeft w:val="0"/>
      <w:marRight w:val="0"/>
      <w:marTop w:val="0"/>
      <w:marBottom w:val="0"/>
      <w:divBdr>
        <w:top w:val="none" w:sz="0" w:space="0" w:color="auto"/>
        <w:left w:val="none" w:sz="0" w:space="0" w:color="auto"/>
        <w:bottom w:val="none" w:sz="0" w:space="0" w:color="auto"/>
        <w:right w:val="none" w:sz="0" w:space="0" w:color="auto"/>
      </w:divBdr>
    </w:div>
    <w:div w:id="1653410793">
      <w:bodyDiv w:val="1"/>
      <w:marLeft w:val="0"/>
      <w:marRight w:val="0"/>
      <w:marTop w:val="0"/>
      <w:marBottom w:val="0"/>
      <w:divBdr>
        <w:top w:val="none" w:sz="0" w:space="0" w:color="auto"/>
        <w:left w:val="none" w:sz="0" w:space="0" w:color="auto"/>
        <w:bottom w:val="none" w:sz="0" w:space="0" w:color="auto"/>
        <w:right w:val="none" w:sz="0" w:space="0" w:color="auto"/>
      </w:divBdr>
    </w:div>
    <w:div w:id="1742945492">
      <w:bodyDiv w:val="1"/>
      <w:marLeft w:val="0"/>
      <w:marRight w:val="0"/>
      <w:marTop w:val="0"/>
      <w:marBottom w:val="0"/>
      <w:divBdr>
        <w:top w:val="none" w:sz="0" w:space="0" w:color="auto"/>
        <w:left w:val="none" w:sz="0" w:space="0" w:color="auto"/>
        <w:bottom w:val="none" w:sz="0" w:space="0" w:color="auto"/>
        <w:right w:val="none" w:sz="0" w:space="0" w:color="auto"/>
      </w:divBdr>
    </w:div>
    <w:div w:id="1758671823">
      <w:bodyDiv w:val="1"/>
      <w:marLeft w:val="0"/>
      <w:marRight w:val="0"/>
      <w:marTop w:val="0"/>
      <w:marBottom w:val="0"/>
      <w:divBdr>
        <w:top w:val="none" w:sz="0" w:space="0" w:color="auto"/>
        <w:left w:val="none" w:sz="0" w:space="0" w:color="auto"/>
        <w:bottom w:val="none" w:sz="0" w:space="0" w:color="auto"/>
        <w:right w:val="none" w:sz="0" w:space="0" w:color="auto"/>
      </w:divBdr>
    </w:div>
    <w:div w:id="1765108326">
      <w:bodyDiv w:val="1"/>
      <w:marLeft w:val="0"/>
      <w:marRight w:val="0"/>
      <w:marTop w:val="0"/>
      <w:marBottom w:val="0"/>
      <w:divBdr>
        <w:top w:val="none" w:sz="0" w:space="0" w:color="auto"/>
        <w:left w:val="none" w:sz="0" w:space="0" w:color="auto"/>
        <w:bottom w:val="none" w:sz="0" w:space="0" w:color="auto"/>
        <w:right w:val="none" w:sz="0" w:space="0" w:color="auto"/>
      </w:divBdr>
    </w:div>
    <w:div w:id="1808470187">
      <w:bodyDiv w:val="1"/>
      <w:marLeft w:val="0"/>
      <w:marRight w:val="0"/>
      <w:marTop w:val="0"/>
      <w:marBottom w:val="0"/>
      <w:divBdr>
        <w:top w:val="none" w:sz="0" w:space="0" w:color="auto"/>
        <w:left w:val="none" w:sz="0" w:space="0" w:color="auto"/>
        <w:bottom w:val="none" w:sz="0" w:space="0" w:color="auto"/>
        <w:right w:val="none" w:sz="0" w:space="0" w:color="auto"/>
      </w:divBdr>
    </w:div>
    <w:div w:id="1881505067">
      <w:bodyDiv w:val="1"/>
      <w:marLeft w:val="0"/>
      <w:marRight w:val="0"/>
      <w:marTop w:val="0"/>
      <w:marBottom w:val="0"/>
      <w:divBdr>
        <w:top w:val="none" w:sz="0" w:space="0" w:color="auto"/>
        <w:left w:val="none" w:sz="0" w:space="0" w:color="auto"/>
        <w:bottom w:val="none" w:sz="0" w:space="0" w:color="auto"/>
        <w:right w:val="none" w:sz="0" w:space="0" w:color="auto"/>
      </w:divBdr>
    </w:div>
    <w:div w:id="1918634211">
      <w:bodyDiv w:val="1"/>
      <w:marLeft w:val="0"/>
      <w:marRight w:val="0"/>
      <w:marTop w:val="0"/>
      <w:marBottom w:val="0"/>
      <w:divBdr>
        <w:top w:val="none" w:sz="0" w:space="0" w:color="auto"/>
        <w:left w:val="none" w:sz="0" w:space="0" w:color="auto"/>
        <w:bottom w:val="none" w:sz="0" w:space="0" w:color="auto"/>
        <w:right w:val="none" w:sz="0" w:space="0" w:color="auto"/>
      </w:divBdr>
    </w:div>
    <w:div w:id="1980110516">
      <w:bodyDiv w:val="1"/>
      <w:marLeft w:val="0"/>
      <w:marRight w:val="0"/>
      <w:marTop w:val="0"/>
      <w:marBottom w:val="0"/>
      <w:divBdr>
        <w:top w:val="none" w:sz="0" w:space="0" w:color="auto"/>
        <w:left w:val="none" w:sz="0" w:space="0" w:color="auto"/>
        <w:bottom w:val="none" w:sz="0" w:space="0" w:color="auto"/>
        <w:right w:val="none" w:sz="0" w:space="0" w:color="auto"/>
      </w:divBdr>
    </w:div>
    <w:div w:id="2015107043">
      <w:bodyDiv w:val="1"/>
      <w:marLeft w:val="0"/>
      <w:marRight w:val="0"/>
      <w:marTop w:val="0"/>
      <w:marBottom w:val="0"/>
      <w:divBdr>
        <w:top w:val="none" w:sz="0" w:space="0" w:color="auto"/>
        <w:left w:val="none" w:sz="0" w:space="0" w:color="auto"/>
        <w:bottom w:val="none" w:sz="0" w:space="0" w:color="auto"/>
        <w:right w:val="none" w:sz="0" w:space="0" w:color="auto"/>
      </w:divBdr>
    </w:div>
    <w:div w:id="2034571257">
      <w:bodyDiv w:val="1"/>
      <w:marLeft w:val="0"/>
      <w:marRight w:val="0"/>
      <w:marTop w:val="0"/>
      <w:marBottom w:val="0"/>
      <w:divBdr>
        <w:top w:val="none" w:sz="0" w:space="0" w:color="auto"/>
        <w:left w:val="none" w:sz="0" w:space="0" w:color="auto"/>
        <w:bottom w:val="none" w:sz="0" w:space="0" w:color="auto"/>
        <w:right w:val="none" w:sz="0" w:space="0" w:color="auto"/>
      </w:divBdr>
    </w:div>
    <w:div w:id="2132823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jpeg"/><Relationship Id="rId26" Type="http://schemas.openxmlformats.org/officeDocument/2006/relationships/image" Target="media/image9.png"/><Relationship Id="rId39" Type="http://schemas.openxmlformats.org/officeDocument/2006/relationships/image" Target="media/image22.jpeg"/><Relationship Id="rId21" Type="http://schemas.openxmlformats.org/officeDocument/2006/relationships/image" Target="media/image5.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png"/><Relationship Id="rId63" Type="http://schemas.openxmlformats.org/officeDocument/2006/relationships/image" Target="media/image46.jpeg"/><Relationship Id="rId68" Type="http://schemas.openxmlformats.org/officeDocument/2006/relationships/image" Target="media/image51.png"/><Relationship Id="rId76"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image" Target="media/image54.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2.jpeg"/><Relationship Id="rId11" Type="http://schemas.openxmlformats.org/officeDocument/2006/relationships/header" Target="header2.xml"/><Relationship Id="rId24" Type="http://schemas.openxmlformats.org/officeDocument/2006/relationships/image" Target="media/image8.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png"/><Relationship Id="rId74" Type="http://schemas.openxmlformats.org/officeDocument/2006/relationships/image" Target="media/image57.jpeg"/><Relationship Id="rId79" Type="http://schemas.openxmlformats.org/officeDocument/2006/relationships/hyperlink" Target="http://www.usgs.gov/software/phreeqc-version-3" TargetMode="External"/><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3.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hyperlink" Target="http://www.ready.noaa.gov/HYSPLIT.php" TargetMode="External"/><Relationship Id="rId81" Type="http://schemas.openxmlformats.org/officeDocument/2006/relationships/image" Target="media/image6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6.jpe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png"/><Relationship Id="rId80" Type="http://schemas.openxmlformats.org/officeDocument/2006/relationships/image" Target="media/image61.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yperlink" Target="http://www.picarro.com/company/technology/crds" TargetMode="External"/><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4.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writefull-cache xmlns="urn:writefull-cache:Suggestions">{"suggestions":{},"typeOfAccount":"freemium"}</writefull-cach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1AA848-C2B3-4F30-BDFD-2483405250AD}">
  <ds:schemaRefs>
    <ds:schemaRef ds:uri="urn:writefull-cache:Suggestions"/>
  </ds:schemaRefs>
</ds:datastoreItem>
</file>

<file path=customXml/itemProps2.xml><?xml version="1.0" encoding="utf-8"?>
<ds:datastoreItem xmlns:ds="http://schemas.openxmlformats.org/officeDocument/2006/customXml" ds:itemID="{1D05F1A4-937D-4570-BF76-B8BDDAEFD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1089</TotalTime>
  <Pages>124</Pages>
  <Words>42578</Words>
  <Characters>255470</Characters>
  <Application>Microsoft Office Word</Application>
  <DocSecurity>0</DocSecurity>
  <Lines>2128</Lines>
  <Paragraphs>594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297454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Pierchała</dc:creator>
  <cp:keywords/>
  <dc:description/>
  <cp:lastModifiedBy>Anna Pierchała</cp:lastModifiedBy>
  <cp:revision>124</cp:revision>
  <cp:lastPrinted>2021-06-24T05:59:00Z</cp:lastPrinted>
  <dcterms:created xsi:type="dcterms:W3CDTF">2021-06-22T16:09:00Z</dcterms:created>
  <dcterms:modified xsi:type="dcterms:W3CDTF">2021-06-24T21:26:00Z</dcterms:modified>
</cp:coreProperties>
</file>